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7C3E0" w14:textId="77777777" w:rsidR="00274C01" w:rsidRDefault="00274C01" w:rsidP="00274C01">
      <w:pPr>
        <w:pStyle w:val="GBHeading4"/>
        <w:jc w:val="right"/>
        <w:rPr>
          <w:lang w:val="fr-CH"/>
        </w:rPr>
      </w:pPr>
      <w:bookmarkStart w:id="0" w:name="lt_pId002"/>
      <w:r w:rsidRPr="006959EE">
        <w:rPr>
          <w:lang w:val="fr-CH"/>
        </w:rPr>
        <w:t>Appl. 19</w:t>
      </w:r>
      <w:bookmarkStart w:id="1" w:name="lt_pId003"/>
      <w:bookmarkEnd w:id="0"/>
      <w:r w:rsidRPr="006959EE">
        <w:rPr>
          <w:lang w:val="fr-CH"/>
        </w:rPr>
        <w:br/>
        <w:t>C.188, C.152, C.169, C.183</w:t>
      </w:r>
      <w:bookmarkEnd w:id="1"/>
    </w:p>
    <w:p w14:paraId="3A8A6B4D" w14:textId="77777777" w:rsidR="006959EE" w:rsidRPr="006959EE" w:rsidRDefault="006959EE" w:rsidP="006959EE">
      <w:pPr>
        <w:pStyle w:val="GBPara"/>
        <w:rPr>
          <w:lang w:val="fr-CH"/>
        </w:rPr>
      </w:pPr>
    </w:p>
    <w:p w14:paraId="36022A3D" w14:textId="77777777" w:rsidR="00274C01" w:rsidRPr="008769B5" w:rsidRDefault="00274C01" w:rsidP="00274C01">
      <w:pPr>
        <w:pStyle w:val="GBHeading3"/>
        <w:rPr>
          <w:lang w:val="fr-CH"/>
        </w:rPr>
      </w:pPr>
      <w:bookmarkStart w:id="2" w:name="lt_pId004"/>
      <w:r w:rsidRPr="008769B5">
        <w:rPr>
          <w:lang w:val="fr-CH"/>
        </w:rPr>
        <w:t>Bureau international du Travail</w:t>
      </w:r>
      <w:bookmarkEnd w:id="2"/>
    </w:p>
    <w:p w14:paraId="0C1B330A" w14:textId="77777777" w:rsidR="00274C01" w:rsidRDefault="00274C01" w:rsidP="00274C01">
      <w:pPr>
        <w:pStyle w:val="GBHeading3"/>
        <w:rPr>
          <w:b w:val="0"/>
          <w:bCs w:val="0"/>
        </w:rPr>
      </w:pPr>
      <w:bookmarkStart w:id="3" w:name="lt_pId005"/>
      <w:r w:rsidRPr="00047B7A">
        <w:t>Rapports</w:t>
      </w:r>
      <w:r w:rsidRPr="002D2175">
        <w:t xml:space="preserve"> sur les conventions non ratifiées et les recommandations</w:t>
      </w:r>
      <w:bookmarkEnd w:id="3"/>
      <w:r>
        <w:br/>
      </w:r>
      <w:r w:rsidRPr="00047B7A">
        <w:rPr>
          <w:b w:val="0"/>
          <w:bCs w:val="0"/>
        </w:rPr>
        <w:t>(article 19 de la Constitution de l</w:t>
      </w:r>
      <w:r>
        <w:rPr>
          <w:b w:val="0"/>
          <w:bCs w:val="0"/>
        </w:rPr>
        <w:t>’</w:t>
      </w:r>
      <w:r w:rsidRPr="00047B7A">
        <w:rPr>
          <w:b w:val="0"/>
          <w:bCs w:val="0"/>
        </w:rPr>
        <w:t>Organisation internationale du Travail)</w:t>
      </w:r>
    </w:p>
    <w:p w14:paraId="0E7276B8" w14:textId="77777777" w:rsidR="006959EE" w:rsidRDefault="006959EE" w:rsidP="006959EE">
      <w:pPr>
        <w:pStyle w:val="GBPara"/>
      </w:pPr>
    </w:p>
    <w:p w14:paraId="59570A37" w14:textId="77777777" w:rsidR="006959EE" w:rsidRPr="006959EE" w:rsidRDefault="006959EE" w:rsidP="006959EE">
      <w:pPr>
        <w:pStyle w:val="GBPara"/>
      </w:pPr>
    </w:p>
    <w:p w14:paraId="0A81C80C" w14:textId="77777777" w:rsidR="00274C01" w:rsidRPr="004967D2" w:rsidRDefault="00274C01" w:rsidP="00274C01">
      <w:pPr>
        <w:pStyle w:val="GBHeading4"/>
        <w:spacing w:before="600"/>
        <w:jc w:val="center"/>
        <w:rPr>
          <w:b w:val="0"/>
          <w:bCs w:val="0"/>
        </w:rPr>
      </w:pPr>
      <w:r w:rsidRPr="004967D2">
        <w:rPr>
          <w:b w:val="0"/>
          <w:bCs w:val="0"/>
        </w:rPr>
        <w:t>*  *  *</w:t>
      </w:r>
    </w:p>
    <w:p w14:paraId="2FE43DCA" w14:textId="77777777" w:rsidR="00274C01" w:rsidRPr="00047B7A" w:rsidRDefault="00274C01" w:rsidP="00274C01">
      <w:pPr>
        <w:pStyle w:val="GBHeading4"/>
        <w:jc w:val="center"/>
      </w:pPr>
      <w:r w:rsidRPr="00047B7A">
        <w:t>Formulaire de rapport relatif aux instruments suivants</w:t>
      </w:r>
    </w:p>
    <w:p w14:paraId="62234885" w14:textId="77777777" w:rsidR="00274C01" w:rsidRPr="00047B7A" w:rsidRDefault="00274C01" w:rsidP="00274C01">
      <w:pPr>
        <w:pStyle w:val="GBHeading5"/>
        <w:jc w:val="center"/>
      </w:pPr>
      <w:bookmarkStart w:id="4" w:name="lt_pId009"/>
      <w:r w:rsidRPr="00047B7A">
        <w:t>Convention (nº 188) sur le travail dans la pêche, 2007</w:t>
      </w:r>
      <w:bookmarkEnd w:id="4"/>
    </w:p>
    <w:p w14:paraId="7EA203DC" w14:textId="77777777" w:rsidR="00274C01" w:rsidRPr="002D2175" w:rsidRDefault="00274C01" w:rsidP="00274C01">
      <w:pPr>
        <w:pStyle w:val="GBHeading5"/>
        <w:jc w:val="center"/>
      </w:pPr>
      <w:bookmarkStart w:id="5" w:name="lt_pId010"/>
      <w:r w:rsidRPr="002D2175">
        <w:t xml:space="preserve">Convention (nº 152) sur la </w:t>
      </w:r>
      <w:r w:rsidRPr="00047B7A">
        <w:rPr>
          <w:sz w:val="24"/>
          <w:szCs w:val="24"/>
        </w:rPr>
        <w:t>sécurité</w:t>
      </w:r>
      <w:r w:rsidRPr="002D2175">
        <w:t xml:space="preserve"> et l</w:t>
      </w:r>
      <w:r>
        <w:t>’</w:t>
      </w:r>
      <w:r w:rsidRPr="002D2175">
        <w:t>hygiène dans les manutentions portuaires, 1979</w:t>
      </w:r>
      <w:bookmarkEnd w:id="5"/>
    </w:p>
    <w:p w14:paraId="287AFE31" w14:textId="77777777" w:rsidR="00274C01" w:rsidRPr="002D2175" w:rsidRDefault="00274C01" w:rsidP="00274C01">
      <w:pPr>
        <w:pStyle w:val="GBHeading5"/>
        <w:jc w:val="center"/>
      </w:pPr>
      <w:r w:rsidRPr="002D2175">
        <w:t xml:space="preserve">Convention (nº 169) relative </w:t>
      </w:r>
      <w:r w:rsidRPr="00047B7A">
        <w:rPr>
          <w:sz w:val="24"/>
          <w:szCs w:val="24"/>
        </w:rPr>
        <w:t>aux</w:t>
      </w:r>
      <w:r w:rsidRPr="002D2175">
        <w:t xml:space="preserve"> peuples indigènes et tribaux, 1989</w:t>
      </w:r>
    </w:p>
    <w:p w14:paraId="11766D9A" w14:textId="77777777" w:rsidR="00274C01" w:rsidRPr="002D2175" w:rsidRDefault="00274C01" w:rsidP="00274C01">
      <w:pPr>
        <w:pStyle w:val="GBHeading5"/>
        <w:jc w:val="center"/>
      </w:pPr>
      <w:bookmarkStart w:id="6" w:name="lt_pId012"/>
      <w:r w:rsidRPr="002D2175">
        <w:t xml:space="preserve">Convention (nº 183) sur la </w:t>
      </w:r>
      <w:r w:rsidRPr="00047B7A">
        <w:rPr>
          <w:sz w:val="24"/>
          <w:szCs w:val="24"/>
        </w:rPr>
        <w:t>protection</w:t>
      </w:r>
      <w:r w:rsidRPr="002D2175">
        <w:t xml:space="preserve"> de la maternité, 2000</w:t>
      </w:r>
      <w:bookmarkEnd w:id="6"/>
    </w:p>
    <w:p w14:paraId="07577195" w14:textId="77777777" w:rsidR="00274C01" w:rsidRPr="002D2175" w:rsidRDefault="00274C01" w:rsidP="00274C01">
      <w:pPr>
        <w:pStyle w:val="EFSGGBHeading3"/>
        <w:jc w:val="center"/>
        <w:rPr>
          <w:b w:val="0"/>
          <w:bCs w:val="0"/>
          <w:color w:val="auto"/>
          <w:sz w:val="20"/>
          <w:szCs w:val="20"/>
          <w:lang w:val="fr-FR"/>
        </w:rPr>
      </w:pPr>
    </w:p>
    <w:p w14:paraId="40AD234A" w14:textId="77777777" w:rsidR="00274C01" w:rsidRDefault="00274C01" w:rsidP="00274C01">
      <w:pPr>
        <w:pStyle w:val="EFSGGBHeading3"/>
        <w:jc w:val="center"/>
        <w:rPr>
          <w:b w:val="0"/>
          <w:bCs w:val="0"/>
          <w:color w:val="auto"/>
          <w:sz w:val="20"/>
          <w:szCs w:val="20"/>
          <w:lang w:val="fr-FR"/>
        </w:rPr>
      </w:pPr>
    </w:p>
    <w:p w14:paraId="4D2FB6A2" w14:textId="77777777" w:rsidR="00274C01" w:rsidRDefault="00274C01" w:rsidP="00274C01">
      <w:pPr>
        <w:pStyle w:val="EFSGGBHeading3"/>
        <w:jc w:val="center"/>
        <w:rPr>
          <w:b w:val="0"/>
          <w:bCs w:val="0"/>
          <w:color w:val="auto"/>
          <w:sz w:val="20"/>
          <w:szCs w:val="20"/>
          <w:lang w:val="fr-FR"/>
        </w:rPr>
      </w:pPr>
    </w:p>
    <w:p w14:paraId="3A7E3C25" w14:textId="77777777" w:rsidR="00274C01" w:rsidRDefault="00274C01" w:rsidP="00274C01">
      <w:pPr>
        <w:pStyle w:val="EFSGGBHeading3"/>
        <w:jc w:val="center"/>
        <w:rPr>
          <w:b w:val="0"/>
          <w:bCs w:val="0"/>
          <w:color w:val="auto"/>
          <w:sz w:val="20"/>
          <w:szCs w:val="20"/>
          <w:lang w:val="fr-FR"/>
        </w:rPr>
      </w:pPr>
    </w:p>
    <w:p w14:paraId="17D6225F" w14:textId="77777777" w:rsidR="00274C01" w:rsidRDefault="00274C01" w:rsidP="00274C01">
      <w:pPr>
        <w:pStyle w:val="EFSGGBHeading3"/>
        <w:jc w:val="center"/>
        <w:rPr>
          <w:b w:val="0"/>
          <w:bCs w:val="0"/>
          <w:color w:val="auto"/>
          <w:sz w:val="20"/>
          <w:szCs w:val="20"/>
          <w:lang w:val="fr-FR"/>
        </w:rPr>
      </w:pPr>
    </w:p>
    <w:p w14:paraId="0CF16291" w14:textId="77777777" w:rsidR="00274C01" w:rsidRDefault="00274C01" w:rsidP="00274C01">
      <w:pPr>
        <w:pStyle w:val="EFSGGBHeading3"/>
        <w:jc w:val="center"/>
        <w:rPr>
          <w:b w:val="0"/>
          <w:bCs w:val="0"/>
          <w:color w:val="auto"/>
          <w:sz w:val="20"/>
          <w:szCs w:val="20"/>
          <w:lang w:val="fr-FR"/>
        </w:rPr>
      </w:pPr>
    </w:p>
    <w:p w14:paraId="235F162A" w14:textId="77777777" w:rsidR="00274C01" w:rsidRDefault="00274C01" w:rsidP="00274C01">
      <w:pPr>
        <w:pStyle w:val="EFSGGBHeading3"/>
        <w:jc w:val="center"/>
        <w:rPr>
          <w:b w:val="0"/>
          <w:bCs w:val="0"/>
          <w:color w:val="auto"/>
          <w:sz w:val="20"/>
          <w:szCs w:val="20"/>
          <w:lang w:val="fr-FR"/>
        </w:rPr>
      </w:pPr>
    </w:p>
    <w:p w14:paraId="11E219A9" w14:textId="77777777" w:rsidR="00274C01" w:rsidRDefault="00274C01" w:rsidP="00274C01">
      <w:pPr>
        <w:pStyle w:val="EFSGGBHeading3"/>
        <w:jc w:val="center"/>
        <w:rPr>
          <w:b w:val="0"/>
          <w:bCs w:val="0"/>
          <w:color w:val="auto"/>
          <w:sz w:val="20"/>
          <w:szCs w:val="20"/>
          <w:lang w:val="fr-FR"/>
        </w:rPr>
      </w:pPr>
    </w:p>
    <w:p w14:paraId="29FF180D" w14:textId="77777777" w:rsidR="00274C01" w:rsidRPr="002D2175" w:rsidRDefault="00274C01" w:rsidP="00274C01">
      <w:pPr>
        <w:pStyle w:val="EFSGGBHeading3"/>
        <w:jc w:val="center"/>
        <w:rPr>
          <w:b w:val="0"/>
          <w:bCs w:val="0"/>
          <w:color w:val="auto"/>
          <w:sz w:val="20"/>
          <w:szCs w:val="20"/>
          <w:lang w:val="fr-FR"/>
        </w:rPr>
      </w:pPr>
    </w:p>
    <w:p w14:paraId="3A4A7248" w14:textId="77777777" w:rsidR="00274C01" w:rsidRPr="002D2175" w:rsidRDefault="00274C01" w:rsidP="00274C01">
      <w:pPr>
        <w:pStyle w:val="GBHeading5"/>
        <w:jc w:val="center"/>
        <w:rPr>
          <w:b/>
          <w:bCs/>
        </w:rPr>
      </w:pPr>
      <w:r w:rsidRPr="002D2175">
        <w:t>Genève</w:t>
      </w:r>
      <w:r>
        <w:br/>
      </w:r>
    </w:p>
    <w:p w14:paraId="550EF98A" w14:textId="77777777" w:rsidR="00274C01" w:rsidRDefault="00274C01" w:rsidP="00274C01">
      <w:pPr>
        <w:pStyle w:val="GBHeading5"/>
        <w:jc w:val="center"/>
      </w:pPr>
      <w:r w:rsidRPr="002D2175">
        <w:t>2026</w:t>
      </w:r>
    </w:p>
    <w:p w14:paraId="3A88049D" w14:textId="77777777" w:rsidR="00274C01" w:rsidRDefault="00274C01" w:rsidP="00274C01">
      <w:pPr>
        <w:spacing w:before="0" w:after="160" w:line="259" w:lineRule="auto"/>
        <w:rPr>
          <w:rFonts w:eastAsia="Noto Sans SC Regular"/>
          <w:sz w:val="20"/>
          <w:szCs w:val="20"/>
        </w:rPr>
      </w:pPr>
      <w:r>
        <w:br w:type="page"/>
      </w:r>
    </w:p>
    <w:p w14:paraId="0F25E0F1" w14:textId="77777777" w:rsidR="00274C01" w:rsidRPr="00047B7A" w:rsidRDefault="00274C01" w:rsidP="00274C01">
      <w:pPr>
        <w:pStyle w:val="GBParaIndentFirstline"/>
        <w:rPr>
          <w:i/>
          <w:iCs/>
        </w:rPr>
      </w:pPr>
      <w:bookmarkStart w:id="7" w:name="_Hlk220662989"/>
      <w:r w:rsidRPr="00047B7A">
        <w:rPr>
          <w:i/>
          <w:iCs/>
        </w:rPr>
        <w:lastRenderedPageBreak/>
        <w:t>L</w:t>
      </w:r>
      <w:r>
        <w:rPr>
          <w:i/>
          <w:iCs/>
        </w:rPr>
        <w:t>’</w:t>
      </w:r>
      <w:r w:rsidRPr="00047B7A">
        <w:rPr>
          <w:i/>
          <w:iCs/>
        </w:rPr>
        <w:t>article 19 de la Constitution de l</w:t>
      </w:r>
      <w:r>
        <w:rPr>
          <w:i/>
          <w:iCs/>
        </w:rPr>
        <w:t>’</w:t>
      </w:r>
      <w:r w:rsidRPr="00047B7A">
        <w:rPr>
          <w:i/>
          <w:iCs/>
        </w:rPr>
        <w:t>Organisation internationale du Travail concerne l</w:t>
      </w:r>
      <w:r>
        <w:rPr>
          <w:i/>
          <w:iCs/>
        </w:rPr>
        <w:t>’</w:t>
      </w:r>
      <w:r w:rsidRPr="00047B7A">
        <w:rPr>
          <w:i/>
          <w:iCs/>
        </w:rPr>
        <w:t>adoption de conventions et de recommandations par la Conférence internationale du Travail, ainsi que les obligations qui en découlent pour les Membres de l</w:t>
      </w:r>
      <w:r>
        <w:rPr>
          <w:i/>
          <w:iCs/>
        </w:rPr>
        <w:t>’</w:t>
      </w:r>
      <w:r w:rsidRPr="00047B7A">
        <w:rPr>
          <w:i/>
          <w:iCs/>
        </w:rPr>
        <w:t>Organisation. Les dispositions pertinentes des paragraphes 5 et 7 de cet article sont ainsi libellées:</w:t>
      </w:r>
    </w:p>
    <w:bookmarkEnd w:id="7"/>
    <w:p w14:paraId="3B33323A" w14:textId="77777777" w:rsidR="00274C01" w:rsidRPr="002D2175" w:rsidRDefault="00274C01" w:rsidP="00274C01">
      <w:pPr>
        <w:pStyle w:val="GBQuotationStyle1"/>
        <w:tabs>
          <w:tab w:val="left" w:pos="2478"/>
        </w:tabs>
        <w:ind w:left="1843" w:firstLine="284"/>
      </w:pPr>
      <w:r w:rsidRPr="002D2175">
        <w:t>5.</w:t>
      </w:r>
      <w:bookmarkStart w:id="8" w:name="_Hlk220663003"/>
      <w:bookmarkStart w:id="9" w:name="lt_pId021"/>
      <w:r>
        <w:tab/>
      </w:r>
      <w:r w:rsidRPr="002D2175">
        <w:t>S</w:t>
      </w:r>
      <w:r>
        <w:t>’</w:t>
      </w:r>
      <w:r w:rsidRPr="002D2175">
        <w:t>il s</w:t>
      </w:r>
      <w:r>
        <w:t>’</w:t>
      </w:r>
      <w:r w:rsidRPr="002D2175">
        <w:t>agit d</w:t>
      </w:r>
      <w:r>
        <w:t>’</w:t>
      </w:r>
      <w:r w:rsidRPr="002D2175">
        <w:t>une convention:</w:t>
      </w:r>
      <w:bookmarkEnd w:id="8"/>
    </w:p>
    <w:p w14:paraId="361AA926" w14:textId="77777777" w:rsidR="00274C01" w:rsidRPr="002D2175" w:rsidRDefault="00274C01" w:rsidP="00274C01">
      <w:pPr>
        <w:pStyle w:val="GBQuotationStyle1"/>
      </w:pPr>
      <w:r w:rsidRPr="002D2175">
        <w:t>[…]</w:t>
      </w:r>
    </w:p>
    <w:p w14:paraId="37D7D49F" w14:textId="77777777" w:rsidR="00274C01" w:rsidRPr="002D2175" w:rsidRDefault="00274C01" w:rsidP="00274C01">
      <w:pPr>
        <w:pStyle w:val="GBQuotationStyle1"/>
        <w:ind w:left="2127" w:hanging="426"/>
      </w:pPr>
      <w:bookmarkStart w:id="10" w:name="_Hlk220663029"/>
      <w:r w:rsidRPr="002D2175">
        <w:rPr>
          <w:i/>
          <w:iCs/>
        </w:rPr>
        <w:t>e)</w:t>
      </w:r>
      <w:r w:rsidRPr="002D2175">
        <w:tab/>
        <w:t>si une convention n</w:t>
      </w:r>
      <w:r>
        <w:t>’</w:t>
      </w:r>
      <w:r w:rsidRPr="002D2175">
        <w:t>obtient pas l</w:t>
      </w:r>
      <w:r>
        <w:t>’</w:t>
      </w:r>
      <w:r w:rsidRPr="002D2175">
        <w:t>assentiment de l</w:t>
      </w:r>
      <w:r>
        <w:t>’</w:t>
      </w:r>
      <w:r w:rsidRPr="002D2175">
        <w:t>autorité ou des autorités dans la compétence desquelles rentre la matière, le Membre ne sera soumis à aucune autre obligation, si ce n</w:t>
      </w:r>
      <w:r>
        <w:t>’</w:t>
      </w:r>
      <w:r w:rsidRPr="002D2175">
        <w:t>est qu</w:t>
      </w:r>
      <w:r>
        <w:t>’</w:t>
      </w:r>
      <w:r w:rsidRPr="002D2175">
        <w:t>il devra faire rapport au Directeur général du Bureau international du Travail, à des périodes appropriées, selon ce que décidera le Conseil d</w:t>
      </w:r>
      <w:r>
        <w:t>’</w:t>
      </w:r>
      <w:r w:rsidRPr="002D2175">
        <w:t>administration, sur l</w:t>
      </w:r>
      <w:r>
        <w:t>’</w:t>
      </w:r>
      <w:r w:rsidRPr="002D2175">
        <w:t>état de sa législation et sur sa pratique concernant la question qui fait l</w:t>
      </w:r>
      <w:r>
        <w:t>’</w:t>
      </w:r>
      <w:r w:rsidRPr="002D2175">
        <w:t>objet de la convention, en précisant dans quelle mesure l</w:t>
      </w:r>
      <w:r>
        <w:t>’</w:t>
      </w:r>
      <w:r w:rsidRPr="002D2175">
        <w:t>on a donné suite ou l</w:t>
      </w:r>
      <w:r>
        <w:t>’</w:t>
      </w:r>
      <w:r w:rsidRPr="002D2175">
        <w:t>on se propose de donner suite à toute disposition de la convention par voie législative, par voie administrative, par voie de contrats collectifs ou par toute autre voie, et en exposant quelles difficultés empêchent ou retardent la ratification d</w:t>
      </w:r>
      <w:r>
        <w:t>’</w:t>
      </w:r>
      <w:r w:rsidRPr="002D2175">
        <w:t>une telle convention.</w:t>
      </w:r>
    </w:p>
    <w:p w14:paraId="6E04ABFB" w14:textId="77777777" w:rsidR="00274C01" w:rsidRPr="002D2175" w:rsidRDefault="00274C01" w:rsidP="00274C01">
      <w:pPr>
        <w:pStyle w:val="GBQuotationStyle1"/>
        <w:tabs>
          <w:tab w:val="left" w:pos="2478"/>
        </w:tabs>
        <w:ind w:left="1843" w:firstLine="284"/>
      </w:pPr>
      <w:r w:rsidRPr="002D2175">
        <w:t>7</w:t>
      </w:r>
      <w:bookmarkEnd w:id="9"/>
      <w:r w:rsidRPr="002D2175">
        <w:t>.</w:t>
      </w:r>
      <w:r>
        <w:tab/>
      </w:r>
      <w:r w:rsidRPr="002D2175">
        <w:t>Dans le cas où il s</w:t>
      </w:r>
      <w:r>
        <w:t>’</w:t>
      </w:r>
      <w:r w:rsidRPr="002D2175">
        <w:t>agit d</w:t>
      </w:r>
      <w:r>
        <w:t>’</w:t>
      </w:r>
      <w:r w:rsidRPr="002D2175">
        <w:t>un État fédératif, les dispositions suivantes seront appliquées:</w:t>
      </w:r>
    </w:p>
    <w:p w14:paraId="44469C51" w14:textId="77777777" w:rsidR="00274C01" w:rsidRPr="002D2175" w:rsidRDefault="00274C01" w:rsidP="00274C01">
      <w:pPr>
        <w:pStyle w:val="GBQuotationStyle1"/>
        <w:ind w:left="2127" w:hanging="426"/>
      </w:pPr>
      <w:r w:rsidRPr="002D2175">
        <w:rPr>
          <w:i/>
          <w:iCs/>
        </w:rPr>
        <w:t>a)</w:t>
      </w:r>
      <w:r w:rsidRPr="002D2175">
        <w:rPr>
          <w:i/>
          <w:iCs/>
        </w:rPr>
        <w:tab/>
      </w:r>
      <w:r w:rsidRPr="002D2175">
        <w:t>à l</w:t>
      </w:r>
      <w:r>
        <w:t>’</w:t>
      </w:r>
      <w:r w:rsidRPr="002D2175">
        <w:t>égard des conventions et des recommandations pour lesquelles le gouvernement fédéral considère que, d</w:t>
      </w:r>
      <w:r>
        <w:t>’</w:t>
      </w:r>
      <w:r w:rsidRPr="002D2175">
        <w:t>après son système constitutionnel, une action fédérale est appropriée, les obligations de l</w:t>
      </w:r>
      <w:r>
        <w:t>’</w:t>
      </w:r>
      <w:r w:rsidRPr="002D2175">
        <w:t xml:space="preserve">État fédératif seront les mêmes que celles des Membres qui ne sont pas des États fédératifs; </w:t>
      </w:r>
    </w:p>
    <w:p w14:paraId="63E7AB10" w14:textId="77777777" w:rsidR="00274C01" w:rsidRPr="002D2175" w:rsidRDefault="00274C01" w:rsidP="00274C01">
      <w:pPr>
        <w:pStyle w:val="GBQuotationStyle1"/>
        <w:ind w:left="2127" w:hanging="426"/>
      </w:pPr>
      <w:r w:rsidRPr="002D2175">
        <w:rPr>
          <w:i/>
          <w:iCs/>
        </w:rPr>
        <w:t>b)</w:t>
      </w:r>
      <w:r w:rsidRPr="002D2175">
        <w:rPr>
          <w:i/>
          <w:iCs/>
        </w:rPr>
        <w:tab/>
      </w:r>
      <w:r w:rsidRPr="002D2175">
        <w:t>à l</w:t>
      </w:r>
      <w:r>
        <w:t>’</w:t>
      </w:r>
      <w:r w:rsidRPr="002D2175">
        <w:t>égard des conventions et des recommandations pour lesquelles le gouvernement fédéral considère que, d</w:t>
      </w:r>
      <w:r>
        <w:t>’</w:t>
      </w:r>
      <w:r w:rsidRPr="002D2175">
        <w:t>après son système constitutionnel, une action de la part des États constituants, des provinces ou des cantons est, sur tous les points ou sur certains points, plus appropriée qu</w:t>
      </w:r>
      <w:r>
        <w:t>’</w:t>
      </w:r>
      <w:r w:rsidRPr="002D2175">
        <w:t>une action fédérale, ledit gouvernement devra:</w:t>
      </w:r>
    </w:p>
    <w:p w14:paraId="499A6445" w14:textId="77777777" w:rsidR="00274C01" w:rsidRPr="002D2175" w:rsidRDefault="00274C01" w:rsidP="00274C01">
      <w:pPr>
        <w:pStyle w:val="GBQuotationStyle1"/>
        <w:spacing w:line="235" w:lineRule="auto"/>
        <w:ind w:left="2604"/>
      </w:pPr>
      <w:r w:rsidRPr="002D2175">
        <w:t>[…]</w:t>
      </w:r>
    </w:p>
    <w:p w14:paraId="430594A4" w14:textId="77777777" w:rsidR="00274C01" w:rsidRPr="002D2175" w:rsidRDefault="00274C01" w:rsidP="00274C01">
      <w:pPr>
        <w:pStyle w:val="GBQuotationStyle1"/>
        <w:spacing w:line="235" w:lineRule="auto"/>
        <w:ind w:left="2520"/>
      </w:pPr>
      <w:r w:rsidRPr="002D2175">
        <w:t>iv)</w:t>
      </w:r>
      <w:r w:rsidRPr="002D2175">
        <w:tab/>
        <w:t>au sujet de chacune de ces conventions qu</w:t>
      </w:r>
      <w:r>
        <w:t>’</w:t>
      </w:r>
      <w:r w:rsidRPr="002D2175">
        <w:t>il n</w:t>
      </w:r>
      <w:r>
        <w:t>’</w:t>
      </w:r>
      <w:r w:rsidRPr="002D2175">
        <w:t>aura pas ratifiées, faire rapport au Directeur général du Bureau international du Travail, à des intervalles de temps appropriés, selon ce que décidera le Conseil d</w:t>
      </w:r>
      <w:r>
        <w:t>’</w:t>
      </w:r>
      <w:r w:rsidRPr="002D2175">
        <w:t>administration, sur l</w:t>
      </w:r>
      <w:r>
        <w:t>’</w:t>
      </w:r>
      <w:r w:rsidRPr="002D2175">
        <w:t>état de la législation et de la pratique de la fédération et des États</w:t>
      </w:r>
      <w:r>
        <w:t xml:space="preserve"> </w:t>
      </w:r>
      <w:r w:rsidRPr="002D2175">
        <w:t>constituants, des provinces ou des cantons concernant la question qui fait l</w:t>
      </w:r>
      <w:r>
        <w:t>’</w:t>
      </w:r>
      <w:r w:rsidRPr="002D2175">
        <w:t>objet de la convention, en précisant dans quelle mesure il a été donné ou l</w:t>
      </w:r>
      <w:r>
        <w:t>’</w:t>
      </w:r>
      <w:r w:rsidRPr="002D2175">
        <w:t>on se propose de donner effet aux dispositions de la convention par voie législative, par voie administrative, par voie de contrats collectifs ou par toute autre voie;</w:t>
      </w:r>
      <w:bookmarkEnd w:id="10"/>
      <w:r w:rsidRPr="002D2175">
        <w:t xml:space="preserve"> </w:t>
      </w:r>
    </w:p>
    <w:p w14:paraId="48242ECB" w14:textId="77777777" w:rsidR="00274C01" w:rsidRPr="002D2175" w:rsidRDefault="00274C01" w:rsidP="00274C01">
      <w:pPr>
        <w:pStyle w:val="GBParaIndentFirstline"/>
        <w:spacing w:line="235" w:lineRule="auto"/>
        <w:ind w:firstLine="0"/>
        <w:rPr>
          <w:i/>
          <w:iCs/>
        </w:rPr>
      </w:pPr>
      <w:bookmarkStart w:id="11" w:name="_Hlk220663054"/>
      <w:r w:rsidRPr="002D2175">
        <w:rPr>
          <w:i/>
          <w:iCs/>
        </w:rPr>
        <w:t>Conformément aux dispositions susmentionnées, le Conseil d</w:t>
      </w:r>
      <w:r>
        <w:rPr>
          <w:i/>
          <w:iCs/>
        </w:rPr>
        <w:t>’</w:t>
      </w:r>
      <w:r w:rsidRPr="002D2175">
        <w:rPr>
          <w:i/>
          <w:iCs/>
        </w:rPr>
        <w:t>administration du Bureau international du Travail a examiné et approuvé le formulaire de rapport ci-après. Celui-ci a été conçu de manière à uniformiser la présentation des renseignements demandés.</w:t>
      </w:r>
    </w:p>
    <w:p w14:paraId="2F240C12" w14:textId="77777777" w:rsidR="00274C01" w:rsidRPr="00E75948" w:rsidRDefault="00274C01" w:rsidP="00274C01">
      <w:pPr>
        <w:pStyle w:val="GBHeading4"/>
        <w:keepNext w:val="0"/>
        <w:jc w:val="center"/>
        <w:rPr>
          <w:lang w:val="fr-CH"/>
        </w:rPr>
      </w:pPr>
      <w:bookmarkStart w:id="12" w:name="_Hlk220663081"/>
      <w:bookmarkEnd w:id="11"/>
      <w:r w:rsidRPr="004E6426">
        <w:t>Rapport</w:t>
      </w:r>
    </w:p>
    <w:p w14:paraId="14EFDEB7" w14:textId="7D081FC0" w:rsidR="00274C01" w:rsidRPr="002D1DD1" w:rsidRDefault="00274C01" w:rsidP="00925284">
      <w:pPr>
        <w:pStyle w:val="GBIndent2"/>
        <w:ind w:left="851" w:firstLine="0"/>
      </w:pPr>
      <w:bookmarkStart w:id="13" w:name="_Hlk220663094"/>
      <w:bookmarkEnd w:id="12"/>
      <w:proofErr w:type="gramStart"/>
      <w:r w:rsidRPr="002D2175">
        <w:t>à</w:t>
      </w:r>
      <w:proofErr w:type="gramEnd"/>
      <w:r w:rsidRPr="002D2175">
        <w:t xml:space="preserve"> présenter </w:t>
      </w:r>
      <w:r w:rsidRPr="002D1DD1">
        <w:t xml:space="preserve">le 28 février </w:t>
      </w:r>
      <w:bookmarkEnd w:id="13"/>
      <w:r w:rsidRPr="002D1DD1">
        <w:t xml:space="preserve">2027 </w:t>
      </w:r>
      <w:bookmarkStart w:id="14" w:name="_Hlk220663107"/>
      <w:r w:rsidRPr="002D1DD1">
        <w:t xml:space="preserve">au plus tard, conformément aux dispositions de l’article 19 de la Constitution de l’Organisation internationale du Travail, par le gouvernement </w:t>
      </w:r>
      <w:proofErr w:type="gramStart"/>
      <w:r w:rsidRPr="002D1DD1">
        <w:t>de</w:t>
      </w:r>
      <w:r w:rsidR="00925284" w:rsidRPr="00925284">
        <w:rPr>
          <w:color w:val="FFFFFF" w:themeColor="background1"/>
        </w:rPr>
        <w:t>{</w:t>
      </w:r>
      <w:proofErr w:type="gramEnd"/>
      <w:r w:rsidR="00925284" w:rsidRPr="000A0F79">
        <w:rPr>
          <w:b/>
          <w:lang w:val="en-US"/>
        </w:rPr>
        <w:fldChar w:fldCharType="begin">
          <w:ffData>
            <w:name w:val="Text8"/>
            <w:enabled/>
            <w:calcOnExit w:val="0"/>
            <w:textInput/>
          </w:ffData>
        </w:fldChar>
      </w:r>
      <w:r w:rsidR="00925284" w:rsidRPr="006851A0">
        <w:rPr>
          <w:b/>
        </w:rPr>
        <w:instrText xml:space="preserve"> FORMTEXT </w:instrText>
      </w:r>
      <w:r w:rsidR="00925284" w:rsidRPr="000A0F79">
        <w:rPr>
          <w:b/>
          <w:lang w:val="en-US"/>
        </w:rPr>
      </w:r>
      <w:r w:rsidR="00925284" w:rsidRPr="000A0F79">
        <w:rPr>
          <w:b/>
          <w:lang w:val="en-US"/>
        </w:rPr>
        <w:fldChar w:fldCharType="separate"/>
      </w:r>
      <w:r w:rsidR="00925284" w:rsidRPr="000A0F79">
        <w:t> </w:t>
      </w:r>
      <w:r w:rsidR="00925284" w:rsidRPr="000A0F79">
        <w:t> </w:t>
      </w:r>
      <w:r w:rsidR="00925284" w:rsidRPr="000A0F79">
        <w:t> </w:t>
      </w:r>
      <w:r w:rsidR="00925284" w:rsidRPr="000A0F79">
        <w:t> </w:t>
      </w:r>
      <w:r w:rsidR="00925284" w:rsidRPr="000A0F79">
        <w:t> </w:t>
      </w:r>
      <w:r w:rsidR="00925284" w:rsidRPr="000A0F79">
        <w:fldChar w:fldCharType="end"/>
      </w:r>
      <w:r w:rsidR="00925284" w:rsidRPr="00925284">
        <w:rPr>
          <w:color w:val="FFFFFF" w:themeColor="background1"/>
        </w:rPr>
        <w:t>}</w:t>
      </w:r>
      <w:r w:rsidRPr="002D1DD1">
        <w:t>, sur l’état de la législation et de la pratique nationales concernant les questions qui font l’objet des instruments mentionnés dans le formulaire ci-après</w:t>
      </w:r>
      <w:bookmarkEnd w:id="14"/>
      <w:r w:rsidRPr="002D1DD1">
        <w:t xml:space="preserve">. </w:t>
      </w:r>
    </w:p>
    <w:p w14:paraId="513FD398" w14:textId="77777777" w:rsidR="00274C01" w:rsidRPr="002D2175" w:rsidRDefault="00274C01" w:rsidP="00274C01">
      <w:pPr>
        <w:pStyle w:val="GBPara"/>
        <w:spacing w:line="235" w:lineRule="auto"/>
      </w:pPr>
      <w:bookmarkStart w:id="15" w:name="_Hlk220663130"/>
      <w:r w:rsidRPr="002D1DD1">
        <w:t xml:space="preserve">Les organisations d’employeurs et de travailleurs peuvent envoyer leurs commentaires au plus tard le 30 juin </w:t>
      </w:r>
      <w:bookmarkEnd w:id="15"/>
      <w:r w:rsidRPr="002D1DD1">
        <w:t>2027.</w:t>
      </w:r>
      <w:r w:rsidRPr="002D2175">
        <w:t xml:space="preserve"> </w:t>
      </w:r>
    </w:p>
    <w:p w14:paraId="18A54224" w14:textId="77777777" w:rsidR="00274C01" w:rsidRPr="00A811FA" w:rsidRDefault="00274C01" w:rsidP="00274C01">
      <w:pPr>
        <w:pStyle w:val="GBHeading4"/>
        <w:keepNext w:val="0"/>
        <w:jc w:val="center"/>
        <w:rPr>
          <w:b w:val="0"/>
          <w:bCs w:val="0"/>
        </w:rPr>
      </w:pPr>
      <w:r w:rsidRPr="00A811FA">
        <w:rPr>
          <w:b w:val="0"/>
          <w:bCs w:val="0"/>
        </w:rPr>
        <w:t>*  *  *</w:t>
      </w:r>
    </w:p>
    <w:p w14:paraId="16E72357" w14:textId="77777777" w:rsidR="00274C01" w:rsidRPr="002D2175" w:rsidRDefault="00274C01" w:rsidP="00274C01">
      <w:pPr>
        <w:pStyle w:val="GBHeading2"/>
      </w:pPr>
      <w:bookmarkStart w:id="16" w:name="_Hlk220663152"/>
      <w:r w:rsidRPr="002D2175">
        <w:lastRenderedPageBreak/>
        <w:t>Contexte et portée des questions</w:t>
      </w:r>
    </w:p>
    <w:p w14:paraId="3C43864A" w14:textId="77777777" w:rsidR="00274C01" w:rsidRPr="002D2175" w:rsidRDefault="00274C01" w:rsidP="00274C01">
      <w:pPr>
        <w:pStyle w:val="GBParaIndentFirstline"/>
      </w:pPr>
      <w:bookmarkStart w:id="17" w:name="_Hlk220663191"/>
      <w:bookmarkEnd w:id="16"/>
      <w:r w:rsidRPr="002D2175">
        <w:t>À sa 355</w:t>
      </w:r>
      <w:r w:rsidRPr="00DD7503">
        <w:rPr>
          <w:vertAlign w:val="superscript"/>
        </w:rPr>
        <w:t>e</w:t>
      </w:r>
      <w:r>
        <w:t> </w:t>
      </w:r>
      <w:r w:rsidRPr="002D2175">
        <w:t>session (novembre 2025), le Conseil d</w:t>
      </w:r>
      <w:r>
        <w:t>’</w:t>
      </w:r>
      <w:r w:rsidRPr="002D2175">
        <w:t xml:space="preserve">administration </w:t>
      </w:r>
      <w:r>
        <w:t xml:space="preserve">du </w:t>
      </w:r>
      <w:r w:rsidRPr="004E10B4">
        <w:t>Bureau international du Travail</w:t>
      </w:r>
      <w:r>
        <w:t xml:space="preserve"> (le Bureau) </w:t>
      </w:r>
      <w:r w:rsidRPr="002D2175">
        <w:t>a estimé que les études d</w:t>
      </w:r>
      <w:r>
        <w:t>’</w:t>
      </w:r>
      <w:r w:rsidRPr="002D2175">
        <w:t>ensemble devant être réalisées en 2027, 2028 et 2029 par la Commission d</w:t>
      </w:r>
      <w:r>
        <w:t>’</w:t>
      </w:r>
      <w:r w:rsidRPr="002D2175">
        <w:t>experts pour l</w:t>
      </w:r>
      <w:r>
        <w:t>’</w:t>
      </w:r>
      <w:r w:rsidRPr="002D2175">
        <w:t>application des conventions et recommandations (la commission d</w:t>
      </w:r>
      <w:r>
        <w:t>’</w:t>
      </w:r>
      <w:r w:rsidRPr="002D2175">
        <w:t>experts) devaient porter sur les perspectives de ratification d</w:t>
      </w:r>
      <w:r>
        <w:t>’</w:t>
      </w:r>
      <w:r w:rsidRPr="002D2175">
        <w:t>une sélection d</w:t>
      </w:r>
      <w:r>
        <w:t>’</w:t>
      </w:r>
      <w:r w:rsidRPr="002D2175">
        <w:t>instruments à jour </w:t>
      </w:r>
      <w:bookmarkEnd w:id="17"/>
      <w:r w:rsidRPr="002D2175">
        <w:rPr>
          <w:rStyle w:val="FootnoteReference"/>
        </w:rPr>
        <w:footnoteReference w:id="1"/>
      </w:r>
      <w:r w:rsidRPr="002D2175">
        <w:t>. Il a demandé au Bureau d</w:t>
      </w:r>
      <w:r>
        <w:t>’</w:t>
      </w:r>
      <w:r w:rsidRPr="002D2175">
        <w:t>élaborer, pour examen à sa 356</w:t>
      </w:r>
      <w:r w:rsidRPr="00DD7503">
        <w:rPr>
          <w:vertAlign w:val="superscript"/>
        </w:rPr>
        <w:t>e</w:t>
      </w:r>
      <w:r>
        <w:t> </w:t>
      </w:r>
      <w:r w:rsidRPr="002D2175">
        <w:t>session (mars-avril 2026), le formulaire de rapport au titre de l</w:t>
      </w:r>
      <w:r>
        <w:t>’</w:t>
      </w:r>
      <w:r w:rsidRPr="002D2175">
        <w:t>article 19 au sujet de la convention (n</w:t>
      </w:r>
      <w:r w:rsidRPr="000B53B8">
        <w:rPr>
          <w:vertAlign w:val="superscript"/>
        </w:rPr>
        <w:t>o</w:t>
      </w:r>
      <w:r>
        <w:t> </w:t>
      </w:r>
      <w:r w:rsidRPr="002D2175">
        <w:t>188) sur le travail dans la pêche, 2007, de la convention (n</w:t>
      </w:r>
      <w:r>
        <w:rPr>
          <w:vertAlign w:val="superscript"/>
        </w:rPr>
        <w:t>o</w:t>
      </w:r>
      <w:r>
        <w:t> </w:t>
      </w:r>
      <w:r w:rsidRPr="002D2175">
        <w:t>152) sur la sécurité et l</w:t>
      </w:r>
      <w:r>
        <w:t>’</w:t>
      </w:r>
      <w:r w:rsidRPr="002D2175">
        <w:t>hygiène dans les manutentions portuaires, 1979, de la convention (nº 169) relative aux peuples indigènes et tribaux, 1989, et de la convention (n</w:t>
      </w:r>
      <w:r w:rsidRPr="000B53B8">
        <w:rPr>
          <w:vertAlign w:val="superscript"/>
        </w:rPr>
        <w:t>o</w:t>
      </w:r>
      <w:r>
        <w:t> </w:t>
      </w:r>
      <w:r w:rsidRPr="002D2175">
        <w:t>183) sur la protection de la maternité, 2000, aux fins de l</w:t>
      </w:r>
      <w:r>
        <w:t>’</w:t>
      </w:r>
      <w:r w:rsidRPr="002D2175">
        <w:t>étude d</w:t>
      </w:r>
      <w:r>
        <w:t>’</w:t>
      </w:r>
      <w:r w:rsidRPr="002D2175">
        <w:t>ensemble que la commission d</w:t>
      </w:r>
      <w:r>
        <w:t>’</w:t>
      </w:r>
      <w:r w:rsidRPr="002D2175">
        <w:t>experts devrait préparer en 2027 en vue de la discussion que la Commission de l</w:t>
      </w:r>
      <w:r>
        <w:t>’</w:t>
      </w:r>
      <w:r w:rsidRPr="002D2175">
        <w:t xml:space="preserve">application des normes de la </w:t>
      </w:r>
      <w:r w:rsidRPr="004E10B4">
        <w:t>Conférence internationale du Travail</w:t>
      </w:r>
      <w:r>
        <w:t xml:space="preserve"> (la Conférence) </w:t>
      </w:r>
      <w:r w:rsidRPr="002D2175">
        <w:t>tiendrait en 2028.</w:t>
      </w:r>
    </w:p>
    <w:p w14:paraId="05839BE1" w14:textId="77777777" w:rsidR="00274C01" w:rsidRPr="002D2175" w:rsidRDefault="00274C01" w:rsidP="00274C01">
      <w:pPr>
        <w:pStyle w:val="GBParaIndentFirstline"/>
      </w:pPr>
      <w:bookmarkStart w:id="21" w:name="_Hlk220603461"/>
      <w:r w:rsidRPr="002D2175">
        <w:rPr>
          <w:rFonts w:eastAsia="Noto Sans"/>
        </w:rPr>
        <w:t>Lors des débats du Conseil d</w:t>
      </w:r>
      <w:r>
        <w:rPr>
          <w:rFonts w:eastAsia="Noto Sans"/>
        </w:rPr>
        <w:t>’</w:t>
      </w:r>
      <w:r w:rsidRPr="002D2175">
        <w:rPr>
          <w:rFonts w:eastAsia="Noto Sans"/>
        </w:rPr>
        <w:t>administration, il a été fait référence à l</w:t>
      </w:r>
      <w:r>
        <w:rPr>
          <w:rFonts w:eastAsia="Noto Sans"/>
        </w:rPr>
        <w:t>’</w:t>
      </w:r>
      <w:r w:rsidRPr="002D2175">
        <w:rPr>
          <w:rFonts w:eastAsia="Noto Sans"/>
        </w:rPr>
        <w:t>utilité qu</w:t>
      </w:r>
      <w:r>
        <w:rPr>
          <w:rFonts w:eastAsia="Noto Sans"/>
        </w:rPr>
        <w:t>’</w:t>
      </w:r>
      <w:r w:rsidRPr="002D2175">
        <w:rPr>
          <w:rFonts w:eastAsia="Noto Sans"/>
        </w:rPr>
        <w:t>une étude d</w:t>
      </w:r>
      <w:r>
        <w:rPr>
          <w:rFonts w:eastAsia="Noto Sans"/>
        </w:rPr>
        <w:t>’</w:t>
      </w:r>
      <w:r w:rsidRPr="002D2175">
        <w:rPr>
          <w:rFonts w:eastAsia="Noto Sans"/>
        </w:rPr>
        <w:t>ensemble pou</w:t>
      </w:r>
      <w:r>
        <w:rPr>
          <w:rFonts w:eastAsia="Noto Sans"/>
        </w:rPr>
        <w:t>rr</w:t>
      </w:r>
      <w:r w:rsidRPr="002D2175">
        <w:rPr>
          <w:rFonts w:eastAsia="Noto Sans"/>
        </w:rPr>
        <w:t>ait avoir pour faire émerger, au niveau institutionnel, une conception commune sur plusieurs points: les différents paramètres jou</w:t>
      </w:r>
      <w:r>
        <w:rPr>
          <w:rFonts w:eastAsia="Noto Sans"/>
        </w:rPr>
        <w:t>a</w:t>
      </w:r>
      <w:r w:rsidRPr="002D2175">
        <w:rPr>
          <w:rFonts w:eastAsia="Noto Sans"/>
        </w:rPr>
        <w:t>nt sur la ratification et la mise en œuvre effective de certaines normes à jour dans les pays </w:t>
      </w:r>
      <w:r w:rsidRPr="002D2175">
        <w:rPr>
          <w:rStyle w:val="FootnoteReference"/>
          <w:rFonts w:eastAsia="Noto Sans"/>
        </w:rPr>
        <w:footnoteReference w:id="2"/>
      </w:r>
      <w:r w:rsidRPr="002D2175">
        <w:rPr>
          <w:rFonts w:eastAsia="Noto Sans"/>
        </w:rPr>
        <w:t>, en particulier dans ceux où des instruments dépassés restent en vigueur </w:t>
      </w:r>
      <w:r w:rsidRPr="002D2175">
        <w:rPr>
          <w:rStyle w:val="FootnoteReference"/>
          <w:rFonts w:eastAsia="Noto Sans"/>
        </w:rPr>
        <w:footnoteReference w:id="3"/>
      </w:r>
      <w:r w:rsidRPr="002D2175">
        <w:rPr>
          <w:rFonts w:eastAsia="Noto Sans"/>
        </w:rPr>
        <w:t xml:space="preserve">; </w:t>
      </w:r>
      <w:bookmarkStart w:id="22" w:name="_Hlk220663500"/>
      <w:r w:rsidRPr="002D2175">
        <w:rPr>
          <w:rFonts w:eastAsia="Noto Sans"/>
        </w:rPr>
        <w:t xml:space="preserve">les perspectives de ratification et les obstacles </w:t>
      </w:r>
      <w:r>
        <w:rPr>
          <w:rFonts w:eastAsia="Noto Sans"/>
        </w:rPr>
        <w:t>à celle-ci</w:t>
      </w:r>
      <w:r w:rsidRPr="002D2175">
        <w:rPr>
          <w:rFonts w:eastAsia="Noto Sans"/>
        </w:rPr>
        <w:t>; l</w:t>
      </w:r>
      <w:r>
        <w:rPr>
          <w:rFonts w:eastAsia="Noto Sans"/>
        </w:rPr>
        <w:t>’</w:t>
      </w:r>
      <w:r w:rsidRPr="002D2175">
        <w:rPr>
          <w:rFonts w:eastAsia="Noto Sans"/>
        </w:rPr>
        <w:t xml:space="preserve">assistance technique </w:t>
      </w:r>
      <w:r>
        <w:rPr>
          <w:rFonts w:eastAsia="Noto Sans"/>
        </w:rPr>
        <w:t xml:space="preserve">éventuellement </w:t>
      </w:r>
      <w:r w:rsidRPr="002D2175">
        <w:rPr>
          <w:rFonts w:eastAsia="Noto Sans"/>
        </w:rPr>
        <w:t>nécessaire pour aider les pays à surmonter ces obstacles.</w:t>
      </w:r>
      <w:bookmarkEnd w:id="22"/>
      <w:r w:rsidRPr="002D2175">
        <w:rPr>
          <w:rFonts w:eastAsia="Noto Sans"/>
        </w:rPr>
        <w:t xml:space="preserve"> </w:t>
      </w:r>
      <w:r w:rsidRPr="002D2175">
        <w:t>Une étude d</w:t>
      </w:r>
      <w:r>
        <w:t>’</w:t>
      </w:r>
      <w:r w:rsidRPr="002D2175">
        <w:t>ensemble fournirait des in</w:t>
      </w:r>
      <w:bookmarkEnd w:id="21"/>
      <w:r w:rsidRPr="002D2175">
        <w:t xml:space="preserve">formations </w:t>
      </w:r>
      <w:r>
        <w:t xml:space="preserve">détaillées </w:t>
      </w:r>
      <w:r w:rsidRPr="002D2175">
        <w:t xml:space="preserve">sur les nouveaux progrès réalisés </w:t>
      </w:r>
      <w:r>
        <w:t>à l’égard d</w:t>
      </w:r>
      <w:r w:rsidRPr="002D2175">
        <w:t>es recommandations du Groupe de travail tripartite du mécanisme d</w:t>
      </w:r>
      <w:r>
        <w:t>’</w:t>
      </w:r>
      <w:r w:rsidRPr="002D2175">
        <w:t xml:space="preserve">examen des normes (Groupe de travail tripartite du MEN), </w:t>
      </w:r>
      <w:bookmarkStart w:id="23" w:name="_Hlk220603585"/>
      <w:r w:rsidRPr="002D2175">
        <w:t>dont le suivi est reconnu comme une priorité institutionnelle, et sur l</w:t>
      </w:r>
      <w:r>
        <w:t>’</w:t>
      </w:r>
      <w:r w:rsidRPr="002D2175">
        <w:t>impact des activités de promotion menées pour donner effet à ces recommandations </w:t>
      </w:r>
      <w:r w:rsidRPr="002D2175">
        <w:rPr>
          <w:rStyle w:val="FootnoteReference"/>
        </w:rPr>
        <w:footnoteReference w:id="4"/>
      </w:r>
      <w:r w:rsidRPr="002D2175">
        <w:t xml:space="preserve">. </w:t>
      </w:r>
      <w:bookmarkEnd w:id="23"/>
      <w:r w:rsidRPr="002D2175">
        <w:t>Enfin, l</w:t>
      </w:r>
      <w:r>
        <w:t>’</w:t>
      </w:r>
      <w:r w:rsidRPr="002D2175">
        <w:t>étude d</w:t>
      </w:r>
      <w:r>
        <w:t>’</w:t>
      </w:r>
      <w:r w:rsidRPr="002D2175">
        <w:t>ensemble pourrait fournir des informations pertinentes pour la préparation de la prochaine discussion récurrente sur l</w:t>
      </w:r>
      <w:r>
        <w:t>’</w:t>
      </w:r>
      <w:r w:rsidRPr="002D2175">
        <w:t xml:space="preserve">objectif stratégique de la protection sociale (protection des travailleurs) </w:t>
      </w:r>
      <w:r>
        <w:t>que</w:t>
      </w:r>
      <w:r w:rsidRPr="002D2175">
        <w:t xml:space="preserve"> la Conférence </w:t>
      </w:r>
      <w:r>
        <w:t xml:space="preserve">tiendrait à </w:t>
      </w:r>
      <w:r w:rsidRPr="002D2175">
        <w:t>sa 117</w:t>
      </w:r>
      <w:r w:rsidRPr="00DD7503">
        <w:rPr>
          <w:vertAlign w:val="superscript"/>
        </w:rPr>
        <w:t>e</w:t>
      </w:r>
      <w:r>
        <w:t> </w:t>
      </w:r>
      <w:r w:rsidRPr="002D2175">
        <w:t>session (2029).</w:t>
      </w:r>
    </w:p>
    <w:p w14:paraId="24FFB5CC" w14:textId="77777777" w:rsidR="00274C01" w:rsidRPr="002D2175" w:rsidRDefault="00274C01" w:rsidP="00274C01">
      <w:pPr>
        <w:pStyle w:val="GBParaIndentFirstline"/>
        <w:keepNext/>
        <w:keepLines/>
      </w:pPr>
      <w:bookmarkStart w:id="24" w:name="_Hlk220663735"/>
      <w:r w:rsidRPr="002D2175">
        <w:lastRenderedPageBreak/>
        <w:t>Étant donné que les conventions à jour sélectionnées couvrent un large éventail de sujets, le formulaire de rapport, qui est structuré comme un simple questionnaire, invite les gouvernements à indiquer</w:t>
      </w:r>
      <w:r>
        <w:t xml:space="preserve"> brièvement</w:t>
      </w:r>
      <w:r w:rsidRPr="002D2175">
        <w:t xml:space="preserve">, pour chacun des </w:t>
      </w:r>
      <w:r>
        <w:t xml:space="preserve">instruments </w:t>
      </w:r>
      <w:r w:rsidRPr="002D2175">
        <w:t>concernés</w:t>
      </w:r>
      <w:r>
        <w:t xml:space="preserve">: </w:t>
      </w:r>
      <w:r w:rsidRPr="00531F53">
        <w:rPr>
          <w:i/>
          <w:iCs/>
        </w:rPr>
        <w:t>a</w:t>
      </w:r>
      <w:r w:rsidRPr="002D2175">
        <w:rPr>
          <w:i/>
        </w:rPr>
        <w:t>)</w:t>
      </w:r>
      <w:r>
        <w:t> </w:t>
      </w:r>
      <w:r>
        <w:rPr>
          <w:rFonts w:eastAsia="Calibri"/>
        </w:rPr>
        <w:t>la mesure dans laquelle</w:t>
      </w:r>
      <w:r w:rsidRPr="002D2175">
        <w:rPr>
          <w:rFonts w:eastAsia="Calibri"/>
        </w:rPr>
        <w:t xml:space="preserve"> ils se proposent de donner suite aux dispositions de </w:t>
      </w:r>
      <w:r w:rsidRPr="002D2175">
        <w:t>l</w:t>
      </w:r>
      <w:r>
        <w:t>’</w:t>
      </w:r>
      <w:r w:rsidRPr="002D2175">
        <w:t>instrument</w:t>
      </w:r>
      <w:r>
        <w:t>;</w:t>
      </w:r>
      <w:r w:rsidRPr="002D2175">
        <w:t xml:space="preserve"> et </w:t>
      </w:r>
      <w:r w:rsidRPr="002D2175">
        <w:rPr>
          <w:i/>
        </w:rPr>
        <w:t>b)</w:t>
      </w:r>
      <w:bookmarkEnd w:id="24"/>
      <w:r>
        <w:t> </w:t>
      </w:r>
      <w:r>
        <w:rPr>
          <w:rFonts w:eastAsia="Calibri"/>
          <w:bCs/>
        </w:rPr>
        <w:t>toutes difficultés en empêchant ou en retardant la ratification</w:t>
      </w:r>
      <w:r w:rsidRPr="002D2175">
        <w:t>.</w:t>
      </w:r>
      <w:r>
        <w:t xml:space="preserve"> Les réponses demandées devraient fournir, en substance, des informations essentielles résumant pour chacun des instruments concernés les principales actions proposées pour y donner suite ainsi que les éventuels obstacles à leur ratification.</w:t>
      </w:r>
    </w:p>
    <w:p w14:paraId="00EE0949" w14:textId="77777777" w:rsidR="00274C01" w:rsidRPr="002D2175" w:rsidRDefault="00274C01" w:rsidP="00274C01">
      <w:pPr>
        <w:pStyle w:val="EFSGGBParaNum"/>
        <w:numPr>
          <w:ilvl w:val="0"/>
          <w:numId w:val="0"/>
        </w:numPr>
        <w:ind w:left="850" w:hanging="510"/>
        <w:jc w:val="center"/>
        <w:rPr>
          <w:lang w:val="fr-FR"/>
        </w:rPr>
      </w:pPr>
      <w:r>
        <w:rPr>
          <w:lang w:val="fr-FR"/>
        </w:rPr>
        <w:t>*  *  *</w:t>
      </w:r>
    </w:p>
    <w:p w14:paraId="46E6F582" w14:textId="77777777" w:rsidR="00274C01" w:rsidRPr="002D2175" w:rsidRDefault="00274C01" w:rsidP="00274C01">
      <w:pPr>
        <w:pStyle w:val="GBParaIndentFirstline"/>
      </w:pPr>
      <w:bookmarkStart w:id="25" w:name="lt_pId041"/>
      <w:bookmarkStart w:id="26" w:name="_Hlk220663741"/>
      <w:r w:rsidRPr="002D2175">
        <w:t>Les questions suivantes portent sur les perspectives de ratification des conventions à jour sélectionnées.</w:t>
      </w:r>
      <w:bookmarkEnd w:id="25"/>
      <w:r w:rsidRPr="002D2175">
        <w:t xml:space="preserve"> </w:t>
      </w:r>
      <w:bookmarkStart w:id="27" w:name="lt_pId042"/>
      <w:r w:rsidRPr="002D2175">
        <w:t>Elles sont adressées uniquement aux États Membres qui n</w:t>
      </w:r>
      <w:r>
        <w:t>’</w:t>
      </w:r>
      <w:r w:rsidRPr="002D2175">
        <w:t>ont pas ratifié ces normes</w:t>
      </w:r>
      <w:bookmarkEnd w:id="26"/>
      <w:r w:rsidRPr="002D2175">
        <w:t>.</w:t>
      </w:r>
      <w:bookmarkEnd w:id="27"/>
    </w:p>
    <w:p w14:paraId="25655AB7" w14:textId="77777777" w:rsidR="00274C01" w:rsidRPr="002D2175" w:rsidRDefault="00274C01" w:rsidP="00274C01">
      <w:pPr>
        <w:pStyle w:val="GBParaIndentFirstline"/>
      </w:pPr>
      <w:bookmarkStart w:id="28" w:name="_Hlk220663749"/>
      <w:r w:rsidRPr="002D2175">
        <w:t>Les États fédératifs sont priés de fournir des réponses aux questions ci-après tant pour l</w:t>
      </w:r>
      <w:r>
        <w:t>’</w:t>
      </w:r>
      <w:r w:rsidRPr="002D2175">
        <w:t>échelon fédéral que pour celui des entités constituantes fédérées</w:t>
      </w:r>
      <w:bookmarkEnd w:id="28"/>
      <w:r w:rsidRPr="002D2175">
        <w:t>.</w:t>
      </w:r>
    </w:p>
    <w:p w14:paraId="3C55DF4B" w14:textId="77777777" w:rsidR="00274C01" w:rsidRPr="00F60C00" w:rsidRDefault="00274C01" w:rsidP="00274C01">
      <w:pPr>
        <w:pStyle w:val="GBParaIndentFirstline"/>
      </w:pPr>
      <w:bookmarkStart w:id="29" w:name="_Hlk220663759"/>
      <w:r w:rsidRPr="002D2175">
        <w:t>En l</w:t>
      </w:r>
      <w:r>
        <w:t>’</w:t>
      </w:r>
      <w:r w:rsidRPr="002D2175">
        <w:t>absence de faits nouveaux récents concernant une convention donnée, référence peut être faite à des informations précédemment fournies à l</w:t>
      </w:r>
      <w:r>
        <w:t>’</w:t>
      </w:r>
      <w:r w:rsidRPr="00F60C00">
        <w:t>Organisation internationale du Travail</w:t>
      </w:r>
      <w:r>
        <w:t xml:space="preserve"> (</w:t>
      </w:r>
      <w:r w:rsidRPr="002D2175">
        <w:t>OIT</w:t>
      </w:r>
      <w:r>
        <w:t>)</w:t>
      </w:r>
      <w:r w:rsidRPr="002D2175">
        <w:t xml:space="preserve"> dans un rapport sur une convention non ratifiée ou à propos de la soumission de la convention aux autorités compétentes</w:t>
      </w:r>
      <w:bookmarkEnd w:id="29"/>
      <w:r w:rsidRPr="002D2175">
        <w:t xml:space="preserve">. </w:t>
      </w:r>
    </w:p>
    <w:p w14:paraId="45641EA8" w14:textId="77777777" w:rsidR="00274C01" w:rsidRPr="002D2175" w:rsidRDefault="00274C01" w:rsidP="00274C01">
      <w:pPr>
        <w:pStyle w:val="GBParaIndentFirstline"/>
        <w:rPr>
          <w:b/>
          <w:bCs/>
        </w:rPr>
      </w:pPr>
      <w:bookmarkStart w:id="30" w:name="lt_pId045"/>
      <w:r w:rsidRPr="002D2175">
        <w:rPr>
          <w:b/>
          <w:bCs/>
        </w:rPr>
        <w:t xml:space="preserve">Il convient de donner, </w:t>
      </w:r>
      <w:r w:rsidRPr="00474E23">
        <w:rPr>
          <w:b/>
          <w:bCs/>
        </w:rPr>
        <w:t xml:space="preserve">si </w:t>
      </w:r>
      <w:r w:rsidRPr="00FC5558">
        <w:rPr>
          <w:b/>
          <w:bCs/>
        </w:rPr>
        <w:t>l’</w:t>
      </w:r>
      <w:r w:rsidRPr="00474E23">
        <w:rPr>
          <w:b/>
          <w:bCs/>
        </w:rPr>
        <w:t>information est facilement accessible,</w:t>
      </w:r>
      <w:r w:rsidRPr="002D2175">
        <w:rPr>
          <w:b/>
          <w:bCs/>
        </w:rPr>
        <w:t xml:space="preserve"> une référence précise (y compris un lien Internet) </w:t>
      </w:r>
      <w:r>
        <w:rPr>
          <w:b/>
          <w:bCs/>
        </w:rPr>
        <w:t>en cas de mention d</w:t>
      </w:r>
      <w:r w:rsidRPr="002D2175">
        <w:rPr>
          <w:b/>
          <w:bCs/>
        </w:rPr>
        <w:t>e dispositions de lois, règlements, conventions collectives, règlements d</w:t>
      </w:r>
      <w:r>
        <w:rPr>
          <w:b/>
          <w:bCs/>
        </w:rPr>
        <w:t>’</w:t>
      </w:r>
      <w:r w:rsidRPr="002D2175">
        <w:rPr>
          <w:b/>
          <w:bCs/>
        </w:rPr>
        <w:t>entreprise, sentences arbitrales, décisions judiciaires et politiques (ou de joindre une version électronique des textes correspondants).</w:t>
      </w:r>
      <w:bookmarkEnd w:id="30"/>
    </w:p>
    <w:p w14:paraId="2CF8E7C7" w14:textId="77777777" w:rsidR="00274C01" w:rsidRPr="002D2175" w:rsidRDefault="00274C01" w:rsidP="00274C01">
      <w:pPr>
        <w:spacing w:line="240" w:lineRule="auto"/>
        <w:rPr>
          <w:rFonts w:ascii="Overpass" w:eastAsia="Noto Sans SC Bold" w:hAnsi="Overpass" w:cstheme="majorBidi"/>
          <w:b/>
          <w:color w:val="1E2DBE"/>
        </w:rPr>
      </w:pPr>
      <w:r w:rsidRPr="002D2175">
        <w:br w:type="page"/>
      </w:r>
    </w:p>
    <w:p w14:paraId="63E0817A" w14:textId="5C196D4D" w:rsidR="00274C01" w:rsidRPr="002D2175" w:rsidRDefault="00274C01" w:rsidP="00274C01">
      <w:pPr>
        <w:pStyle w:val="GBHeading2"/>
      </w:pPr>
      <w:bookmarkStart w:id="31" w:name="lt_pId046"/>
      <w:r w:rsidRPr="002D2175">
        <w:lastRenderedPageBreak/>
        <w:t>Formulaire de rapport au titre de l</w:t>
      </w:r>
      <w:r>
        <w:t>’</w:t>
      </w:r>
      <w:r w:rsidRPr="002D2175">
        <w:t>article 19 concernant</w:t>
      </w:r>
      <w:r>
        <w:br/>
      </w:r>
      <w:r w:rsidRPr="002D2175">
        <w:t>les conventions n</w:t>
      </w:r>
      <w:r w:rsidRPr="002D2175">
        <w:rPr>
          <w:vertAlign w:val="superscript"/>
        </w:rPr>
        <w:t>os</w:t>
      </w:r>
      <w:r w:rsidRPr="002D2175">
        <w:t xml:space="preserve"> 188, 152, 169 et 183</w:t>
      </w:r>
      <w:bookmarkEnd w:id="31"/>
      <w:r w:rsidR="00925284">
        <w:t xml:space="preserve"> </w:t>
      </w:r>
      <w:r w:rsidR="00D12BB6">
        <w:t xml:space="preserve">présenté par le gouvernement de </w:t>
      </w:r>
      <w:r w:rsidR="00D12BB6" w:rsidRPr="00925284">
        <w:rPr>
          <w:color w:val="FFFFFF" w:themeColor="background1"/>
        </w:rPr>
        <w:t>{</w:t>
      </w:r>
      <w:r w:rsidR="00D12BB6" w:rsidRPr="000A0F79">
        <w:rPr>
          <w:lang w:val="en-US"/>
        </w:rPr>
        <w:fldChar w:fldCharType="begin">
          <w:ffData>
            <w:name w:val="Text8"/>
            <w:enabled/>
            <w:calcOnExit w:val="0"/>
            <w:textInput/>
          </w:ffData>
        </w:fldChar>
      </w:r>
      <w:r w:rsidR="00D12BB6" w:rsidRPr="006851A0">
        <w:instrText xml:space="preserve"> FORMTEXT </w:instrText>
      </w:r>
      <w:r w:rsidR="00D12BB6" w:rsidRPr="000A0F79">
        <w:rPr>
          <w:b w:val="0"/>
          <w:lang w:val="en-US"/>
        </w:rPr>
      </w:r>
      <w:r w:rsidR="00D12BB6" w:rsidRPr="000A0F79">
        <w:rPr>
          <w:lang w:val="en-US"/>
        </w:rPr>
        <w:fldChar w:fldCharType="separate"/>
      </w:r>
      <w:r w:rsidR="00D12BB6" w:rsidRPr="000A0F79">
        <w:t> </w:t>
      </w:r>
      <w:r w:rsidR="00D12BB6" w:rsidRPr="000A0F79">
        <w:t> </w:t>
      </w:r>
      <w:r w:rsidR="00D12BB6" w:rsidRPr="000A0F79">
        <w:t> </w:t>
      </w:r>
      <w:r w:rsidR="00D12BB6" w:rsidRPr="000A0F79">
        <w:t> </w:t>
      </w:r>
      <w:r w:rsidR="00D12BB6" w:rsidRPr="000A0F79">
        <w:t> </w:t>
      </w:r>
      <w:r w:rsidR="00D12BB6" w:rsidRPr="000A0F79">
        <w:fldChar w:fldCharType="end"/>
      </w:r>
      <w:r w:rsidR="00D12BB6" w:rsidRPr="00925284">
        <w:rPr>
          <w:color w:val="FFFFFF" w:themeColor="background1"/>
        </w:rPr>
        <w:t>}</w:t>
      </w:r>
      <w:r w:rsidR="00D12BB6">
        <w:t xml:space="preserve"> </w:t>
      </w:r>
    </w:p>
    <w:p w14:paraId="36D40A66" w14:textId="77777777" w:rsidR="00274C01" w:rsidRPr="005A6846" w:rsidRDefault="00274C01" w:rsidP="00274C01">
      <w:pPr>
        <w:pStyle w:val="GBHeading3Indent"/>
        <w:rPr>
          <w:rStyle w:val="GBHyperlink"/>
          <w:rFonts w:ascii="Overpass" w:eastAsia="Noto Sans SC Bold" w:hAnsi="Overpass" w:cs="Overpass"/>
        </w:rPr>
      </w:pPr>
      <w:r>
        <w:t>I.</w:t>
      </w:r>
      <w:r>
        <w:tab/>
      </w:r>
      <w:hyperlink r:id="rId8" w:history="1">
        <w:bookmarkStart w:id="32" w:name="lt_pId047"/>
        <w:r w:rsidRPr="005A6846">
          <w:rPr>
            <w:rStyle w:val="GBHyperlink"/>
            <w:rFonts w:ascii="Overpass" w:eastAsia="Noto Sans SC Bold" w:hAnsi="Overpass" w:cs="Overpass"/>
          </w:rPr>
          <w:t>Convention (nº 188) sur le travail dans la pêche, 2007</w:t>
        </w:r>
        <w:bookmarkEnd w:id="32"/>
      </w:hyperlink>
    </w:p>
    <w:p w14:paraId="7F9FC62A" w14:textId="77777777" w:rsidR="00274C01" w:rsidRPr="002D2175" w:rsidRDefault="00274C01" w:rsidP="00274C01">
      <w:pPr>
        <w:pStyle w:val="GBParaIndentFirstline"/>
      </w:pPr>
      <w:bookmarkStart w:id="33" w:name="lt_pId048"/>
      <w:bookmarkStart w:id="34" w:name="lt_pId051"/>
      <w:r w:rsidRPr="002D2175">
        <w:t>La convention n</w:t>
      </w:r>
      <w:r w:rsidRPr="000B53B8">
        <w:rPr>
          <w:vertAlign w:val="superscript"/>
        </w:rPr>
        <w:t>o</w:t>
      </w:r>
      <w:r w:rsidRPr="002D2175">
        <w:t xml:space="preserve"> 188 est la norme internationale du travail la plus à jour au sujet des conditions de travail et de vie des pêcheurs.</w:t>
      </w:r>
      <w:bookmarkEnd w:id="33"/>
      <w:r w:rsidRPr="002D2175">
        <w:t xml:space="preserve"> </w:t>
      </w:r>
      <w:bookmarkStart w:id="35" w:name="lt_pId049"/>
      <w:r w:rsidRPr="002D2175">
        <w:t>Elle révise</w:t>
      </w:r>
      <w:r>
        <w:t>, regroupe</w:t>
      </w:r>
      <w:r w:rsidRPr="002D2175">
        <w:t xml:space="preserve"> et complète les instruments </w:t>
      </w:r>
      <w:r>
        <w:t xml:space="preserve">dépassés qui </w:t>
      </w:r>
      <w:r w:rsidRPr="002D2175">
        <w:t>régissa</w:t>
      </w:r>
      <w:r>
        <w:t>ie</w:t>
      </w:r>
      <w:r w:rsidRPr="002D2175">
        <w:t>nt</w:t>
      </w:r>
      <w:r>
        <w:t xml:space="preserve"> auparavant</w:t>
      </w:r>
      <w:r w:rsidRPr="002D2175">
        <w:t xml:space="preserve"> </w:t>
      </w:r>
      <w:r>
        <w:t>c</w:t>
      </w:r>
      <w:r w:rsidRPr="002D2175">
        <w:t>es questions (à savoir la convention (n</w:t>
      </w:r>
      <w:r w:rsidRPr="002D2175">
        <w:rPr>
          <w:vertAlign w:val="superscript"/>
        </w:rPr>
        <w:t>o</w:t>
      </w:r>
      <w:r w:rsidRPr="002D2175">
        <w:t> 112) sur l</w:t>
      </w:r>
      <w:r>
        <w:t>’</w:t>
      </w:r>
      <w:r w:rsidRPr="002D2175">
        <w:t>âge minimum (pêcheurs), 1959, la convention (n</w:t>
      </w:r>
      <w:r w:rsidRPr="002D2175">
        <w:rPr>
          <w:vertAlign w:val="superscript"/>
        </w:rPr>
        <w:t>o</w:t>
      </w:r>
      <w:r w:rsidRPr="002D2175">
        <w:t> 113) sur l</w:t>
      </w:r>
      <w:r>
        <w:t>’</w:t>
      </w:r>
      <w:r w:rsidRPr="002D2175">
        <w:t>examen médical des pêcheurs, 1959, la convention (n</w:t>
      </w:r>
      <w:r w:rsidRPr="002D2175">
        <w:rPr>
          <w:vertAlign w:val="superscript"/>
        </w:rPr>
        <w:t>o</w:t>
      </w:r>
      <w:r w:rsidRPr="002D2175">
        <w:t> 114) sur le contrat d</w:t>
      </w:r>
      <w:r>
        <w:t>’</w:t>
      </w:r>
      <w:r w:rsidRPr="002D2175">
        <w:t>engagement des pêcheurs, 1959, et la convention (n</w:t>
      </w:r>
      <w:r w:rsidRPr="002D2175">
        <w:rPr>
          <w:vertAlign w:val="superscript"/>
        </w:rPr>
        <w:t>o</w:t>
      </w:r>
      <w:r w:rsidRPr="002D2175">
        <w:t> 126) sur le logement à bord des bateaux de pêche, 1966).</w:t>
      </w:r>
      <w:bookmarkEnd w:id="35"/>
      <w:r w:rsidRPr="002D2175">
        <w:t xml:space="preserve"> </w:t>
      </w:r>
      <w:bookmarkStart w:id="36" w:name="lt_pId050"/>
      <w:r w:rsidRPr="002D2175">
        <w:t>L</w:t>
      </w:r>
      <w:r>
        <w:t>’</w:t>
      </w:r>
      <w:r w:rsidRPr="002D2175">
        <w:t>objectif de la convention est d</w:t>
      </w:r>
      <w:r>
        <w:t>’</w:t>
      </w:r>
      <w:r w:rsidRPr="002D2175">
        <w:t>assurer que les pêcheurs bénéficient de conditions décentes pour travailler à bord des navires de pêche, moyennant le respect de certaines exigences minimales concernant, entre autres, l</w:t>
      </w:r>
      <w:r>
        <w:t>’</w:t>
      </w:r>
      <w:r w:rsidRPr="002D2175">
        <w:t>âge minimum, les examens médicaux, l</w:t>
      </w:r>
      <w:r>
        <w:t>’</w:t>
      </w:r>
      <w:r w:rsidRPr="002D2175">
        <w:t>accord d</w:t>
      </w:r>
      <w:r>
        <w:t>’</w:t>
      </w:r>
      <w:r w:rsidRPr="002D2175">
        <w:t>engagement des pêcheurs, l</w:t>
      </w:r>
      <w:r>
        <w:t>’</w:t>
      </w:r>
      <w:r w:rsidRPr="002D2175">
        <w:t>équipage, la durée du repos, le rapatriement, le recrutement et le placement, le paiement, le logement et l</w:t>
      </w:r>
      <w:r>
        <w:t>’</w:t>
      </w:r>
      <w:r w:rsidRPr="002D2175">
        <w:t>alimentation, la protection de la sécurité et de la santé au travail, les soins médicaux et la sécurité sociale.</w:t>
      </w:r>
      <w:bookmarkEnd w:id="36"/>
      <w:r w:rsidRPr="002D2175">
        <w:t xml:space="preserve"> La convention s</w:t>
      </w:r>
      <w:r>
        <w:t>’</w:t>
      </w:r>
      <w:r w:rsidRPr="002D2175">
        <w:t>applique à la pêche commerciale</w:t>
      </w:r>
      <w:r>
        <w:t>,</w:t>
      </w:r>
      <w:r w:rsidRPr="002D2175">
        <w:t xml:space="preserve"> </w:t>
      </w:r>
      <w:r>
        <w:t xml:space="preserve">mais pas </w:t>
      </w:r>
      <w:r w:rsidRPr="002D2175">
        <w:t>à la pêche de subsistance ou à la pêche récréative; elle permet l</w:t>
      </w:r>
      <w:r>
        <w:t>’</w:t>
      </w:r>
      <w:r w:rsidRPr="002D2175">
        <w:t>exclusion de catégories limitées de pêcheurs ou de navires de pêche, selon les conditions fixées dans ses dispositions.</w:t>
      </w:r>
      <w:bookmarkEnd w:id="34"/>
    </w:p>
    <w:p w14:paraId="2F8234AB" w14:textId="77777777" w:rsidR="00274C01" w:rsidRPr="002D2175" w:rsidRDefault="00274C01" w:rsidP="00274C01">
      <w:pPr>
        <w:pStyle w:val="GBParaIndentFirstline"/>
      </w:pPr>
      <w:r w:rsidRPr="002D2175">
        <w:t xml:space="preserve">À sa </w:t>
      </w:r>
      <w:r>
        <w:t>352</w:t>
      </w:r>
      <w:r w:rsidRPr="00653205">
        <w:rPr>
          <w:vertAlign w:val="superscript"/>
        </w:rPr>
        <w:t>e</w:t>
      </w:r>
      <w:r>
        <w:t xml:space="preserve"> session (octobre-novembre 2024)</w:t>
      </w:r>
      <w:r w:rsidRPr="002D2175">
        <w:t>, le Conseil d</w:t>
      </w:r>
      <w:r>
        <w:t>’</w:t>
      </w:r>
      <w:r w:rsidRPr="002D2175">
        <w:t>administration a approuvé les recommandations adoptées par le Groupe de travail tripartite du MEN à sa neuvième réunion</w:t>
      </w:r>
      <w:bookmarkStart w:id="37" w:name="lt_pId052_leftovers"/>
      <w:r w:rsidRPr="002D2175">
        <w:t> </w:t>
      </w:r>
      <w:r w:rsidRPr="002D2175">
        <w:rPr>
          <w:rStyle w:val="FootnoteReference"/>
        </w:rPr>
        <w:footnoteReference w:id="5"/>
      </w:r>
      <w:bookmarkEnd w:id="37"/>
      <w:r w:rsidRPr="002D2175">
        <w:t>, y compris</w:t>
      </w:r>
      <w:r>
        <w:t xml:space="preserve"> la conduite d’une campagne </w:t>
      </w:r>
      <w:r w:rsidRPr="002D2175">
        <w:t xml:space="preserve">de promotion ciblée en </w:t>
      </w:r>
      <w:r>
        <w:t xml:space="preserve">faveur </w:t>
      </w:r>
      <w:r w:rsidRPr="002D2175">
        <w:t>de la ratification et de la mise en œuvre effective de la convention à jour n</w:t>
      </w:r>
      <w:r w:rsidRPr="000B53B8">
        <w:rPr>
          <w:vertAlign w:val="superscript"/>
        </w:rPr>
        <w:t>o</w:t>
      </w:r>
      <w:r>
        <w:t> </w:t>
      </w:r>
      <w:r w:rsidRPr="002D2175">
        <w:t>188 dans les États Membres où les conventions n</w:t>
      </w:r>
      <w:r w:rsidRPr="002D2175">
        <w:rPr>
          <w:vertAlign w:val="superscript"/>
        </w:rPr>
        <w:t>os</w:t>
      </w:r>
      <w:r w:rsidRPr="006B03C1">
        <w:t> </w:t>
      </w:r>
      <w:r w:rsidRPr="002D2175">
        <w:t>112, 113, 114 et 126, considérées comme dépassées, étaient toujours en vigueur </w:t>
      </w:r>
      <w:r w:rsidRPr="002D2175">
        <w:rPr>
          <w:rStyle w:val="FootnoteReference"/>
        </w:rPr>
        <w:footnoteReference w:id="6"/>
      </w:r>
      <w:r w:rsidRPr="002D2175">
        <w:t>.</w:t>
      </w:r>
    </w:p>
    <w:p w14:paraId="312B3DE4" w14:textId="77777777" w:rsidR="00274C01" w:rsidRPr="002D2175" w:rsidRDefault="00274C01" w:rsidP="00274C01">
      <w:pPr>
        <w:pStyle w:val="GBHeading4"/>
        <w:rPr>
          <w:b w:val="0"/>
          <w:bCs w:val="0"/>
        </w:rPr>
      </w:pPr>
      <w:r w:rsidRPr="00330F0D">
        <w:t>Questions</w:t>
      </w:r>
      <w:r>
        <w:t xml:space="preserve"> concernant la convention n</w:t>
      </w:r>
      <w:r w:rsidRPr="002D1DD1">
        <w:rPr>
          <w:vertAlign w:val="superscript"/>
        </w:rPr>
        <w:t>o</w:t>
      </w:r>
      <w:r>
        <w:t> 188</w:t>
      </w:r>
    </w:p>
    <w:p w14:paraId="62F22F64" w14:textId="77777777" w:rsidR="00274C01" w:rsidRPr="002D2175" w:rsidRDefault="00274C01" w:rsidP="00274C01">
      <w:pPr>
        <w:pStyle w:val="GBIndent1"/>
        <w:rPr>
          <w:rFonts w:eastAsia="Calibri"/>
        </w:rPr>
      </w:pPr>
      <w:bookmarkStart w:id="42" w:name="_Hlk220674843"/>
      <w:bookmarkStart w:id="43" w:name="lt_pId054"/>
      <w:r>
        <w:rPr>
          <w:rFonts w:eastAsia="Calibri"/>
        </w:rPr>
        <w:t>1.</w:t>
      </w:r>
      <w:r>
        <w:rPr>
          <w:rFonts w:eastAsia="Calibri"/>
        </w:rPr>
        <w:tab/>
      </w:r>
      <w:bookmarkEnd w:id="42"/>
      <w:r w:rsidRPr="002D2175">
        <w:rPr>
          <w:rFonts w:eastAsia="Calibri"/>
        </w:rPr>
        <w:t>S</w:t>
      </w:r>
      <w:r>
        <w:rPr>
          <w:rFonts w:eastAsia="Calibri"/>
        </w:rPr>
        <w:t>’</w:t>
      </w:r>
      <w:r w:rsidRPr="002D2175">
        <w:rPr>
          <w:rFonts w:eastAsia="Calibri"/>
        </w:rPr>
        <w:t>il n</w:t>
      </w:r>
      <w:r>
        <w:rPr>
          <w:rFonts w:eastAsia="Calibri"/>
        </w:rPr>
        <w:t>’</w:t>
      </w:r>
      <w:r w:rsidRPr="002D2175">
        <w:rPr>
          <w:rFonts w:eastAsia="Calibri"/>
        </w:rPr>
        <w:t xml:space="preserve">a pas </w:t>
      </w:r>
      <w:r w:rsidRPr="00C94C8C">
        <w:t>ratifié</w:t>
      </w:r>
      <w:r w:rsidRPr="002D2175">
        <w:rPr>
          <w:rFonts w:eastAsia="Calibri"/>
        </w:rPr>
        <w:t xml:space="preserve"> </w:t>
      </w:r>
      <w:r>
        <w:rPr>
          <w:rFonts w:eastAsia="Calibri"/>
        </w:rPr>
        <w:t>la convention n</w:t>
      </w:r>
      <w:r w:rsidRPr="00FC5558">
        <w:rPr>
          <w:rFonts w:eastAsia="Calibri"/>
          <w:vertAlign w:val="superscript"/>
        </w:rPr>
        <w:t>o</w:t>
      </w:r>
      <w:r>
        <w:rPr>
          <w:rFonts w:eastAsia="Calibri"/>
        </w:rPr>
        <w:t> 188</w:t>
      </w:r>
      <w:r w:rsidRPr="002D2175">
        <w:rPr>
          <w:rFonts w:eastAsia="Calibri"/>
        </w:rPr>
        <w:t xml:space="preserve">, </w:t>
      </w:r>
      <w:r>
        <w:rPr>
          <w:rFonts w:eastAsia="Calibri"/>
        </w:rPr>
        <w:t>prière d’indiquer brièvement</w:t>
      </w:r>
      <w:r w:rsidRPr="002D2175">
        <w:rPr>
          <w:rFonts w:eastAsia="Calibri"/>
        </w:rPr>
        <w:t>:</w:t>
      </w:r>
      <w:bookmarkEnd w:id="43"/>
      <w:r w:rsidRPr="002D2175">
        <w:rPr>
          <w:rFonts w:eastAsia="Calibri"/>
        </w:rPr>
        <w:t xml:space="preserve"> </w:t>
      </w:r>
    </w:p>
    <w:p w14:paraId="0010E7D3" w14:textId="77777777" w:rsidR="00274C01" w:rsidRDefault="00274C01" w:rsidP="00274C01">
      <w:pPr>
        <w:pStyle w:val="GBIndent2"/>
      </w:pPr>
      <w:bookmarkStart w:id="44" w:name="lt_pId055"/>
      <w:r>
        <w:t>1.</w:t>
      </w:r>
      <w:r w:rsidRPr="002D2175">
        <w:rPr>
          <w:i/>
          <w:iCs/>
        </w:rPr>
        <w:t>a)</w:t>
      </w:r>
      <w:bookmarkStart w:id="45" w:name="_Hlk220674861"/>
      <w:r>
        <w:tab/>
        <w:t>la mesure dans laquelle votre pays</w:t>
      </w:r>
      <w:r w:rsidRPr="002D2175">
        <w:t xml:space="preserve"> se</w:t>
      </w:r>
      <w:bookmarkEnd w:id="45"/>
      <w:r w:rsidRPr="002D2175">
        <w:t xml:space="preserve"> propose de donner suite aux dispositions de la </w:t>
      </w:r>
      <w:r w:rsidRPr="002D2175">
        <w:rPr>
          <w:b/>
          <w:bCs/>
        </w:rPr>
        <w:t xml:space="preserve">convention nº </w:t>
      </w:r>
      <w:proofErr w:type="gramStart"/>
      <w:r w:rsidRPr="002D2175">
        <w:rPr>
          <w:b/>
          <w:bCs/>
        </w:rPr>
        <w:t>188</w:t>
      </w:r>
      <w:r w:rsidRPr="002D2175">
        <w:t>;</w:t>
      </w:r>
      <w:bookmarkEnd w:id="44"/>
      <w:proofErr w:type="gramEnd"/>
    </w:p>
    <w:p w14:paraId="04DBFEFB" w14:textId="06D19D42"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bookmarkStart w:id="46" w:name="Text8"/>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bookmarkEnd w:id="46"/>
      <w:r w:rsidRPr="000A0F79">
        <w:rPr>
          <w:color w:val="FFFFFF" w:themeColor="background1"/>
        </w:rPr>
        <w:t xml:space="preserve">   }</w:t>
      </w:r>
    </w:p>
    <w:p w14:paraId="239A2A9F" w14:textId="77777777" w:rsidR="00274C01" w:rsidRDefault="00274C01" w:rsidP="00274C01">
      <w:pPr>
        <w:pStyle w:val="GBIndent2"/>
      </w:pPr>
      <w:bookmarkStart w:id="47" w:name="lt_pId056"/>
      <w:r>
        <w:rPr>
          <w:rFonts w:eastAsia="Calibri"/>
          <w:bCs/>
        </w:rPr>
        <w:t>1.</w:t>
      </w:r>
      <w:r w:rsidRPr="002D2175">
        <w:rPr>
          <w:rFonts w:eastAsia="Calibri"/>
          <w:bCs/>
          <w:i/>
          <w:iCs/>
        </w:rPr>
        <w:t>b)</w:t>
      </w:r>
      <w:r>
        <w:rPr>
          <w:rFonts w:eastAsia="Calibri"/>
          <w:bCs/>
        </w:rPr>
        <w:tab/>
      </w:r>
      <w:r w:rsidRPr="00330F0D">
        <w:t>toutes</w:t>
      </w:r>
      <w:r>
        <w:rPr>
          <w:rFonts w:eastAsia="Calibri"/>
          <w:bCs/>
        </w:rPr>
        <w:t xml:space="preserve"> difficultés empêchant ou retardant la ratification la ratification </w:t>
      </w:r>
      <w:r w:rsidRPr="002D2175">
        <w:t xml:space="preserve">de la </w:t>
      </w:r>
      <w:r w:rsidRPr="002D2175">
        <w:rPr>
          <w:b/>
          <w:bCs/>
        </w:rPr>
        <w:t>convention nº 188</w:t>
      </w:r>
      <w:r w:rsidRPr="002D2175">
        <w:t>.</w:t>
      </w:r>
      <w:bookmarkEnd w:id="47"/>
      <w:r w:rsidRPr="002D2175">
        <w:t xml:space="preserve"> </w:t>
      </w:r>
    </w:p>
    <w:p w14:paraId="387EB41A" w14:textId="40D475AB"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6C61EC9A" w14:textId="77777777" w:rsidR="00274C01" w:rsidRPr="005A6846" w:rsidRDefault="00274C01" w:rsidP="00274C01">
      <w:pPr>
        <w:pStyle w:val="GBHeading3Indent"/>
        <w:rPr>
          <w:rStyle w:val="GBHyperlink"/>
          <w:rFonts w:ascii="Overpass" w:eastAsia="Noto Sans SC Bold" w:hAnsi="Overpass" w:cs="Overpass"/>
        </w:rPr>
      </w:pPr>
      <w:r>
        <w:lastRenderedPageBreak/>
        <w:t>II.</w:t>
      </w:r>
      <w:r>
        <w:tab/>
      </w:r>
      <w:hyperlink r:id="rId9" w:history="1">
        <w:r w:rsidRPr="005A6846">
          <w:rPr>
            <w:rStyle w:val="GBHyperlink"/>
            <w:rFonts w:ascii="Overpass" w:eastAsia="Noto Sans SC Bold" w:hAnsi="Overpass" w:cs="Overpass"/>
          </w:rPr>
          <w:t>Convention (n</w:t>
        </w:r>
        <w:r w:rsidRPr="005A6846">
          <w:rPr>
            <w:rStyle w:val="GBHyperlink"/>
            <w:rFonts w:ascii="Overpass" w:eastAsia="Noto Sans SC Bold" w:hAnsi="Overpass" w:cs="Overpass"/>
            <w:vertAlign w:val="superscript"/>
          </w:rPr>
          <w:t>o</w:t>
        </w:r>
        <w:r w:rsidRPr="005A6846">
          <w:rPr>
            <w:rStyle w:val="GBHyperlink"/>
            <w:rFonts w:ascii="Overpass" w:eastAsia="Noto Sans SC Bold" w:hAnsi="Overpass" w:cs="Overpass"/>
          </w:rPr>
          <w:t> 152) sur la sécurité et l’hygiène dans les manutentions</w:t>
        </w:r>
        <w:r w:rsidRPr="005A6846">
          <w:rPr>
            <w:rStyle w:val="GBHyperlink"/>
            <w:rFonts w:ascii="Overpass" w:eastAsia="Noto Sans SC Bold" w:hAnsi="Overpass" w:cs="Overpass"/>
          </w:rPr>
          <w:br/>
          <w:t>portuaires, 1979</w:t>
        </w:r>
      </w:hyperlink>
    </w:p>
    <w:p w14:paraId="03BECB6E" w14:textId="77777777" w:rsidR="00274C01" w:rsidRPr="002D2175" w:rsidRDefault="00274C01" w:rsidP="00274C01">
      <w:pPr>
        <w:pStyle w:val="GBParaIndentFirstline"/>
      </w:pPr>
      <w:bookmarkStart w:id="48" w:name="lt_pId058"/>
      <w:r w:rsidRPr="002D2175">
        <w:t>La convention n</w:t>
      </w:r>
      <w:r w:rsidRPr="000B53B8">
        <w:rPr>
          <w:vertAlign w:val="superscript"/>
        </w:rPr>
        <w:t>o</w:t>
      </w:r>
      <w:r w:rsidRPr="002D2175">
        <w:t> 152 révise la convention (nº 32) sur la protection des dockers contre les accidents (révisée), 1932, considérée comme dépassée.</w:t>
      </w:r>
      <w:bookmarkEnd w:id="48"/>
      <w:r w:rsidRPr="002D2175">
        <w:t xml:space="preserve"> </w:t>
      </w:r>
      <w:bookmarkStart w:id="49" w:name="lt_pId059"/>
      <w:r w:rsidRPr="002D2175">
        <w:t>Elle constitue l</w:t>
      </w:r>
      <w:r>
        <w:t>’</w:t>
      </w:r>
      <w:r w:rsidRPr="002D2175">
        <w:t>instrument le plus à jour de l</w:t>
      </w:r>
      <w:r>
        <w:t>’</w:t>
      </w:r>
      <w:r w:rsidRPr="002D2175">
        <w:t>OIT en ce qui concerne la sécurité et la santé des dockers.</w:t>
      </w:r>
      <w:bookmarkEnd w:id="49"/>
      <w:r w:rsidRPr="002D2175">
        <w:t xml:space="preserve"> </w:t>
      </w:r>
      <w:bookmarkStart w:id="50" w:name="lt_pId060"/>
      <w:r w:rsidRPr="002D2175">
        <w:t>La convention a été mise au point afin d</w:t>
      </w:r>
      <w:r>
        <w:t>’</w:t>
      </w:r>
      <w:r w:rsidRPr="002D2175">
        <w:t>assurer, dans tous les ports du monde, un niveau minimal acceptable de sécurité et de santé au travail dans les manutentions portuaires, d</w:t>
      </w:r>
      <w:r>
        <w:t>’</w:t>
      </w:r>
      <w:r w:rsidRPr="002D2175">
        <w:t>instaurer le minimum d</w:t>
      </w:r>
      <w:r>
        <w:t>’</w:t>
      </w:r>
      <w:r w:rsidRPr="002D2175">
        <w:t>uniformité nécessaire à l</w:t>
      </w:r>
      <w:r>
        <w:t>’</w:t>
      </w:r>
      <w:r w:rsidRPr="002D2175">
        <w:t>échelon international pour qu</w:t>
      </w:r>
      <w:r>
        <w:t>’</w:t>
      </w:r>
      <w:r w:rsidRPr="002D2175">
        <w:t>aucun navire ne soit retenu dans un port en raison de différences notables dans les règles nationales de sécurité ou de divergence dans l</w:t>
      </w:r>
      <w:r>
        <w:t>’</w:t>
      </w:r>
      <w:r w:rsidRPr="002D2175">
        <w:t>interprétation de ces mêmes règles et, enfin, de constituer une aide pour les pays en développement qui n</w:t>
      </w:r>
      <w:r>
        <w:t>’</w:t>
      </w:r>
      <w:r w:rsidRPr="002D2175">
        <w:t>ont parfois ni le personnel qualifié ni l</w:t>
      </w:r>
      <w:r>
        <w:t>’</w:t>
      </w:r>
      <w:r w:rsidRPr="002D2175">
        <w:t>expérience, ni les sources d</w:t>
      </w:r>
      <w:r>
        <w:t>’</w:t>
      </w:r>
      <w:r w:rsidRPr="002D2175">
        <w:t>informations dont disposent les grands pays industrialisés et maritimes.</w:t>
      </w:r>
      <w:bookmarkEnd w:id="50"/>
      <w:r w:rsidRPr="002D2175">
        <w:t xml:space="preserve"> </w:t>
      </w:r>
      <w:bookmarkStart w:id="51" w:name="lt_pId061"/>
      <w:r w:rsidRPr="002D2175">
        <w:t>La convention vise la prévention des accidents et des maladies professionnelles par la voie de mesures législatives ou réglementaires en matière d</w:t>
      </w:r>
      <w:r>
        <w:t>’</w:t>
      </w:r>
      <w:r w:rsidRPr="002D2175">
        <w:t>infrastructures, d</w:t>
      </w:r>
      <w:r>
        <w:t>’</w:t>
      </w:r>
      <w:r w:rsidRPr="002D2175">
        <w:t>opérations, de formation, de préparation aux situations d</w:t>
      </w:r>
      <w:r>
        <w:t>’</w:t>
      </w:r>
      <w:r w:rsidRPr="002D2175">
        <w:t>urgence et de protection de la santé.</w:t>
      </w:r>
      <w:bookmarkEnd w:id="51"/>
      <w:r w:rsidRPr="002D2175">
        <w:t xml:space="preserve"> </w:t>
      </w:r>
      <w:bookmarkStart w:id="52" w:name="lt_pId062"/>
      <w:r w:rsidRPr="002D2175">
        <w:t>En résumé, la convention exige que les méthodes de travail soient sûres, de même que les lieux et matériels de travail, qui doivent être bien entretenus.</w:t>
      </w:r>
      <w:bookmarkEnd w:id="52"/>
      <w:r w:rsidRPr="002D2175">
        <w:t xml:space="preserve"> </w:t>
      </w:r>
      <w:bookmarkStart w:id="53" w:name="lt_pId063"/>
      <w:r w:rsidRPr="002D2175">
        <w:t>Elle dispose que les navires, les appareils de levage et les accessoires de manutention doivent être appropriés, régulièrement inspectés et utilisés correctement.</w:t>
      </w:r>
      <w:bookmarkEnd w:id="53"/>
      <w:r w:rsidRPr="002D2175">
        <w:t xml:space="preserve"> </w:t>
      </w:r>
      <w:bookmarkStart w:id="54" w:name="lt_pId064"/>
      <w:r w:rsidRPr="002D2175">
        <w:t>Elle prévoit qu</w:t>
      </w:r>
      <w:r>
        <w:t>’</w:t>
      </w:r>
      <w:r w:rsidRPr="002D2175">
        <w:t>une formation, des informations et un contrôle appropriés doivent être garantis afin que les manutentions portuaires puissent être exécutées en toute sécurité, et que les règles de sécurité et les exigences relatives aux équipements de protection doivent être observées dans la pratique.</w:t>
      </w:r>
      <w:bookmarkEnd w:id="54"/>
      <w:r w:rsidRPr="002D2175">
        <w:t xml:space="preserve"> </w:t>
      </w:r>
      <w:bookmarkStart w:id="55" w:name="lt_pId065"/>
      <w:r w:rsidRPr="002D2175">
        <w:t>La convention dispose en outre que des cadres réglementaires, des systèmes d</w:t>
      </w:r>
      <w:r>
        <w:t>’</w:t>
      </w:r>
      <w:r w:rsidRPr="002D2175">
        <w:t>inspection et des mesures d</w:t>
      </w:r>
      <w:r>
        <w:t>’</w:t>
      </w:r>
      <w:r w:rsidRPr="002D2175">
        <w:t>exécution doivent être prévus pour appuyer la mise en œuvre des obligations énoncées.</w:t>
      </w:r>
      <w:bookmarkEnd w:id="55"/>
      <w:r w:rsidRPr="002D2175">
        <w:t xml:space="preserve"> </w:t>
      </w:r>
      <w:bookmarkStart w:id="56" w:name="lt_pId066"/>
      <w:r w:rsidRPr="002D2175">
        <w:t>Enfin, elle prévoit des consultations et une étroite collaboration entre toutes les parties impliquées dans les manutentions portuaires.</w:t>
      </w:r>
      <w:bookmarkEnd w:id="56"/>
    </w:p>
    <w:p w14:paraId="498EFBA0" w14:textId="77777777" w:rsidR="00274C01" w:rsidRPr="002D2175" w:rsidRDefault="00274C01" w:rsidP="00274C01">
      <w:pPr>
        <w:pStyle w:val="GBParaIndentFirstline"/>
      </w:pPr>
      <w:bookmarkStart w:id="57" w:name="lt_pId067"/>
      <w:r w:rsidRPr="002D2175">
        <w:t xml:space="preserve">À sa </w:t>
      </w:r>
      <w:r>
        <w:t>352</w:t>
      </w:r>
      <w:r w:rsidRPr="00653205">
        <w:rPr>
          <w:vertAlign w:val="superscript"/>
        </w:rPr>
        <w:t>e</w:t>
      </w:r>
      <w:r>
        <w:t xml:space="preserve"> session (octobre-novembre 2024)</w:t>
      </w:r>
      <w:r w:rsidRPr="002D2175">
        <w:t>, le Conseil d</w:t>
      </w:r>
      <w:r>
        <w:t>’</w:t>
      </w:r>
      <w:r w:rsidRPr="002D2175">
        <w:t>administration a approuvé les recommandations adoptées par le Groupe de travail tripartite du MEN à sa neuvième réunion</w:t>
      </w:r>
      <w:bookmarkStart w:id="58" w:name="lt_pId067_leftovers"/>
      <w:r w:rsidRPr="002D2175">
        <w:t> </w:t>
      </w:r>
      <w:r w:rsidRPr="002D2175">
        <w:rPr>
          <w:rStyle w:val="FootnoteReference"/>
        </w:rPr>
        <w:footnoteReference w:id="7"/>
      </w:r>
      <w:bookmarkEnd w:id="58"/>
      <w:r w:rsidRPr="002D2175">
        <w:t xml:space="preserve">, y compris </w:t>
      </w:r>
      <w:r>
        <w:t xml:space="preserve">la conduite d’une campagne </w:t>
      </w:r>
      <w:r w:rsidRPr="002D2175">
        <w:t xml:space="preserve">de promotion ciblée en </w:t>
      </w:r>
      <w:r>
        <w:t xml:space="preserve">faveur </w:t>
      </w:r>
      <w:r w:rsidRPr="002D2175">
        <w:t>de la ratification et de la mise en œuvre effective de la convention à jour n</w:t>
      </w:r>
      <w:r w:rsidRPr="000B53B8">
        <w:rPr>
          <w:vertAlign w:val="superscript"/>
        </w:rPr>
        <w:t>o</w:t>
      </w:r>
      <w:r>
        <w:t> </w:t>
      </w:r>
      <w:r w:rsidRPr="002D2175">
        <w:t>152 dans les États Membres où la convention n</w:t>
      </w:r>
      <w:r w:rsidRPr="000B53B8">
        <w:rPr>
          <w:vertAlign w:val="superscript"/>
        </w:rPr>
        <w:t>o</w:t>
      </w:r>
      <w:r>
        <w:t> </w:t>
      </w:r>
      <w:r w:rsidRPr="002D2175">
        <w:t>32, considérée comme dépassée, était toujours en vigueur</w:t>
      </w:r>
      <w:bookmarkEnd w:id="57"/>
      <w:r w:rsidRPr="002D2175">
        <w:t> </w:t>
      </w:r>
      <w:r w:rsidRPr="002D2175">
        <w:rPr>
          <w:rStyle w:val="FootnoteReference"/>
        </w:rPr>
        <w:footnoteReference w:id="8"/>
      </w:r>
      <w:r w:rsidRPr="002D2175">
        <w:t>.</w:t>
      </w:r>
    </w:p>
    <w:p w14:paraId="0D57F99A" w14:textId="77777777" w:rsidR="00274C01" w:rsidRPr="002D2175" w:rsidRDefault="00274C01" w:rsidP="00274C01">
      <w:pPr>
        <w:pStyle w:val="GBHeading4"/>
        <w:rPr>
          <w:rFonts w:ascii="Noto Sans" w:hAnsi="Noto Sans"/>
          <w:b w:val="0"/>
          <w:bCs w:val="0"/>
          <w:sz w:val="20"/>
        </w:rPr>
      </w:pPr>
      <w:bookmarkStart w:id="61" w:name="lt_pId068"/>
      <w:r w:rsidRPr="00330F0D">
        <w:t>Questions</w:t>
      </w:r>
      <w:bookmarkEnd w:id="61"/>
      <w:r>
        <w:t xml:space="preserve"> concernant la convention n</w:t>
      </w:r>
      <w:r w:rsidRPr="00D85D90">
        <w:rPr>
          <w:vertAlign w:val="superscript"/>
        </w:rPr>
        <w:t>o</w:t>
      </w:r>
      <w:r>
        <w:t> 152</w:t>
      </w:r>
    </w:p>
    <w:p w14:paraId="030F3F92" w14:textId="77777777" w:rsidR="00274C01" w:rsidRPr="002D2175" w:rsidRDefault="00274C01" w:rsidP="00274C01">
      <w:pPr>
        <w:pStyle w:val="GBIndent1"/>
        <w:rPr>
          <w:rFonts w:eastAsia="Calibri"/>
        </w:rPr>
      </w:pPr>
      <w:bookmarkStart w:id="62" w:name="lt_pId070"/>
      <w:r>
        <w:t>2.</w:t>
      </w:r>
      <w:r>
        <w:tab/>
      </w:r>
      <w:r w:rsidRPr="00330F0D">
        <w:t>S</w:t>
      </w:r>
      <w:r>
        <w:t>’</w:t>
      </w:r>
      <w:r w:rsidRPr="00330F0D">
        <w:t>il</w:t>
      </w:r>
      <w:r w:rsidRPr="002D2175">
        <w:rPr>
          <w:rFonts w:eastAsia="Calibri"/>
        </w:rPr>
        <w:t xml:space="preserve"> n</w:t>
      </w:r>
      <w:r>
        <w:rPr>
          <w:rFonts w:eastAsia="Calibri"/>
        </w:rPr>
        <w:t>’</w:t>
      </w:r>
      <w:r w:rsidRPr="002D2175">
        <w:rPr>
          <w:rFonts w:eastAsia="Calibri"/>
        </w:rPr>
        <w:t xml:space="preserve">a pas ratifié </w:t>
      </w:r>
      <w:r>
        <w:rPr>
          <w:rFonts w:eastAsia="Calibri"/>
        </w:rPr>
        <w:t>la convention n</w:t>
      </w:r>
      <w:r w:rsidRPr="00FC5558">
        <w:rPr>
          <w:rFonts w:eastAsia="Calibri"/>
          <w:vertAlign w:val="superscript"/>
        </w:rPr>
        <w:t>o</w:t>
      </w:r>
      <w:r>
        <w:rPr>
          <w:rFonts w:eastAsia="Calibri"/>
        </w:rPr>
        <w:t> 152</w:t>
      </w:r>
      <w:r w:rsidRPr="002D2175">
        <w:rPr>
          <w:rFonts w:eastAsia="Calibri"/>
        </w:rPr>
        <w:t xml:space="preserve">, </w:t>
      </w:r>
      <w:r>
        <w:rPr>
          <w:rFonts w:eastAsia="Calibri"/>
        </w:rPr>
        <w:t>prière d’indiquer brièvement</w:t>
      </w:r>
      <w:r w:rsidRPr="002D2175">
        <w:rPr>
          <w:rFonts w:eastAsia="Calibri"/>
        </w:rPr>
        <w:t xml:space="preserve">: </w:t>
      </w:r>
    </w:p>
    <w:p w14:paraId="7B068779" w14:textId="77777777" w:rsidR="00274C01" w:rsidRDefault="00274C01" w:rsidP="00274C01">
      <w:pPr>
        <w:pStyle w:val="GBIndent2"/>
      </w:pPr>
      <w:r>
        <w:t>2.</w:t>
      </w:r>
      <w:r w:rsidRPr="002D2175">
        <w:rPr>
          <w:rFonts w:eastAsia="Calibri"/>
          <w:i/>
          <w:iCs/>
        </w:rPr>
        <w:t>a)</w:t>
      </w:r>
      <w:r>
        <w:rPr>
          <w:rFonts w:eastAsia="Calibri"/>
        </w:rPr>
        <w:tab/>
        <w:t>la mesure dans laquelle votre pays</w:t>
      </w:r>
      <w:r w:rsidRPr="002D2175">
        <w:rPr>
          <w:rFonts w:eastAsia="Calibri"/>
        </w:rPr>
        <w:t xml:space="preserve"> se propose de donner suite aux dispositions de la </w:t>
      </w:r>
      <w:r w:rsidRPr="002D2175">
        <w:rPr>
          <w:b/>
          <w:bCs/>
        </w:rPr>
        <w:t>convention nº</w:t>
      </w:r>
      <w:r>
        <w:rPr>
          <w:b/>
          <w:bCs/>
        </w:rPr>
        <w:t> </w:t>
      </w:r>
      <w:proofErr w:type="gramStart"/>
      <w:r w:rsidRPr="002D2175">
        <w:rPr>
          <w:b/>
          <w:bCs/>
        </w:rPr>
        <w:t>152</w:t>
      </w:r>
      <w:r w:rsidRPr="002D2175">
        <w:t>;</w:t>
      </w:r>
      <w:proofErr w:type="gramEnd"/>
    </w:p>
    <w:p w14:paraId="21A3E834" w14:textId="280FDAF9"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44881915" w14:textId="77777777" w:rsidR="00274C01" w:rsidRDefault="00274C01" w:rsidP="00274C01">
      <w:pPr>
        <w:pStyle w:val="GBIndent2"/>
        <w:rPr>
          <w:spacing w:val="-2"/>
        </w:rPr>
      </w:pPr>
      <w:r>
        <w:t>2.</w:t>
      </w:r>
      <w:r w:rsidRPr="002D2175">
        <w:rPr>
          <w:i/>
          <w:iCs/>
        </w:rPr>
        <w:t>b)</w:t>
      </w:r>
      <w:r>
        <w:tab/>
      </w:r>
      <w:r w:rsidRPr="00D85D90">
        <w:rPr>
          <w:spacing w:val="-2"/>
        </w:rPr>
        <w:t>toutes</w:t>
      </w:r>
      <w:r w:rsidRPr="00D85D90">
        <w:rPr>
          <w:rFonts w:eastAsia="Calibri"/>
          <w:bCs/>
          <w:spacing w:val="-2"/>
        </w:rPr>
        <w:t xml:space="preserve"> difficultés empêchant ou retardant la ratification </w:t>
      </w:r>
      <w:r w:rsidRPr="00D85D90">
        <w:rPr>
          <w:rFonts w:eastAsia="Calibri"/>
          <w:spacing w:val="-2"/>
        </w:rPr>
        <w:t xml:space="preserve">de la </w:t>
      </w:r>
      <w:r w:rsidRPr="00D85D90">
        <w:rPr>
          <w:b/>
          <w:bCs/>
          <w:spacing w:val="-2"/>
        </w:rPr>
        <w:t>convention nº 152</w:t>
      </w:r>
      <w:r w:rsidRPr="00D85D90">
        <w:rPr>
          <w:spacing w:val="-2"/>
        </w:rPr>
        <w:t>.</w:t>
      </w:r>
    </w:p>
    <w:p w14:paraId="3FA3D304" w14:textId="4AA95C78" w:rsidR="00410882" w:rsidRPr="00D85D90" w:rsidRDefault="00410882" w:rsidP="00274C01">
      <w:pPr>
        <w:pStyle w:val="GBIndent2"/>
        <w:rPr>
          <w:spacing w:val="-2"/>
        </w:rPr>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bookmarkEnd w:id="62"/>
    <w:p w14:paraId="3437093B" w14:textId="77777777" w:rsidR="00274C01" w:rsidRPr="005A6846" w:rsidRDefault="00274C01" w:rsidP="00274C01">
      <w:pPr>
        <w:pStyle w:val="GBHeading3Indent"/>
        <w:rPr>
          <w:rStyle w:val="GBHyperlink"/>
          <w:rFonts w:ascii="Overpass" w:eastAsia="Noto Sans SC Bold" w:hAnsi="Overpass" w:cs="Overpass"/>
        </w:rPr>
      </w:pPr>
      <w:r>
        <w:rPr>
          <w:rStyle w:val="GBHyperlink"/>
          <w:rFonts w:ascii="Overpass" w:eastAsia="Noto Sans SC Bold" w:hAnsi="Overpass" w:cs="Overpass"/>
        </w:rPr>
        <w:t>III.</w:t>
      </w:r>
      <w:r>
        <w:rPr>
          <w:rStyle w:val="GBHyperlink"/>
          <w:rFonts w:ascii="Overpass" w:eastAsia="Noto Sans SC Bold" w:hAnsi="Overpass" w:cs="Overpass"/>
        </w:rPr>
        <w:tab/>
      </w:r>
      <w:hyperlink r:id="rId10" w:history="1">
        <w:r w:rsidRPr="005A6846">
          <w:rPr>
            <w:rStyle w:val="GBHyperlink"/>
            <w:rFonts w:ascii="Overpass" w:eastAsia="Noto Sans SC Bold" w:hAnsi="Overpass" w:cs="Overpass"/>
          </w:rPr>
          <w:t>Convention (nº 169) relative aux peuples indigènes et tribaux, 1989</w:t>
        </w:r>
      </w:hyperlink>
    </w:p>
    <w:p w14:paraId="3E69E4AA" w14:textId="77777777" w:rsidR="00274C01" w:rsidRPr="002D2175" w:rsidRDefault="00274C01" w:rsidP="00274C01">
      <w:pPr>
        <w:pStyle w:val="GBParaIndentFirstline"/>
      </w:pPr>
      <w:bookmarkStart w:id="63" w:name="lt_pId073"/>
      <w:r w:rsidRPr="002D2175">
        <w:t>La convention n</w:t>
      </w:r>
      <w:r w:rsidRPr="000B53B8">
        <w:rPr>
          <w:vertAlign w:val="superscript"/>
        </w:rPr>
        <w:t>o</w:t>
      </w:r>
      <w:r w:rsidRPr="002D2175">
        <w:t> 169 révise la convention (nº</w:t>
      </w:r>
      <w:r>
        <w:t> </w:t>
      </w:r>
      <w:r w:rsidRPr="002D2175">
        <w:t>107) relative aux populations aborigènes et tribales, 1957, considérée comme dépassée. Elle constitue l</w:t>
      </w:r>
      <w:r>
        <w:t>’</w:t>
      </w:r>
      <w:r w:rsidRPr="002D2175">
        <w:t>instrument de l</w:t>
      </w:r>
      <w:r>
        <w:t>’</w:t>
      </w:r>
      <w:r w:rsidRPr="002D2175">
        <w:t xml:space="preserve">OIT le plus à jour </w:t>
      </w:r>
      <w:r w:rsidRPr="002D2175">
        <w:lastRenderedPageBreak/>
        <w:t>au sujet des droits des peuples autochtones</w:t>
      </w:r>
      <w:bookmarkStart w:id="64" w:name="lt_pId074"/>
      <w:bookmarkEnd w:id="63"/>
      <w:r w:rsidRPr="002D2175">
        <w:t xml:space="preserve"> et tribaux et traduit une approche normative différente de celle adoptée dans les instruments antérieurs.</w:t>
      </w:r>
      <w:bookmarkEnd w:id="64"/>
      <w:r w:rsidRPr="002D2175">
        <w:t xml:space="preserve"> </w:t>
      </w:r>
      <w:bookmarkStart w:id="65" w:name="lt_pId075"/>
      <w:r w:rsidRPr="002D2175">
        <w:t xml:space="preserve">Fondée sur une conception </w:t>
      </w:r>
      <w:r>
        <w:t>globale</w:t>
      </w:r>
      <w:r w:rsidRPr="002D2175">
        <w:t xml:space="preserve"> de la protection des droits des peuples autochtones et tribaux, la convention n</w:t>
      </w:r>
      <w:r w:rsidRPr="000B53B8">
        <w:rPr>
          <w:vertAlign w:val="superscript"/>
        </w:rPr>
        <w:t>o</w:t>
      </w:r>
      <w:r w:rsidRPr="002D2175">
        <w:t> 169 repose sur une reconnaissance de l</w:t>
      </w:r>
      <w:r>
        <w:t>’</w:t>
      </w:r>
      <w:r w:rsidRPr="002D2175">
        <w:t>aspiration de ces peuples à avoir le contrôle de leurs institutions, de leurs modes de vie et de leur développement économique propres, ainsi que sur le respect de leur culture.</w:t>
      </w:r>
      <w:bookmarkEnd w:id="65"/>
      <w:r w:rsidRPr="002D2175">
        <w:t xml:space="preserve"> </w:t>
      </w:r>
      <w:bookmarkStart w:id="66" w:name="lt_pId076"/>
      <w:r w:rsidRPr="002D2175">
        <w:t>Elle reconnaît que le sentiment d</w:t>
      </w:r>
      <w:r>
        <w:t>’</w:t>
      </w:r>
      <w:r w:rsidRPr="002D2175">
        <w:t>appartenance est un critère fondamental pour déterminer les groupes protégés et prescrit aux gouvernements</w:t>
      </w:r>
      <w:r>
        <w:t xml:space="preserve"> </w:t>
      </w:r>
      <w:r w:rsidRPr="002D2175">
        <w:t>de développer une action coordonnée et systématique en vue de protéger les droits de ces peuples et de garantir le respect de leur intégrité.</w:t>
      </w:r>
      <w:bookmarkEnd w:id="66"/>
      <w:r w:rsidRPr="002D2175">
        <w:t xml:space="preserve"> </w:t>
      </w:r>
      <w:bookmarkStart w:id="67" w:name="lt_pId077"/>
      <w:r w:rsidRPr="002D2175">
        <w:t xml:space="preserve">La </w:t>
      </w:r>
      <w:r>
        <w:t>convention</w:t>
      </w:r>
      <w:r w:rsidRPr="002D2175">
        <w:t xml:space="preserve"> consacre le droit des peuples autochtones et tribaux d</w:t>
      </w:r>
      <w:r>
        <w:t>’</w:t>
      </w:r>
      <w:r w:rsidRPr="002D2175">
        <w:t>être consultés, afin de garantir leur pleine participation à l</w:t>
      </w:r>
      <w:r>
        <w:t>’</w:t>
      </w:r>
      <w:r w:rsidRPr="002D2175">
        <w:t xml:space="preserve">adoption des décisions </w:t>
      </w:r>
      <w:r>
        <w:t>les concernant</w:t>
      </w:r>
      <w:r w:rsidRPr="002D2175">
        <w:t xml:space="preserve"> ainsi qu</w:t>
      </w:r>
      <w:r>
        <w:t>’</w:t>
      </w:r>
      <w:r w:rsidRPr="002D2175">
        <w:t>à l</w:t>
      </w:r>
      <w:r>
        <w:t>’</w:t>
      </w:r>
      <w:r w:rsidRPr="002D2175">
        <w:t>élaboration, la mise en œuvre et l</w:t>
      </w:r>
      <w:r>
        <w:t>’</w:t>
      </w:r>
      <w:r w:rsidRPr="002D2175">
        <w:t>évaluation des plans et programmes de développement national et régional susceptibles de les toucher.</w:t>
      </w:r>
      <w:bookmarkEnd w:id="67"/>
      <w:r w:rsidRPr="002D2175">
        <w:t xml:space="preserve"> </w:t>
      </w:r>
      <w:bookmarkStart w:id="68" w:name="lt_pId078"/>
      <w:r w:rsidRPr="002D2175">
        <w:t>La convention reconnaît également la valeur spirituelle et culturelle que les peuples autochtones attribuent à la terre et leur droit de propriété et de possession sur les terres qu</w:t>
      </w:r>
      <w:r>
        <w:t>’</w:t>
      </w:r>
      <w:r w:rsidRPr="002D2175">
        <w:t>ils occupent traditionnellement.</w:t>
      </w:r>
      <w:bookmarkEnd w:id="68"/>
      <w:r w:rsidRPr="002D2175">
        <w:t xml:space="preserve"> </w:t>
      </w:r>
      <w:bookmarkStart w:id="69" w:name="lt_pId079"/>
      <w:r>
        <w:t>Enfin</w:t>
      </w:r>
      <w:r w:rsidRPr="002D2175">
        <w:t>, la convention demande l</w:t>
      </w:r>
      <w:r>
        <w:t>’</w:t>
      </w:r>
      <w:r w:rsidRPr="002D2175">
        <w:t>adoption d</w:t>
      </w:r>
      <w:r>
        <w:t>’</w:t>
      </w:r>
      <w:r w:rsidRPr="002D2175">
        <w:t>un large éventail de mesures concernant l</w:t>
      </w:r>
      <w:r>
        <w:t>’</w:t>
      </w:r>
      <w:r w:rsidRPr="002D2175">
        <w:t>emploi et la formation professionnelle des peuples autochtones et tribaux, l</w:t>
      </w:r>
      <w:r>
        <w:t xml:space="preserve">eur </w:t>
      </w:r>
      <w:r w:rsidRPr="002D2175">
        <w:t>éducation, l</w:t>
      </w:r>
      <w:r>
        <w:t>eur</w:t>
      </w:r>
      <w:r w:rsidRPr="002D2175">
        <w:t xml:space="preserve"> santé et sécurité sociale, le</w:t>
      </w:r>
      <w:r>
        <w:t>ur</w:t>
      </w:r>
      <w:r w:rsidRPr="002D2175">
        <w:t xml:space="preserve"> droit coutumier, le</w:t>
      </w:r>
      <w:r>
        <w:t>ur</w:t>
      </w:r>
      <w:r w:rsidRPr="002D2175">
        <w:t>s institutions traditionnelles, le</w:t>
      </w:r>
      <w:r>
        <w:t>ur</w:t>
      </w:r>
      <w:r w:rsidRPr="002D2175">
        <w:t>s langues, le</w:t>
      </w:r>
      <w:r>
        <w:t>ur</w:t>
      </w:r>
      <w:r w:rsidRPr="002D2175">
        <w:t>s croyances religieuses et la coopération à travers les frontières.</w:t>
      </w:r>
      <w:bookmarkEnd w:id="69"/>
    </w:p>
    <w:p w14:paraId="7F762B7D" w14:textId="77777777" w:rsidR="00274C01" w:rsidRPr="002D2175" w:rsidRDefault="00274C01" w:rsidP="00274C01">
      <w:pPr>
        <w:pStyle w:val="GBParaIndentFirstline"/>
      </w:pPr>
      <w:bookmarkStart w:id="70" w:name="lt_pId080"/>
      <w:r w:rsidRPr="002D2175">
        <w:t xml:space="preserve">À sa </w:t>
      </w:r>
      <w:r>
        <w:t>352</w:t>
      </w:r>
      <w:r w:rsidRPr="00653205">
        <w:rPr>
          <w:vertAlign w:val="superscript"/>
        </w:rPr>
        <w:t>e</w:t>
      </w:r>
      <w:r>
        <w:t xml:space="preserve"> session (octobre-novembre 2024)</w:t>
      </w:r>
      <w:r w:rsidRPr="002D2175">
        <w:t>, le Conseil d</w:t>
      </w:r>
      <w:r>
        <w:t>’</w:t>
      </w:r>
      <w:r w:rsidRPr="002D2175">
        <w:t>administration a approuvé les recommandations adoptées par le Groupe de travail tripartite du MEN à sa neuvième réunion</w:t>
      </w:r>
      <w:bookmarkStart w:id="71" w:name="lt_pId080_leftovers"/>
      <w:r w:rsidRPr="002D2175">
        <w:t> </w:t>
      </w:r>
      <w:r w:rsidRPr="002D2175">
        <w:rPr>
          <w:rStyle w:val="FootnoteReference"/>
        </w:rPr>
        <w:footnoteReference w:id="9"/>
      </w:r>
      <w:bookmarkEnd w:id="71"/>
      <w:r w:rsidRPr="002D2175">
        <w:t xml:space="preserve">, y compris </w:t>
      </w:r>
      <w:r>
        <w:t xml:space="preserve">la conduite d’une campagne </w:t>
      </w:r>
      <w:r w:rsidRPr="002D2175">
        <w:t xml:space="preserve">de promotion ciblée en </w:t>
      </w:r>
      <w:r>
        <w:t>faveur</w:t>
      </w:r>
      <w:r w:rsidRPr="002D2175">
        <w:t xml:space="preserve"> de la ratification et de la mise en œuvre effective de la convention à jour n</w:t>
      </w:r>
      <w:r w:rsidRPr="000B53B8">
        <w:rPr>
          <w:vertAlign w:val="superscript"/>
        </w:rPr>
        <w:t>o</w:t>
      </w:r>
      <w:r w:rsidRPr="002D2175">
        <w:t xml:space="preserve"> 169 dans les États Membres où la convention n</w:t>
      </w:r>
      <w:r w:rsidRPr="000B53B8">
        <w:rPr>
          <w:vertAlign w:val="superscript"/>
        </w:rPr>
        <w:t>o</w:t>
      </w:r>
      <w:r>
        <w:t> </w:t>
      </w:r>
      <w:r w:rsidRPr="002D2175">
        <w:t>107, considérée comme dépassée, était toujours en vigueur</w:t>
      </w:r>
      <w:bookmarkEnd w:id="70"/>
      <w:r w:rsidRPr="002D2175">
        <w:t> </w:t>
      </w:r>
      <w:r w:rsidRPr="002D2175">
        <w:rPr>
          <w:rStyle w:val="FootnoteReference"/>
        </w:rPr>
        <w:footnoteReference w:id="10"/>
      </w:r>
      <w:r w:rsidRPr="002D2175">
        <w:t>.</w:t>
      </w:r>
    </w:p>
    <w:p w14:paraId="736F6387" w14:textId="77777777" w:rsidR="00274C01" w:rsidRPr="002D2175" w:rsidRDefault="00274C01" w:rsidP="00274C01">
      <w:pPr>
        <w:pStyle w:val="GBHeading4"/>
        <w:rPr>
          <w:rFonts w:ascii="Noto Sans" w:hAnsi="Noto Sans"/>
          <w:b w:val="0"/>
          <w:bCs w:val="0"/>
          <w:sz w:val="20"/>
        </w:rPr>
      </w:pPr>
      <w:bookmarkStart w:id="74" w:name="lt_pId081"/>
      <w:r w:rsidRPr="00330F0D">
        <w:t>Questions</w:t>
      </w:r>
      <w:bookmarkEnd w:id="74"/>
      <w:r>
        <w:t xml:space="preserve"> concernant la convention n</w:t>
      </w:r>
      <w:r w:rsidRPr="00D85D90">
        <w:rPr>
          <w:vertAlign w:val="superscript"/>
        </w:rPr>
        <w:t>o</w:t>
      </w:r>
      <w:r>
        <w:t> 169</w:t>
      </w:r>
    </w:p>
    <w:p w14:paraId="134A1B78" w14:textId="77777777" w:rsidR="00274C01" w:rsidRPr="002D2175" w:rsidRDefault="00274C01" w:rsidP="00274C01">
      <w:pPr>
        <w:pStyle w:val="GBIndent1"/>
      </w:pPr>
      <w:bookmarkStart w:id="75" w:name="lt_pId083"/>
      <w:r>
        <w:t>3.</w:t>
      </w:r>
      <w:r>
        <w:tab/>
      </w:r>
      <w:r w:rsidRPr="002D2175">
        <w:rPr>
          <w:rFonts w:eastAsia="Calibri"/>
        </w:rPr>
        <w:t>S</w:t>
      </w:r>
      <w:r>
        <w:rPr>
          <w:rFonts w:eastAsia="Calibri"/>
        </w:rPr>
        <w:t>’</w:t>
      </w:r>
      <w:r w:rsidRPr="002D2175">
        <w:rPr>
          <w:rFonts w:eastAsia="Calibri"/>
        </w:rPr>
        <w:t>il n</w:t>
      </w:r>
      <w:r>
        <w:rPr>
          <w:rFonts w:eastAsia="Calibri"/>
        </w:rPr>
        <w:t>’</w:t>
      </w:r>
      <w:r w:rsidRPr="002D2175">
        <w:rPr>
          <w:rFonts w:eastAsia="Calibri"/>
        </w:rPr>
        <w:t xml:space="preserve">a pas ratifié </w:t>
      </w:r>
      <w:r>
        <w:rPr>
          <w:rFonts w:eastAsia="Calibri"/>
        </w:rPr>
        <w:t>la convention n</w:t>
      </w:r>
      <w:r w:rsidRPr="00FC5558">
        <w:rPr>
          <w:rFonts w:eastAsia="Calibri"/>
          <w:vertAlign w:val="superscript"/>
        </w:rPr>
        <w:t>o</w:t>
      </w:r>
      <w:r>
        <w:rPr>
          <w:rFonts w:eastAsia="Calibri"/>
        </w:rPr>
        <w:t> 169</w:t>
      </w:r>
      <w:r w:rsidRPr="002D2175">
        <w:rPr>
          <w:rFonts w:eastAsia="Calibri"/>
        </w:rPr>
        <w:t xml:space="preserve">, </w:t>
      </w:r>
      <w:r>
        <w:rPr>
          <w:rFonts w:eastAsia="Calibri"/>
        </w:rPr>
        <w:t>prière d’indiquer brièvement</w:t>
      </w:r>
      <w:r w:rsidRPr="002D2175">
        <w:t xml:space="preserve">: </w:t>
      </w:r>
    </w:p>
    <w:p w14:paraId="1D0C93F3" w14:textId="77777777" w:rsidR="00274C01" w:rsidRDefault="00274C01" w:rsidP="00274C01">
      <w:pPr>
        <w:pStyle w:val="GBIndent2"/>
      </w:pPr>
      <w:r>
        <w:t>3.</w:t>
      </w:r>
      <w:r w:rsidRPr="002D2175">
        <w:rPr>
          <w:i/>
          <w:iCs/>
        </w:rPr>
        <w:t>a)</w:t>
      </w:r>
      <w:r>
        <w:tab/>
        <w:t>la mesure dans laquelle votre pays</w:t>
      </w:r>
      <w:r w:rsidRPr="002D2175">
        <w:t xml:space="preserve"> se propose de donner suite aux dispositions de la </w:t>
      </w:r>
      <w:r w:rsidRPr="002D2175">
        <w:rPr>
          <w:b/>
          <w:bCs/>
        </w:rPr>
        <w:t xml:space="preserve">convention nº </w:t>
      </w:r>
      <w:proofErr w:type="gramStart"/>
      <w:r w:rsidRPr="002D2175">
        <w:rPr>
          <w:b/>
          <w:bCs/>
        </w:rPr>
        <w:t>169</w:t>
      </w:r>
      <w:r w:rsidRPr="002D2175">
        <w:t>;</w:t>
      </w:r>
      <w:bookmarkEnd w:id="75"/>
      <w:proofErr w:type="gramEnd"/>
    </w:p>
    <w:p w14:paraId="1C7D2FEA" w14:textId="5D8A2C9B"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0694A474" w14:textId="77777777" w:rsidR="00274C01" w:rsidRDefault="00274C01" w:rsidP="00274C01">
      <w:pPr>
        <w:pStyle w:val="GBIndent2"/>
      </w:pPr>
      <w:bookmarkStart w:id="76" w:name="lt_pId084"/>
      <w:r>
        <w:t>3.</w:t>
      </w:r>
      <w:r w:rsidRPr="002D2175">
        <w:rPr>
          <w:i/>
          <w:iCs/>
        </w:rPr>
        <w:t>b)</w:t>
      </w:r>
      <w:r>
        <w:tab/>
      </w:r>
      <w:r w:rsidRPr="00DE1D62">
        <w:rPr>
          <w:rFonts w:eastAsia="Calibri"/>
        </w:rPr>
        <w:t>toutes</w:t>
      </w:r>
      <w:r>
        <w:rPr>
          <w:rFonts w:eastAsia="Calibri"/>
          <w:bCs/>
        </w:rPr>
        <w:t xml:space="preserve"> difficultés empêchant ou retardant la ratification</w:t>
      </w:r>
      <w:r w:rsidRPr="00D85D90">
        <w:t xml:space="preserve"> </w:t>
      </w:r>
      <w:r w:rsidRPr="002D2175">
        <w:t xml:space="preserve">de la </w:t>
      </w:r>
      <w:r w:rsidRPr="002D2175">
        <w:rPr>
          <w:b/>
          <w:bCs/>
        </w:rPr>
        <w:t>convention nº</w:t>
      </w:r>
      <w:r>
        <w:rPr>
          <w:b/>
          <w:bCs/>
        </w:rPr>
        <w:t> </w:t>
      </w:r>
      <w:r w:rsidRPr="002D2175">
        <w:rPr>
          <w:b/>
          <w:bCs/>
        </w:rPr>
        <w:t>169</w:t>
      </w:r>
      <w:r w:rsidRPr="002D2175">
        <w:t>.</w:t>
      </w:r>
      <w:bookmarkEnd w:id="76"/>
      <w:r w:rsidRPr="002D2175">
        <w:t xml:space="preserve"> </w:t>
      </w:r>
    </w:p>
    <w:p w14:paraId="0FE4ED44" w14:textId="73380E95"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0F759B15" w14:textId="77777777" w:rsidR="00274C01" w:rsidRPr="005A6846" w:rsidRDefault="00274C01" w:rsidP="00274C01">
      <w:pPr>
        <w:pStyle w:val="GBHeading3Indent"/>
        <w:rPr>
          <w:rStyle w:val="GBHyperlink"/>
          <w:rFonts w:ascii="Overpass" w:eastAsia="Noto Sans SC Bold" w:hAnsi="Overpass" w:cs="Overpass"/>
        </w:rPr>
      </w:pPr>
      <w:r>
        <w:t>IV.</w:t>
      </w:r>
      <w:r>
        <w:tab/>
      </w:r>
      <w:hyperlink r:id="rId11" w:history="1">
        <w:r w:rsidRPr="005A6846">
          <w:rPr>
            <w:rStyle w:val="GBHyperlink"/>
            <w:rFonts w:ascii="Overpass" w:eastAsia="Noto Sans SC Bold" w:hAnsi="Overpass" w:cs="Overpass"/>
          </w:rPr>
          <w:t>Convention (nº 183) sur la protection de la maternité, 2000</w:t>
        </w:r>
      </w:hyperlink>
    </w:p>
    <w:p w14:paraId="2DCB3D29" w14:textId="77777777" w:rsidR="00274C01" w:rsidRPr="002D2175" w:rsidRDefault="00274C01" w:rsidP="00274C01">
      <w:pPr>
        <w:pStyle w:val="GBParaIndentFirstline"/>
      </w:pPr>
      <w:bookmarkStart w:id="77" w:name="lt_pId086"/>
      <w:r w:rsidRPr="002D2175">
        <w:t>La convention n</w:t>
      </w:r>
      <w:r w:rsidRPr="000B53B8">
        <w:rPr>
          <w:vertAlign w:val="superscript"/>
        </w:rPr>
        <w:t>o</w:t>
      </w:r>
      <w:r w:rsidRPr="002D2175">
        <w:t> 183 est la convention la plus à jour en ce qui concerne la protection de la maternité et révise la convention (nº 103) sur la protection de la maternité (révisée), 1952, considérée comme dépassée.</w:t>
      </w:r>
      <w:bookmarkEnd w:id="77"/>
      <w:r w:rsidRPr="002D2175">
        <w:t xml:space="preserve"> </w:t>
      </w:r>
      <w:bookmarkStart w:id="78" w:name="lt_pId087"/>
      <w:r w:rsidRPr="002D2175">
        <w:t xml:space="preserve">Elle prévoit un congé de maternité rémunéré de </w:t>
      </w:r>
      <w:r>
        <w:t>quatorze</w:t>
      </w:r>
      <w:r w:rsidRPr="002D2175">
        <w:t xml:space="preserve"> semaines, des soins médicaux en lien avec la maternité, une protection de la santé pour les femmes enceintes et les mères allaitantes, une protection de l</w:t>
      </w:r>
      <w:r>
        <w:t>’</w:t>
      </w:r>
      <w:r w:rsidRPr="002D2175">
        <w:t>emploi et une interdiction de la discrimination fondée sur la maternité, ainsi que des aménagements pour l</w:t>
      </w:r>
      <w:r>
        <w:t>’</w:t>
      </w:r>
      <w:r w:rsidRPr="002D2175">
        <w:t>allaitement.</w:t>
      </w:r>
      <w:bookmarkEnd w:id="78"/>
      <w:r w:rsidRPr="002D2175">
        <w:t xml:space="preserve"> </w:t>
      </w:r>
      <w:bookmarkStart w:id="79" w:name="lt_pId088"/>
      <w:r w:rsidRPr="002D2175">
        <w:t>La convention n</w:t>
      </w:r>
      <w:r w:rsidRPr="002D2175">
        <w:rPr>
          <w:vertAlign w:val="superscript"/>
        </w:rPr>
        <w:t>o</w:t>
      </w:r>
      <w:r w:rsidRPr="002D2175">
        <w:t> 183 s</w:t>
      </w:r>
      <w:r>
        <w:t>’</w:t>
      </w:r>
      <w:r w:rsidRPr="002D2175">
        <w:t>applique à toutes les femmes employées, y compris les femmes qui le sont dans le cadre de formes atypiques de travail dépendant.</w:t>
      </w:r>
      <w:bookmarkEnd w:id="79"/>
      <w:r w:rsidRPr="002D2175">
        <w:t xml:space="preserve"> </w:t>
      </w:r>
      <w:bookmarkStart w:id="80" w:name="lt_pId089"/>
      <w:r w:rsidRPr="002D2175">
        <w:t>Par rapport aux instruments antérieurs, cette convention limite les possibilités d</w:t>
      </w:r>
      <w:r>
        <w:t>’</w:t>
      </w:r>
      <w:r w:rsidRPr="002D2175">
        <w:t xml:space="preserve">exclusion, prévoit de nouvelles mesures de protection de la santé et contre la discrimination, prolonge la durée minimale du congé de </w:t>
      </w:r>
      <w:r w:rsidRPr="002D2175">
        <w:lastRenderedPageBreak/>
        <w:t>maternité rémunéré et admet une marge de manœuvre restreinte dans la fixation de la période minimale de congé postnatal obligatoire, modifie les dispositions relatives aux prestations et prolonge la période de protection contre le licenciement.</w:t>
      </w:r>
      <w:bookmarkEnd w:id="80"/>
    </w:p>
    <w:p w14:paraId="68F62123" w14:textId="77777777" w:rsidR="00274C01" w:rsidRPr="002D2175" w:rsidRDefault="00274C01" w:rsidP="00274C01">
      <w:pPr>
        <w:pStyle w:val="GBParaIndentFirstline"/>
        <w:keepNext/>
        <w:keepLines/>
      </w:pPr>
      <w:bookmarkStart w:id="81" w:name="lt_pId090"/>
      <w:r w:rsidRPr="002D2175">
        <w:t>À sa 349</w:t>
      </w:r>
      <w:r w:rsidRPr="00DD7503">
        <w:rPr>
          <w:vertAlign w:val="superscript"/>
        </w:rPr>
        <w:t>e</w:t>
      </w:r>
      <w:r w:rsidRPr="002D2175">
        <w:t xml:space="preserve"> session</w:t>
      </w:r>
      <w:r>
        <w:t xml:space="preserve"> (octobre-novembre 2023)</w:t>
      </w:r>
      <w:r w:rsidRPr="002D2175">
        <w:t>, le Conseil d</w:t>
      </w:r>
      <w:r>
        <w:t>’</w:t>
      </w:r>
      <w:r w:rsidRPr="002D2175">
        <w:t>administration a approuvé les recommandations adoptées par le Groupe de travail tripartite du MEN à sa huitième réunion</w:t>
      </w:r>
      <w:bookmarkStart w:id="82" w:name="lt_pId090_leftovers"/>
      <w:r w:rsidRPr="002D2175">
        <w:t> </w:t>
      </w:r>
      <w:r w:rsidRPr="002D2175">
        <w:rPr>
          <w:rStyle w:val="FootnoteReference"/>
        </w:rPr>
        <w:footnoteReference w:id="11"/>
      </w:r>
      <w:bookmarkEnd w:id="82"/>
      <w:r w:rsidRPr="002D2175">
        <w:t xml:space="preserve">, y compris </w:t>
      </w:r>
      <w:r>
        <w:t xml:space="preserve">la conduite d’une campagne </w:t>
      </w:r>
      <w:r w:rsidRPr="002D2175">
        <w:t xml:space="preserve">de promotion ciblée en </w:t>
      </w:r>
      <w:r>
        <w:t xml:space="preserve">faveur </w:t>
      </w:r>
      <w:r w:rsidRPr="002D2175">
        <w:t>de la ratification et de la mise en œuvre effective de la convention à jour n</w:t>
      </w:r>
      <w:r w:rsidRPr="000B53B8">
        <w:rPr>
          <w:vertAlign w:val="superscript"/>
        </w:rPr>
        <w:t>o</w:t>
      </w:r>
      <w:r w:rsidRPr="002D2175">
        <w:t xml:space="preserve"> 183 dans les États Membres où les conventions n</w:t>
      </w:r>
      <w:r w:rsidRPr="000B53B8">
        <w:rPr>
          <w:vertAlign w:val="superscript"/>
        </w:rPr>
        <w:t>o</w:t>
      </w:r>
      <w:r>
        <w:rPr>
          <w:vertAlign w:val="superscript"/>
        </w:rPr>
        <w:t>s</w:t>
      </w:r>
      <w:r>
        <w:t> </w:t>
      </w:r>
      <w:r w:rsidRPr="002D2175">
        <w:t>3 et 103, considérées comme dépassées, étaient toujours en vigueur</w:t>
      </w:r>
      <w:bookmarkEnd w:id="81"/>
      <w:r w:rsidRPr="002D2175">
        <w:t> </w:t>
      </w:r>
      <w:r w:rsidRPr="002D2175">
        <w:rPr>
          <w:rStyle w:val="FootnoteReference"/>
        </w:rPr>
        <w:footnoteReference w:id="12"/>
      </w:r>
      <w:r w:rsidRPr="002D2175">
        <w:t>.</w:t>
      </w:r>
    </w:p>
    <w:p w14:paraId="45623459" w14:textId="77777777" w:rsidR="00274C01" w:rsidRPr="002D2175" w:rsidRDefault="00274C01" w:rsidP="00274C01">
      <w:pPr>
        <w:pStyle w:val="GBHeading4"/>
        <w:rPr>
          <w:rFonts w:ascii="Noto Sans" w:hAnsi="Noto Sans"/>
          <w:b w:val="0"/>
          <w:bCs w:val="0"/>
          <w:sz w:val="20"/>
        </w:rPr>
      </w:pPr>
      <w:bookmarkStart w:id="88" w:name="lt_pId091"/>
      <w:r w:rsidRPr="00330F0D">
        <w:t>Questions</w:t>
      </w:r>
      <w:bookmarkEnd w:id="88"/>
      <w:r>
        <w:t xml:space="preserve"> concernant la convention n</w:t>
      </w:r>
      <w:r w:rsidRPr="00FC5558">
        <w:rPr>
          <w:vertAlign w:val="superscript"/>
        </w:rPr>
        <w:t>o</w:t>
      </w:r>
      <w:r>
        <w:t> 183</w:t>
      </w:r>
    </w:p>
    <w:p w14:paraId="637F251A" w14:textId="77777777" w:rsidR="00274C01" w:rsidRPr="002D2175" w:rsidRDefault="00274C01" w:rsidP="00274C01">
      <w:pPr>
        <w:pStyle w:val="GBIndent1"/>
      </w:pPr>
      <w:bookmarkStart w:id="89" w:name="lt_pId092"/>
      <w:r>
        <w:t>4.</w:t>
      </w:r>
      <w:r>
        <w:tab/>
      </w:r>
      <w:r w:rsidRPr="002D2175">
        <w:rPr>
          <w:rFonts w:eastAsia="Calibri"/>
        </w:rPr>
        <w:t>S</w:t>
      </w:r>
      <w:r>
        <w:rPr>
          <w:rFonts w:eastAsia="Calibri"/>
        </w:rPr>
        <w:t>’</w:t>
      </w:r>
      <w:r w:rsidRPr="002D2175">
        <w:rPr>
          <w:rFonts w:eastAsia="Calibri"/>
        </w:rPr>
        <w:t>il n</w:t>
      </w:r>
      <w:r>
        <w:rPr>
          <w:rFonts w:eastAsia="Calibri"/>
        </w:rPr>
        <w:t>’</w:t>
      </w:r>
      <w:r w:rsidRPr="002D2175">
        <w:rPr>
          <w:rFonts w:eastAsia="Calibri"/>
        </w:rPr>
        <w:t xml:space="preserve">a pas ratifié </w:t>
      </w:r>
      <w:r>
        <w:t>la convention n</w:t>
      </w:r>
      <w:r w:rsidRPr="00FC5558">
        <w:rPr>
          <w:vertAlign w:val="superscript"/>
        </w:rPr>
        <w:t>o</w:t>
      </w:r>
      <w:r>
        <w:t> 183</w:t>
      </w:r>
      <w:r w:rsidRPr="002D2175">
        <w:rPr>
          <w:rFonts w:eastAsia="Calibri"/>
        </w:rPr>
        <w:t xml:space="preserve">, </w:t>
      </w:r>
      <w:r>
        <w:rPr>
          <w:rFonts w:eastAsia="Calibri"/>
        </w:rPr>
        <w:t>prière d’indiquer brièvement</w:t>
      </w:r>
      <w:r w:rsidRPr="002D2175">
        <w:t>:</w:t>
      </w:r>
      <w:bookmarkEnd w:id="89"/>
      <w:r w:rsidRPr="002D2175">
        <w:t xml:space="preserve"> </w:t>
      </w:r>
    </w:p>
    <w:p w14:paraId="1FBF506E" w14:textId="77777777" w:rsidR="00274C01" w:rsidRDefault="00274C01" w:rsidP="00274C01">
      <w:pPr>
        <w:pStyle w:val="GBIndent2"/>
      </w:pPr>
      <w:bookmarkStart w:id="90" w:name="lt_pId093"/>
      <w:r>
        <w:t>4.</w:t>
      </w:r>
      <w:r w:rsidRPr="002D2175">
        <w:rPr>
          <w:i/>
          <w:iCs/>
        </w:rPr>
        <w:t>a)</w:t>
      </w:r>
      <w:r>
        <w:tab/>
      </w:r>
      <w:r>
        <w:rPr>
          <w:rFonts w:eastAsia="Calibri"/>
        </w:rPr>
        <w:t>la mesure dans laquelle votre pays</w:t>
      </w:r>
      <w:r w:rsidRPr="002D2175">
        <w:rPr>
          <w:rFonts w:eastAsia="Calibri"/>
        </w:rPr>
        <w:t xml:space="preserve"> se propose de donner suite aux dispositions de la </w:t>
      </w:r>
      <w:r w:rsidRPr="002D2175">
        <w:rPr>
          <w:rFonts w:eastAsia="Calibri"/>
          <w:b/>
          <w:bCs/>
        </w:rPr>
        <w:t xml:space="preserve">convention nº </w:t>
      </w:r>
      <w:proofErr w:type="gramStart"/>
      <w:r w:rsidRPr="002D2175">
        <w:rPr>
          <w:rFonts w:eastAsia="Calibri"/>
          <w:b/>
          <w:bCs/>
        </w:rPr>
        <w:t>183</w:t>
      </w:r>
      <w:r w:rsidRPr="002D2175">
        <w:t>;</w:t>
      </w:r>
      <w:bookmarkEnd w:id="90"/>
      <w:proofErr w:type="gramEnd"/>
    </w:p>
    <w:p w14:paraId="650EEC0A" w14:textId="08821B78" w:rsidR="00410882" w:rsidRPr="002D2175"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097D5AB7" w14:textId="77777777" w:rsidR="00274C01" w:rsidRDefault="00274C01" w:rsidP="00274C01">
      <w:pPr>
        <w:pStyle w:val="GBIndent2"/>
      </w:pPr>
      <w:bookmarkStart w:id="91" w:name="lt_pId094"/>
      <w:r>
        <w:t>4.</w:t>
      </w:r>
      <w:r w:rsidRPr="002D2175">
        <w:rPr>
          <w:i/>
          <w:iCs/>
        </w:rPr>
        <w:t>b)</w:t>
      </w:r>
      <w:r>
        <w:tab/>
      </w:r>
      <w:r>
        <w:rPr>
          <w:rFonts w:eastAsia="Calibri"/>
          <w:bCs/>
        </w:rPr>
        <w:t xml:space="preserve">toutes difficultés empêchant ou retardant la ratification de la </w:t>
      </w:r>
      <w:r>
        <w:rPr>
          <w:rFonts w:eastAsia="Calibri"/>
          <w:b/>
        </w:rPr>
        <w:t>convention n</w:t>
      </w:r>
      <w:r w:rsidRPr="00FC5558">
        <w:rPr>
          <w:rFonts w:eastAsia="Calibri"/>
          <w:b/>
          <w:vertAlign w:val="superscript"/>
        </w:rPr>
        <w:t>o</w:t>
      </w:r>
      <w:r>
        <w:rPr>
          <w:rFonts w:eastAsia="Calibri"/>
          <w:b/>
        </w:rPr>
        <w:t> 183</w:t>
      </w:r>
      <w:r w:rsidRPr="002D2175">
        <w:t>.</w:t>
      </w:r>
      <w:bookmarkEnd w:id="91"/>
    </w:p>
    <w:p w14:paraId="61B32DD7" w14:textId="372FACD4" w:rsidR="00410882" w:rsidRDefault="00410882" w:rsidP="00274C01">
      <w:pPr>
        <w:pStyle w:val="GBIndent2"/>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tbl>
      <w:tblPr>
        <w:tblW w:w="8789" w:type="dxa"/>
        <w:tblInd w:w="851" w:type="dxa"/>
        <w:tblCellMar>
          <w:top w:w="57" w:type="dxa"/>
          <w:left w:w="57" w:type="dxa"/>
          <w:bottom w:w="57" w:type="dxa"/>
          <w:right w:w="57" w:type="dxa"/>
        </w:tblCellMar>
        <w:tblLook w:val="04A0" w:firstRow="1" w:lastRow="0" w:firstColumn="1" w:lastColumn="0" w:noHBand="0" w:noVBand="1"/>
      </w:tblPr>
      <w:tblGrid>
        <w:gridCol w:w="8789"/>
      </w:tblGrid>
      <w:tr w:rsidR="00274C01" w:rsidRPr="00A51129" w14:paraId="11AF9C04" w14:textId="77777777" w:rsidTr="00D927C5">
        <w:tc>
          <w:tcPr>
            <w:tcW w:w="8789" w:type="dxa"/>
            <w:shd w:val="clear" w:color="auto" w:fill="1E2DBE"/>
          </w:tcPr>
          <w:p w14:paraId="290DCE49" w14:textId="77777777" w:rsidR="00274C01" w:rsidRPr="001344D9" w:rsidRDefault="00274C01" w:rsidP="00D927C5">
            <w:pPr>
              <w:pStyle w:val="TableHeaderLeft"/>
              <w:keepNext/>
              <w:ind w:left="458" w:hanging="458"/>
              <w:rPr>
                <w:sz w:val="20"/>
                <w:szCs w:val="20"/>
                <w:lang w:val="fr-CH"/>
              </w:rPr>
            </w:pPr>
            <w:r w:rsidRPr="00A51129">
              <w:rPr>
                <w:sz w:val="20"/>
                <w:szCs w:val="20"/>
              </w:rPr>
              <w:lastRenderedPageBreak/>
              <w:t>V.</w:t>
            </w:r>
            <w:r w:rsidRPr="00A51129">
              <w:rPr>
                <w:sz w:val="20"/>
                <w:szCs w:val="20"/>
              </w:rPr>
              <w:tab/>
            </w:r>
            <w:r>
              <w:rPr>
                <w:sz w:val="20"/>
                <w:szCs w:val="20"/>
                <w:lang w:val="fr-CH"/>
              </w:rPr>
              <w:t>Q</w:t>
            </w:r>
            <w:r w:rsidRPr="00A51129">
              <w:rPr>
                <w:sz w:val="20"/>
                <w:szCs w:val="20"/>
              </w:rPr>
              <w:t>uestions</w:t>
            </w:r>
            <w:r>
              <w:rPr>
                <w:sz w:val="20"/>
                <w:szCs w:val="20"/>
                <w:lang w:val="fr-CH"/>
              </w:rPr>
              <w:t xml:space="preserve"> finales</w:t>
            </w:r>
          </w:p>
        </w:tc>
      </w:tr>
      <w:tr w:rsidR="00274C01" w:rsidRPr="001344D9" w14:paraId="3A83283F" w14:textId="77777777" w:rsidTr="00D927C5">
        <w:tc>
          <w:tcPr>
            <w:tcW w:w="8789" w:type="dxa"/>
          </w:tcPr>
          <w:p w14:paraId="19010299" w14:textId="77777777" w:rsidR="00274C01" w:rsidRPr="00A51129" w:rsidRDefault="00274C01" w:rsidP="00D927C5">
            <w:pPr>
              <w:pStyle w:val="TableIndent1"/>
              <w:keepNext/>
              <w:ind w:left="444" w:hanging="444"/>
              <w:rPr>
                <w:sz w:val="20"/>
                <w:szCs w:val="20"/>
              </w:rPr>
            </w:pPr>
            <w:r w:rsidRPr="00A51129">
              <w:rPr>
                <w:sz w:val="20"/>
                <w:szCs w:val="20"/>
              </w:rPr>
              <w:t>5.1.</w:t>
            </w:r>
            <w:r w:rsidRPr="00A51129">
              <w:rPr>
                <w:sz w:val="20"/>
                <w:szCs w:val="20"/>
              </w:rPr>
              <w:tab/>
            </w:r>
            <w:r w:rsidRPr="00F16BEB">
              <w:rPr>
                <w:rFonts w:eastAsia="Calibri"/>
              </w:rPr>
              <w:t>P</w:t>
            </w:r>
            <w:r w:rsidRPr="00F16BEB">
              <w:t>r</w:t>
            </w:r>
            <w:r w:rsidRPr="00F16BEB">
              <w:rPr>
                <w:rFonts w:eastAsia="Calibri"/>
              </w:rPr>
              <w:t>ière d</w:t>
            </w:r>
            <w:r>
              <w:rPr>
                <w:rFonts w:eastAsia="Calibri"/>
              </w:rPr>
              <w:t>’</w:t>
            </w:r>
            <w:r w:rsidRPr="00F16BEB">
              <w:rPr>
                <w:rFonts w:eastAsia="Calibri"/>
              </w:rPr>
              <w:t>indiquer si votre pays a sollicité ou reçu une quelconque assistance technique du Bureau en rapport avec</w:t>
            </w:r>
            <w:r w:rsidRPr="00F27578">
              <w:t>:</w:t>
            </w:r>
          </w:p>
          <w:p w14:paraId="56CD6373" w14:textId="77777777" w:rsidR="00274C01" w:rsidRDefault="00274C01" w:rsidP="00D927C5">
            <w:pPr>
              <w:pStyle w:val="TableIndent2"/>
              <w:keepNext/>
              <w:ind w:left="1214" w:hanging="762"/>
              <w:rPr>
                <w:sz w:val="20"/>
                <w:szCs w:val="20"/>
                <w:lang w:val="fr-CH"/>
              </w:rPr>
            </w:pPr>
            <w:r w:rsidRPr="00A51129">
              <w:rPr>
                <w:sz w:val="20"/>
                <w:szCs w:val="20"/>
              </w:rPr>
              <w:t>5.1.</w:t>
            </w:r>
            <w:r w:rsidRPr="001344D9">
              <w:rPr>
                <w:i/>
                <w:iCs/>
                <w:sz w:val="20"/>
                <w:szCs w:val="20"/>
                <w:lang w:val="fr-CH"/>
              </w:rPr>
              <w:t>a)</w:t>
            </w:r>
            <w:r w:rsidRPr="001344D9">
              <w:rPr>
                <w:sz w:val="20"/>
                <w:szCs w:val="20"/>
                <w:lang w:val="fr-CH"/>
              </w:rPr>
              <w:tab/>
              <w:t>la convention n</w:t>
            </w:r>
            <w:r w:rsidRPr="001344D9">
              <w:rPr>
                <w:sz w:val="20"/>
                <w:szCs w:val="20"/>
                <w:vertAlign w:val="superscript"/>
                <w:lang w:val="fr-CH"/>
              </w:rPr>
              <w:t>o</w:t>
            </w:r>
            <w:r w:rsidRPr="001344D9">
              <w:rPr>
                <w:sz w:val="20"/>
                <w:szCs w:val="20"/>
                <w:lang w:val="fr-CH"/>
              </w:rPr>
              <w:t> 188</w:t>
            </w:r>
          </w:p>
          <w:p w14:paraId="4E81155D" w14:textId="491D72CB" w:rsidR="00410882" w:rsidRPr="001344D9"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206D11A4" w14:textId="77777777" w:rsidR="00274C01" w:rsidRDefault="00274C01" w:rsidP="00D927C5">
            <w:pPr>
              <w:pStyle w:val="TableIndent2"/>
              <w:keepNext/>
              <w:ind w:left="1214" w:hanging="762"/>
              <w:rPr>
                <w:sz w:val="20"/>
                <w:szCs w:val="20"/>
                <w:lang w:val="fr-CH"/>
              </w:rPr>
            </w:pPr>
            <w:r w:rsidRPr="00A51129">
              <w:rPr>
                <w:sz w:val="20"/>
                <w:szCs w:val="20"/>
              </w:rPr>
              <w:t>5.1.</w:t>
            </w:r>
            <w:r w:rsidRPr="001344D9">
              <w:rPr>
                <w:i/>
                <w:iCs/>
                <w:sz w:val="20"/>
                <w:szCs w:val="20"/>
                <w:lang w:val="fr-CH"/>
              </w:rPr>
              <w:t>b)</w:t>
            </w:r>
            <w:r w:rsidRPr="001344D9">
              <w:rPr>
                <w:i/>
                <w:iCs/>
                <w:sz w:val="20"/>
                <w:szCs w:val="20"/>
                <w:lang w:val="fr-CH"/>
              </w:rPr>
              <w:tab/>
            </w:r>
            <w:r w:rsidRPr="001344D9">
              <w:rPr>
                <w:sz w:val="20"/>
                <w:szCs w:val="20"/>
                <w:lang w:val="fr-CH"/>
              </w:rPr>
              <w:t>la convention n</w:t>
            </w:r>
            <w:r w:rsidRPr="001344D9">
              <w:rPr>
                <w:sz w:val="20"/>
                <w:szCs w:val="20"/>
                <w:vertAlign w:val="superscript"/>
                <w:lang w:val="fr-CH"/>
              </w:rPr>
              <w:t>o</w:t>
            </w:r>
            <w:r w:rsidRPr="001344D9">
              <w:rPr>
                <w:sz w:val="20"/>
                <w:szCs w:val="20"/>
                <w:lang w:val="fr-CH"/>
              </w:rPr>
              <w:t> 152</w:t>
            </w:r>
          </w:p>
          <w:p w14:paraId="57E88AAB" w14:textId="0F1C9DB0" w:rsidR="00410882" w:rsidRPr="001344D9" w:rsidRDefault="00410882" w:rsidP="00D927C5">
            <w:pPr>
              <w:pStyle w:val="TableIndent2"/>
              <w:keepNext/>
              <w:ind w:left="1214" w:hanging="762"/>
              <w:rPr>
                <w:i/>
                <w:iCs/>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134A7269" w14:textId="494E6EA2" w:rsidR="00274C01" w:rsidRDefault="00274C01" w:rsidP="00D927C5">
            <w:pPr>
              <w:pStyle w:val="TableIndent2"/>
              <w:keepNext/>
              <w:ind w:left="1214" w:hanging="762"/>
              <w:rPr>
                <w:i/>
                <w:iCs/>
                <w:sz w:val="20"/>
                <w:szCs w:val="20"/>
                <w:lang w:val="fr-CH"/>
              </w:rPr>
            </w:pPr>
            <w:r w:rsidRPr="00A51129">
              <w:rPr>
                <w:sz w:val="20"/>
                <w:szCs w:val="20"/>
              </w:rPr>
              <w:t>5.1.</w:t>
            </w:r>
            <w:r w:rsidRPr="001344D9">
              <w:rPr>
                <w:i/>
                <w:iCs/>
                <w:sz w:val="20"/>
                <w:szCs w:val="20"/>
                <w:lang w:val="fr-CH"/>
              </w:rPr>
              <w:t>c)</w:t>
            </w:r>
            <w:r w:rsidRPr="001344D9">
              <w:rPr>
                <w:i/>
                <w:iCs/>
                <w:sz w:val="20"/>
                <w:szCs w:val="20"/>
                <w:lang w:val="fr-CH"/>
              </w:rPr>
              <w:tab/>
            </w:r>
            <w:r w:rsidRPr="001344D9">
              <w:rPr>
                <w:sz w:val="20"/>
                <w:szCs w:val="20"/>
                <w:lang w:val="fr-CH"/>
              </w:rPr>
              <w:t>la convention n</w:t>
            </w:r>
            <w:r w:rsidRPr="001344D9">
              <w:rPr>
                <w:sz w:val="20"/>
                <w:szCs w:val="20"/>
                <w:vertAlign w:val="superscript"/>
                <w:lang w:val="fr-CH"/>
              </w:rPr>
              <w:t>o</w:t>
            </w:r>
            <w:r w:rsidRPr="001344D9">
              <w:rPr>
                <w:sz w:val="20"/>
                <w:szCs w:val="20"/>
                <w:lang w:val="fr-CH"/>
              </w:rPr>
              <w:t> 169</w:t>
            </w:r>
          </w:p>
          <w:p w14:paraId="1FC7F544" w14:textId="5518EE8B" w:rsidR="00410882" w:rsidRPr="00410882"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2A13D19B" w14:textId="77777777" w:rsidR="00274C01" w:rsidRDefault="00274C01" w:rsidP="00D927C5">
            <w:pPr>
              <w:pStyle w:val="TableIndent2"/>
              <w:keepNext/>
              <w:ind w:left="1214" w:hanging="762"/>
              <w:rPr>
                <w:sz w:val="20"/>
                <w:szCs w:val="20"/>
                <w:lang w:val="fr-CH"/>
              </w:rPr>
            </w:pPr>
            <w:r w:rsidRPr="00A51129">
              <w:rPr>
                <w:sz w:val="20"/>
                <w:szCs w:val="20"/>
              </w:rPr>
              <w:t>5.1.</w:t>
            </w:r>
            <w:r w:rsidRPr="001344D9">
              <w:rPr>
                <w:i/>
                <w:iCs/>
                <w:sz w:val="20"/>
                <w:szCs w:val="20"/>
                <w:lang w:val="fr-CH"/>
              </w:rPr>
              <w:t>d)</w:t>
            </w:r>
            <w:r w:rsidRPr="001344D9">
              <w:rPr>
                <w:sz w:val="20"/>
                <w:szCs w:val="20"/>
                <w:lang w:val="fr-CH"/>
              </w:rPr>
              <w:tab/>
              <w:t>la convention n</w:t>
            </w:r>
            <w:r w:rsidRPr="001344D9">
              <w:rPr>
                <w:sz w:val="20"/>
                <w:szCs w:val="20"/>
                <w:vertAlign w:val="superscript"/>
                <w:lang w:val="fr-CH"/>
              </w:rPr>
              <w:t>o</w:t>
            </w:r>
            <w:r w:rsidRPr="001344D9">
              <w:rPr>
                <w:sz w:val="20"/>
                <w:szCs w:val="20"/>
                <w:lang w:val="fr-CH"/>
              </w:rPr>
              <w:t> 183</w:t>
            </w:r>
          </w:p>
          <w:p w14:paraId="3EFC9AC6" w14:textId="7BCA621C" w:rsidR="00410882" w:rsidRPr="001344D9"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6851A0">
              <w:rPr>
                <w:b/>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555CE845" w14:textId="77777777" w:rsidR="00274C01" w:rsidRPr="00A51129" w:rsidRDefault="00274C01" w:rsidP="00D927C5">
            <w:pPr>
              <w:pStyle w:val="TableIndent1"/>
              <w:keepNext/>
              <w:ind w:left="444" w:hanging="444"/>
              <w:rPr>
                <w:sz w:val="20"/>
                <w:szCs w:val="20"/>
              </w:rPr>
            </w:pPr>
            <w:r w:rsidRPr="00A51129">
              <w:rPr>
                <w:sz w:val="20"/>
                <w:szCs w:val="20"/>
              </w:rPr>
              <w:t>5.2.</w:t>
            </w:r>
            <w:r w:rsidRPr="00A51129">
              <w:rPr>
                <w:sz w:val="20"/>
                <w:szCs w:val="20"/>
              </w:rPr>
              <w:tab/>
            </w:r>
            <w:r w:rsidRPr="00E06C15">
              <w:rPr>
                <w:rFonts w:eastAsia="Calibri"/>
              </w:rPr>
              <w:t>Veuillez</w:t>
            </w:r>
            <w:r w:rsidRPr="00F16BEB">
              <w:rPr>
                <w:rFonts w:eastAsia="Calibri"/>
              </w:rPr>
              <w:t xml:space="preserve"> indiquer quel type d</w:t>
            </w:r>
            <w:r>
              <w:rPr>
                <w:rFonts w:eastAsia="Calibri"/>
              </w:rPr>
              <w:t>’</w:t>
            </w:r>
            <w:r w:rsidRPr="00F16BEB">
              <w:rPr>
                <w:rFonts w:eastAsia="Calibri"/>
              </w:rPr>
              <w:t>assistance technique serait le plus utile concernant</w:t>
            </w:r>
            <w:r w:rsidRPr="00A51129">
              <w:rPr>
                <w:sz w:val="20"/>
                <w:szCs w:val="20"/>
              </w:rPr>
              <w:t>:</w:t>
            </w:r>
          </w:p>
          <w:p w14:paraId="68478B69" w14:textId="77777777" w:rsidR="00274C01" w:rsidRDefault="00274C01" w:rsidP="00D927C5">
            <w:pPr>
              <w:pStyle w:val="TableIndent2"/>
              <w:keepNext/>
              <w:ind w:left="1214" w:hanging="762"/>
              <w:rPr>
                <w:sz w:val="20"/>
                <w:szCs w:val="20"/>
                <w:lang w:val="fr-CH"/>
              </w:rPr>
            </w:pPr>
            <w:r w:rsidRPr="00A51129">
              <w:rPr>
                <w:sz w:val="20"/>
                <w:szCs w:val="20"/>
              </w:rPr>
              <w:t>5.</w:t>
            </w:r>
            <w:r>
              <w:rPr>
                <w:sz w:val="20"/>
                <w:szCs w:val="20"/>
                <w:lang w:val="fr-CH"/>
              </w:rPr>
              <w:t>2</w:t>
            </w:r>
            <w:r w:rsidRPr="00A51129">
              <w:rPr>
                <w:sz w:val="20"/>
                <w:szCs w:val="20"/>
              </w:rPr>
              <w:t>.</w:t>
            </w:r>
            <w:r w:rsidRPr="001344D9">
              <w:rPr>
                <w:i/>
                <w:iCs/>
                <w:sz w:val="20"/>
                <w:szCs w:val="20"/>
                <w:lang w:val="fr-CH"/>
              </w:rPr>
              <w:t>a)</w:t>
            </w:r>
            <w:r w:rsidRPr="001344D9">
              <w:rPr>
                <w:sz w:val="20"/>
                <w:szCs w:val="20"/>
                <w:lang w:val="fr-CH"/>
              </w:rPr>
              <w:tab/>
              <w:t>la convention n</w:t>
            </w:r>
            <w:r w:rsidRPr="001344D9">
              <w:rPr>
                <w:sz w:val="20"/>
                <w:szCs w:val="20"/>
                <w:vertAlign w:val="superscript"/>
                <w:lang w:val="fr-CH"/>
              </w:rPr>
              <w:t>o</w:t>
            </w:r>
            <w:r w:rsidRPr="001344D9">
              <w:rPr>
                <w:sz w:val="20"/>
                <w:szCs w:val="20"/>
                <w:lang w:val="fr-CH"/>
              </w:rPr>
              <w:t> 188</w:t>
            </w:r>
          </w:p>
          <w:p w14:paraId="06E81771" w14:textId="10D7FD9B" w:rsidR="00410882" w:rsidRPr="001344D9"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1BBC2E03" w14:textId="77777777" w:rsidR="00274C01" w:rsidRDefault="00274C01" w:rsidP="00D927C5">
            <w:pPr>
              <w:pStyle w:val="TableIndent2"/>
              <w:keepNext/>
              <w:ind w:left="1214" w:hanging="762"/>
              <w:rPr>
                <w:sz w:val="20"/>
                <w:szCs w:val="20"/>
                <w:lang w:val="fr-CH"/>
              </w:rPr>
            </w:pPr>
            <w:r w:rsidRPr="00A51129">
              <w:rPr>
                <w:sz w:val="20"/>
                <w:szCs w:val="20"/>
              </w:rPr>
              <w:t>5.</w:t>
            </w:r>
            <w:r>
              <w:rPr>
                <w:sz w:val="20"/>
                <w:szCs w:val="20"/>
                <w:lang w:val="fr-CH"/>
              </w:rPr>
              <w:t>2</w:t>
            </w:r>
            <w:r w:rsidRPr="00A51129">
              <w:rPr>
                <w:sz w:val="20"/>
                <w:szCs w:val="20"/>
              </w:rPr>
              <w:t>.</w:t>
            </w:r>
            <w:r w:rsidRPr="001344D9">
              <w:rPr>
                <w:i/>
                <w:iCs/>
                <w:sz w:val="20"/>
                <w:szCs w:val="20"/>
                <w:lang w:val="fr-CH"/>
              </w:rPr>
              <w:t>b)</w:t>
            </w:r>
            <w:r w:rsidRPr="001344D9">
              <w:rPr>
                <w:i/>
                <w:iCs/>
                <w:sz w:val="20"/>
                <w:szCs w:val="20"/>
                <w:lang w:val="fr-CH"/>
              </w:rPr>
              <w:tab/>
            </w:r>
            <w:r w:rsidRPr="001344D9">
              <w:rPr>
                <w:sz w:val="20"/>
                <w:szCs w:val="20"/>
                <w:lang w:val="fr-CH"/>
              </w:rPr>
              <w:t>la convention n</w:t>
            </w:r>
            <w:r w:rsidRPr="001344D9">
              <w:rPr>
                <w:sz w:val="20"/>
                <w:szCs w:val="20"/>
                <w:vertAlign w:val="superscript"/>
                <w:lang w:val="fr-CH"/>
              </w:rPr>
              <w:t>o</w:t>
            </w:r>
            <w:r w:rsidRPr="001344D9">
              <w:rPr>
                <w:sz w:val="20"/>
                <w:szCs w:val="20"/>
                <w:lang w:val="fr-CH"/>
              </w:rPr>
              <w:t> 152</w:t>
            </w:r>
          </w:p>
          <w:p w14:paraId="3E95DA31" w14:textId="15E05568" w:rsidR="00410882" w:rsidRPr="001344D9" w:rsidRDefault="00410882" w:rsidP="00D927C5">
            <w:pPr>
              <w:pStyle w:val="TableIndent2"/>
              <w:keepNext/>
              <w:ind w:left="1214" w:hanging="762"/>
              <w:rPr>
                <w:i/>
                <w:iCs/>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1D3DEE07" w14:textId="2AE5B49B" w:rsidR="00274C01" w:rsidRPr="00410882" w:rsidRDefault="00274C01" w:rsidP="00D927C5">
            <w:pPr>
              <w:pStyle w:val="TableIndent2"/>
              <w:keepNext/>
              <w:ind w:left="1214" w:hanging="762"/>
              <w:rPr>
                <w:sz w:val="20"/>
                <w:szCs w:val="20"/>
                <w:lang w:val="fr-CH"/>
              </w:rPr>
            </w:pPr>
            <w:r w:rsidRPr="00A51129">
              <w:rPr>
                <w:sz w:val="20"/>
                <w:szCs w:val="20"/>
              </w:rPr>
              <w:t>5.</w:t>
            </w:r>
            <w:r>
              <w:rPr>
                <w:sz w:val="20"/>
                <w:szCs w:val="20"/>
                <w:lang w:val="fr-CH"/>
              </w:rPr>
              <w:t>2</w:t>
            </w:r>
            <w:r w:rsidRPr="00A51129">
              <w:rPr>
                <w:sz w:val="20"/>
                <w:szCs w:val="20"/>
              </w:rPr>
              <w:t>.</w:t>
            </w:r>
            <w:r w:rsidRPr="001344D9">
              <w:rPr>
                <w:i/>
                <w:iCs/>
                <w:sz w:val="20"/>
                <w:szCs w:val="20"/>
                <w:lang w:val="fr-CH"/>
              </w:rPr>
              <w:t>c)</w:t>
            </w:r>
            <w:r w:rsidRPr="001344D9">
              <w:rPr>
                <w:i/>
                <w:iCs/>
                <w:sz w:val="20"/>
                <w:szCs w:val="20"/>
                <w:lang w:val="fr-CH"/>
              </w:rPr>
              <w:tab/>
            </w:r>
            <w:r w:rsidRPr="001344D9">
              <w:rPr>
                <w:sz w:val="20"/>
                <w:szCs w:val="20"/>
                <w:lang w:val="fr-CH"/>
              </w:rPr>
              <w:t>la convention n</w:t>
            </w:r>
            <w:r w:rsidRPr="001344D9">
              <w:rPr>
                <w:sz w:val="20"/>
                <w:szCs w:val="20"/>
                <w:vertAlign w:val="superscript"/>
                <w:lang w:val="fr-CH"/>
              </w:rPr>
              <w:t>o</w:t>
            </w:r>
            <w:r w:rsidRPr="001344D9">
              <w:rPr>
                <w:sz w:val="20"/>
                <w:szCs w:val="20"/>
                <w:lang w:val="fr-CH"/>
              </w:rPr>
              <w:t> 169</w:t>
            </w:r>
          </w:p>
          <w:p w14:paraId="174B9F11" w14:textId="4B220726" w:rsidR="00410882" w:rsidRPr="00410882"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p w14:paraId="2489C207" w14:textId="77777777" w:rsidR="00274C01" w:rsidRDefault="00274C01" w:rsidP="00D927C5">
            <w:pPr>
              <w:pStyle w:val="TableIndent2"/>
              <w:keepNext/>
              <w:ind w:left="1214" w:hanging="762"/>
              <w:rPr>
                <w:sz w:val="20"/>
                <w:szCs w:val="20"/>
                <w:lang w:val="fr-CH"/>
              </w:rPr>
            </w:pPr>
            <w:r w:rsidRPr="00A51129">
              <w:rPr>
                <w:sz w:val="20"/>
                <w:szCs w:val="20"/>
              </w:rPr>
              <w:t>5.</w:t>
            </w:r>
            <w:r>
              <w:rPr>
                <w:sz w:val="20"/>
                <w:szCs w:val="20"/>
                <w:lang w:val="fr-CH"/>
              </w:rPr>
              <w:t>2</w:t>
            </w:r>
            <w:r w:rsidRPr="00A51129">
              <w:rPr>
                <w:sz w:val="20"/>
                <w:szCs w:val="20"/>
              </w:rPr>
              <w:t>.</w:t>
            </w:r>
            <w:r w:rsidRPr="001344D9">
              <w:rPr>
                <w:i/>
                <w:iCs/>
                <w:sz w:val="20"/>
                <w:szCs w:val="20"/>
                <w:lang w:val="fr-CH"/>
              </w:rPr>
              <w:t>d)</w:t>
            </w:r>
            <w:r w:rsidRPr="001344D9">
              <w:rPr>
                <w:sz w:val="20"/>
                <w:szCs w:val="20"/>
                <w:lang w:val="fr-CH"/>
              </w:rPr>
              <w:tab/>
              <w:t>la convention n</w:t>
            </w:r>
            <w:r w:rsidRPr="001344D9">
              <w:rPr>
                <w:sz w:val="20"/>
                <w:szCs w:val="20"/>
                <w:vertAlign w:val="superscript"/>
                <w:lang w:val="fr-CH"/>
              </w:rPr>
              <w:t>o</w:t>
            </w:r>
            <w:r w:rsidRPr="001344D9">
              <w:rPr>
                <w:sz w:val="20"/>
                <w:szCs w:val="20"/>
                <w:lang w:val="fr-CH"/>
              </w:rPr>
              <w:t> 183</w:t>
            </w:r>
          </w:p>
          <w:p w14:paraId="6BE13A36" w14:textId="53E53AC4" w:rsidR="00410882" w:rsidRPr="001344D9" w:rsidRDefault="00410882" w:rsidP="00D927C5">
            <w:pPr>
              <w:pStyle w:val="TableIndent2"/>
              <w:keepNext/>
              <w:ind w:left="1214" w:hanging="762"/>
              <w:rPr>
                <w:sz w:val="20"/>
                <w:szCs w:val="20"/>
                <w:lang w:val="fr-CH"/>
              </w:rPr>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tc>
      </w:tr>
      <w:tr w:rsidR="00274C01" w:rsidRPr="001344D9" w14:paraId="5E9D7CCB" w14:textId="77777777" w:rsidTr="00D927C5">
        <w:tc>
          <w:tcPr>
            <w:tcW w:w="8789" w:type="dxa"/>
            <w:shd w:val="clear" w:color="auto" w:fill="1E2DBE"/>
          </w:tcPr>
          <w:p w14:paraId="54ABD1D3" w14:textId="77777777" w:rsidR="00274C01" w:rsidRPr="00C355C2" w:rsidRDefault="00274C01" w:rsidP="00D927C5">
            <w:pPr>
              <w:pStyle w:val="TableHeaderLeft"/>
              <w:keepNext/>
              <w:ind w:left="458" w:hanging="458"/>
              <w:rPr>
                <w:spacing w:val="-2"/>
                <w:sz w:val="20"/>
                <w:szCs w:val="20"/>
                <w:lang w:val="fr-CH"/>
              </w:rPr>
            </w:pPr>
            <w:r w:rsidRPr="00C355C2">
              <w:rPr>
                <w:spacing w:val="-2"/>
                <w:sz w:val="20"/>
                <w:szCs w:val="20"/>
              </w:rPr>
              <w:t>VI.</w:t>
            </w:r>
            <w:r w:rsidRPr="00C355C2">
              <w:rPr>
                <w:spacing w:val="-2"/>
                <w:sz w:val="20"/>
                <w:szCs w:val="20"/>
              </w:rPr>
              <w:tab/>
              <w:t>Consultation</w:t>
            </w:r>
            <w:r w:rsidRPr="00C355C2">
              <w:rPr>
                <w:spacing w:val="-2"/>
                <w:sz w:val="20"/>
                <w:szCs w:val="20"/>
                <w:lang w:val="fr-CH"/>
              </w:rPr>
              <w:t xml:space="preserve"> et participation des employeurs, des travailleurs</w:t>
            </w:r>
            <w:r>
              <w:rPr>
                <w:spacing w:val="-2"/>
                <w:sz w:val="20"/>
                <w:szCs w:val="20"/>
                <w:lang w:val="fr-CH"/>
              </w:rPr>
              <w:br/>
            </w:r>
            <w:r w:rsidRPr="00C355C2">
              <w:rPr>
                <w:spacing w:val="-2"/>
                <w:sz w:val="20"/>
                <w:szCs w:val="20"/>
                <w:lang w:val="fr-CH"/>
              </w:rPr>
              <w:t>et de leurs organisations</w:t>
            </w:r>
          </w:p>
        </w:tc>
      </w:tr>
      <w:tr w:rsidR="00274C01" w:rsidRPr="001344D9" w14:paraId="79E3E6CC" w14:textId="77777777" w:rsidTr="00D927C5">
        <w:tc>
          <w:tcPr>
            <w:tcW w:w="8789" w:type="dxa"/>
          </w:tcPr>
          <w:p w14:paraId="5AC95C39" w14:textId="77777777" w:rsidR="00274C01" w:rsidRPr="003A76AE" w:rsidRDefault="00274C01" w:rsidP="00274C01">
            <w:pPr>
              <w:pStyle w:val="TableIndentbluebulletlist1"/>
              <w:keepNext/>
              <w:numPr>
                <w:ilvl w:val="0"/>
                <w:numId w:val="30"/>
              </w:numPr>
              <w:ind w:left="458" w:hanging="458"/>
              <w:jc w:val="both"/>
              <w:rPr>
                <w:sz w:val="20"/>
                <w:szCs w:val="20"/>
                <w:lang w:val="fr-CH"/>
              </w:rPr>
            </w:pPr>
            <w:r w:rsidRPr="003A76AE">
              <w:rPr>
                <w:rFonts w:eastAsia="Calibri"/>
                <w:sz w:val="20"/>
                <w:szCs w:val="20"/>
              </w:rPr>
              <w:t>Prière de faire savoir à quelles organisations représentatives d’employeurs et de travailleurs copie du présent rapport a été communiquée, en vertu de l’article</w:t>
            </w:r>
            <w:r>
              <w:rPr>
                <w:rFonts w:eastAsia="Calibri"/>
                <w:sz w:val="20"/>
                <w:szCs w:val="20"/>
              </w:rPr>
              <w:t> </w:t>
            </w:r>
            <w:r w:rsidRPr="003A76AE">
              <w:rPr>
                <w:rFonts w:eastAsia="Calibri"/>
                <w:sz w:val="20"/>
                <w:szCs w:val="20"/>
              </w:rPr>
              <w:t>23, paragraphe</w:t>
            </w:r>
            <w:r>
              <w:rPr>
                <w:rFonts w:eastAsia="Calibri"/>
                <w:sz w:val="20"/>
                <w:szCs w:val="20"/>
              </w:rPr>
              <w:t> </w:t>
            </w:r>
            <w:r w:rsidRPr="003A76AE">
              <w:rPr>
                <w:rFonts w:eastAsia="Calibri"/>
                <w:sz w:val="20"/>
                <w:szCs w:val="20"/>
              </w:rPr>
              <w:t xml:space="preserve">2, de la Constitution de l’OIT, et </w:t>
            </w:r>
            <w:r w:rsidRPr="003A76AE">
              <w:rPr>
                <w:rFonts w:ascii="Calibri" w:eastAsia="Calibri" w:hAnsi="Calibri" w:cs="Calibri"/>
                <w:sz w:val="20"/>
                <w:szCs w:val="20"/>
              </w:rPr>
              <w:t>d’indiquer</w:t>
            </w:r>
            <w:r w:rsidRPr="003A76AE">
              <w:rPr>
                <w:rFonts w:eastAsia="Calibri"/>
                <w:sz w:val="20"/>
                <w:szCs w:val="20"/>
              </w:rPr>
              <w:t xml:space="preserve"> si vous avez reçu de ces organisations des observations quelconques. Dans l’affirmative, veuillez transmettre une copie des observations reçues, accompagnée de tout commentaire que vous pourriez juger utile</w:t>
            </w:r>
            <w:r w:rsidRPr="003A76AE">
              <w:rPr>
                <w:sz w:val="20"/>
                <w:szCs w:val="20"/>
              </w:rPr>
              <w:t>.</w:t>
            </w:r>
          </w:p>
        </w:tc>
      </w:tr>
      <w:tr w:rsidR="00274C01" w:rsidRPr="001344D9" w14:paraId="7ECF8065" w14:textId="77777777" w:rsidTr="00D927C5">
        <w:trPr>
          <w:trHeight w:val="20"/>
        </w:trPr>
        <w:tc>
          <w:tcPr>
            <w:tcW w:w="8789" w:type="dxa"/>
            <w:tcBorders>
              <w:top w:val="single" w:sz="4" w:space="0" w:color="1E2DBE"/>
            </w:tcBorders>
          </w:tcPr>
          <w:p w14:paraId="371A161F" w14:textId="77777777" w:rsidR="00274C01" w:rsidRPr="001344D9" w:rsidRDefault="00274C01" w:rsidP="00D927C5">
            <w:pPr>
              <w:pStyle w:val="TableBoxrowempty"/>
              <w:keepNext/>
              <w:rPr>
                <w:b/>
                <w:sz w:val="6"/>
                <w:szCs w:val="6"/>
                <w:lang w:val="fr-CH"/>
              </w:rPr>
            </w:pPr>
          </w:p>
        </w:tc>
      </w:tr>
    </w:tbl>
    <w:p w14:paraId="639DA17F" w14:textId="38B5A0C7" w:rsidR="006959EE" w:rsidRDefault="00410882" w:rsidP="00410882">
      <w:pPr>
        <w:spacing w:line="240" w:lineRule="auto"/>
        <w:ind w:left="709" w:firstLine="709"/>
        <w:rPr>
          <w:rFonts w:eastAsia="Noto Sans SC Regular"/>
          <w:strike/>
          <w:color w:val="000000" w:themeColor="text1"/>
          <w:sz w:val="20"/>
          <w:szCs w:val="20"/>
        </w:rPr>
      </w:pPr>
      <w:r w:rsidRPr="000A0F79">
        <w:rPr>
          <w:color w:val="FFFFFF" w:themeColor="background1"/>
        </w:rPr>
        <w:t xml:space="preserve">{   </w:t>
      </w:r>
      <w:r w:rsidRPr="000A0F79">
        <w:rPr>
          <w:b/>
          <w:lang w:val="en-US"/>
        </w:rPr>
        <w:fldChar w:fldCharType="begin">
          <w:ffData>
            <w:name w:val="Text8"/>
            <w:enabled/>
            <w:calcOnExit w:val="0"/>
            <w:textInput/>
          </w:ffData>
        </w:fldChar>
      </w:r>
      <w:r w:rsidRPr="000A0F79">
        <w:rPr>
          <w:b/>
          <w:lang w:val="en-US"/>
        </w:rPr>
        <w:instrText xml:space="preserve"> FORMTEXT </w:instrText>
      </w:r>
      <w:r w:rsidRPr="000A0F79">
        <w:rPr>
          <w:b/>
          <w:lang w:val="en-US"/>
        </w:rPr>
      </w:r>
      <w:r w:rsidRPr="000A0F79">
        <w:rPr>
          <w:b/>
          <w:lang w:val="en-US"/>
        </w:rPr>
        <w:fldChar w:fldCharType="separate"/>
      </w:r>
      <w:r w:rsidRPr="000A0F79">
        <w:t> </w:t>
      </w:r>
      <w:r w:rsidRPr="000A0F79">
        <w:t> </w:t>
      </w:r>
      <w:r w:rsidRPr="000A0F79">
        <w:t> </w:t>
      </w:r>
      <w:r w:rsidRPr="000A0F79">
        <w:t> </w:t>
      </w:r>
      <w:r w:rsidRPr="000A0F79">
        <w:t> </w:t>
      </w:r>
      <w:r w:rsidRPr="000A0F79">
        <w:fldChar w:fldCharType="end"/>
      </w:r>
      <w:r w:rsidRPr="000A0F79">
        <w:rPr>
          <w:color w:val="FFFFFF" w:themeColor="background1"/>
        </w:rPr>
        <w:t xml:space="preserve">   }</w:t>
      </w:r>
    </w:p>
    <w:sectPr w:rsidR="006959EE" w:rsidSect="006959EE">
      <w:headerReference w:type="default" r:id="rId12"/>
      <w:headerReference w:type="first" r:id="rId13"/>
      <w:footerReference w:type="first" r:id="rId14"/>
      <w:footnotePr>
        <w:numRestart w:val="eachSect"/>
      </w:footnotePr>
      <w:pgSz w:w="11906" w:h="16838" w:code="9"/>
      <w:pgMar w:top="2268" w:right="1134" w:bottom="964" w:left="1134" w:header="851"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F1CFC" w14:textId="77777777" w:rsidR="007D4695" w:rsidRDefault="007D4695" w:rsidP="00D83F6C">
      <w:pPr>
        <w:spacing w:line="240" w:lineRule="auto"/>
      </w:pPr>
      <w:r>
        <w:separator/>
      </w:r>
    </w:p>
    <w:p w14:paraId="38E7A9B1" w14:textId="77777777" w:rsidR="007D4695" w:rsidRDefault="007D4695"/>
    <w:p w14:paraId="2A65C358" w14:textId="77777777" w:rsidR="007D4695" w:rsidRDefault="007D4695"/>
    <w:p w14:paraId="1D03D652" w14:textId="77777777" w:rsidR="007D4695" w:rsidRDefault="007D4695"/>
  </w:endnote>
  <w:endnote w:type="continuationSeparator" w:id="0">
    <w:p w14:paraId="71C7F9B5" w14:textId="77777777" w:rsidR="007D4695" w:rsidRDefault="007D4695" w:rsidP="00D83F6C">
      <w:pPr>
        <w:spacing w:line="240" w:lineRule="auto"/>
      </w:pPr>
      <w:r>
        <w:continuationSeparator/>
      </w:r>
    </w:p>
    <w:p w14:paraId="1FC37B42" w14:textId="77777777" w:rsidR="007D4695" w:rsidRDefault="007D4695"/>
    <w:p w14:paraId="295C5909" w14:textId="77777777" w:rsidR="007D4695" w:rsidRDefault="007D4695"/>
    <w:p w14:paraId="56D081BD" w14:textId="77777777" w:rsidR="007D4695" w:rsidRDefault="007D4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Noto Sans SC Bold">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emBd">
    <w:altName w:val="Calibri"/>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C883" w14:textId="77777777" w:rsidR="00274C01" w:rsidRPr="00F02737" w:rsidRDefault="00274C01" w:rsidP="008C7F16">
    <w:pPr>
      <w:pStyle w:val="GBGreenPrintText"/>
    </w:pPr>
    <w:r w:rsidRPr="009D7D47">
      <w:rPr>
        <w:spacing w:val="-1"/>
        <w:lang w:val="fr-CH"/>
      </w:rPr>
      <w:t xml:space="preserve">Ce document est publié en édition limitée afin de minimiser l'impact environnemental des activités et procédures de l'OIT et de contribuer à la neutralité et à l'efficacité climatiques. Les membres du Conseil d'administration et les observateurs sont invités à apporter leurs propres exemplaires aux réunions et à ne pas demander d'autres exemplaires. Tous les documents du Conseil d'administration sont disponibles sur Internet à l'adresse </w:t>
    </w:r>
    <w:hyperlink r:id="rId1" w:history="1">
      <w:r w:rsidRPr="009D7D47">
        <w:rPr>
          <w:rStyle w:val="GBHyperlink"/>
          <w:spacing w:val="-1"/>
          <w:lang w:val="fr-CH"/>
        </w:rPr>
        <w:t>www.ilo.org/gb</w:t>
      </w:r>
    </w:hyperlink>
    <w:r w:rsidRPr="00F0273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F859D" w14:textId="77777777" w:rsidR="007D4695" w:rsidRPr="000D0F55" w:rsidRDefault="007D4695" w:rsidP="000D0F55">
      <w:pPr>
        <w:pStyle w:val="FootnoteSeparator"/>
      </w:pPr>
    </w:p>
  </w:footnote>
  <w:footnote w:type="continuationSeparator" w:id="0">
    <w:p w14:paraId="0A21EE20" w14:textId="77777777" w:rsidR="007D4695" w:rsidRDefault="007D4695" w:rsidP="00D83F6C">
      <w:pPr>
        <w:spacing w:line="240" w:lineRule="auto"/>
      </w:pPr>
      <w:r>
        <w:continuationSeparator/>
      </w:r>
    </w:p>
    <w:p w14:paraId="52B90A3B" w14:textId="77777777" w:rsidR="007D4695" w:rsidRDefault="007D4695"/>
    <w:p w14:paraId="1FCA53A6" w14:textId="77777777" w:rsidR="007D4695" w:rsidRDefault="007D4695"/>
    <w:p w14:paraId="2FF7D575" w14:textId="77777777" w:rsidR="007D4695" w:rsidRDefault="007D4695"/>
  </w:footnote>
  <w:footnote w:id="1">
    <w:p w14:paraId="2941F79C" w14:textId="77777777" w:rsidR="00274C01" w:rsidRPr="00FD5938" w:rsidRDefault="00274C01" w:rsidP="00274C01">
      <w:pPr>
        <w:pStyle w:val="FootnoteText"/>
      </w:pPr>
      <w:r w:rsidRPr="00FD5938">
        <w:rPr>
          <w:rStyle w:val="FootnoteReference"/>
        </w:rPr>
        <w:footnoteRef/>
      </w:r>
      <w:r w:rsidRPr="00FD5938">
        <w:t xml:space="preserve"> </w:t>
      </w:r>
      <w:bookmarkStart w:id="18" w:name="_Hlk220663892"/>
      <w:r w:rsidRPr="00FD5938">
        <w:t>Les instruments à jour sélectionnés sont liés à des instruments dépassés qui ont été examinés par le Groupe de travail tripartite du MEN</w:t>
      </w:r>
      <w:bookmarkStart w:id="19" w:name="lt_pId364"/>
      <w:r w:rsidRPr="00FD5938">
        <w:t>.</w:t>
      </w:r>
      <w:bookmarkEnd w:id="19"/>
      <w:r w:rsidRPr="00FD5938">
        <w:t xml:space="preserve"> </w:t>
      </w:r>
      <w:bookmarkStart w:id="20" w:name="lt_pId365"/>
      <w:r w:rsidRPr="00FD5938">
        <w:t>Conformément à son mandat, qui consiste à s’assurer que l’OIT dispose d’un corpus de normes internationales du travail solide, clairement défini et à jour, le Groupe de travail tripartite du MEN a adopté des recommandations, qui ont été approuvées par le Conseil d’administration, à l’effet de classer un certain nombre d’instruments dans la catégorie des instruments dépassés et d’œuvrer à la ratification, à la promotion et à la mise en œuvre effective du ou des instruments à jour en rapport avec ces instruments dépassés, en particulier auprès des États Membres toujours liés par ces derniers</w:t>
      </w:r>
      <w:bookmarkEnd w:id="18"/>
      <w:r w:rsidRPr="00FD5938">
        <w:t>.</w:t>
      </w:r>
      <w:bookmarkEnd w:id="20"/>
      <w:r w:rsidRPr="00FD5938">
        <w:t xml:space="preserve"> </w:t>
      </w:r>
    </w:p>
  </w:footnote>
  <w:footnote w:id="2">
    <w:p w14:paraId="62C4E3D3" w14:textId="77777777" w:rsidR="00274C01" w:rsidRPr="00FD5938" w:rsidRDefault="00274C01" w:rsidP="00274C01">
      <w:pPr>
        <w:pStyle w:val="FootnoteText"/>
      </w:pPr>
      <w:r w:rsidRPr="00FD5938">
        <w:rPr>
          <w:rStyle w:val="FootnoteReference"/>
        </w:rPr>
        <w:footnoteRef/>
      </w:r>
      <w:r w:rsidRPr="00FD5938">
        <w:t xml:space="preserve"> Les normes à jour sont les normes en adéquation avec leur objet. Elles sont promues par le Bureau, font l’objet d’un suivi complet de la part de la commission d’experts et figurent dans toutes les publications relatives aux normes. Voir: </w:t>
      </w:r>
      <w:hyperlink r:id="rId1" w:history="1">
        <w:r w:rsidRPr="00774E30">
          <w:rPr>
            <w:rStyle w:val="GBHyperlink"/>
          </w:rPr>
          <w:t>Note d’information 4: Classification des instruments et mesures de suivi</w:t>
        </w:r>
      </w:hyperlink>
      <w:r w:rsidRPr="00FD5938">
        <w:t xml:space="preserve">, </w:t>
      </w:r>
      <w:r>
        <w:t>t</w:t>
      </w:r>
      <w:r w:rsidRPr="00FD5938">
        <w:t>roisième réunion du Groupe de travail tripartite du MEN (2017), paragr. 10.</w:t>
      </w:r>
    </w:p>
  </w:footnote>
  <w:footnote w:id="3">
    <w:p w14:paraId="366512C9" w14:textId="77777777" w:rsidR="00274C01" w:rsidRPr="00FD5938" w:rsidRDefault="00274C01" w:rsidP="00274C01">
      <w:pPr>
        <w:pStyle w:val="FootnoteText"/>
      </w:pPr>
      <w:r w:rsidRPr="00FD5938">
        <w:rPr>
          <w:rStyle w:val="FootnoteReference"/>
        </w:rPr>
        <w:footnoteRef/>
      </w:r>
      <w:r w:rsidRPr="00FD5938">
        <w:t xml:space="preserve"> Les normes dépassées sont celles dont il apparaît qu’elles ont perdu leur objet ou qu’elles n’apportent plus de contribution utile à l’accomplissement des objectifs de l’Organisation. Voir: </w:t>
      </w:r>
      <w:hyperlink r:id="rId2" w:history="1">
        <w:r w:rsidRPr="007903E6">
          <w:rPr>
            <w:rStyle w:val="GBHyperlink"/>
          </w:rPr>
          <w:t>International labour standards – A glossary</w:t>
        </w:r>
      </w:hyperlink>
      <w:r w:rsidRPr="00774E30">
        <w:t>, et</w:t>
      </w:r>
      <w:r w:rsidRPr="00774E30">
        <w:rPr>
          <w:rStyle w:val="GBHyperlink"/>
        </w:rPr>
        <w:t xml:space="preserve"> </w:t>
      </w:r>
      <w:hyperlink r:id="rId3" w:history="1">
        <w:r w:rsidRPr="00754FB2">
          <w:rPr>
            <w:rStyle w:val="GBHyperlink"/>
          </w:rPr>
          <w:t>Note d’information 4: Classification des instruments et mesures de suivi</w:t>
        </w:r>
      </w:hyperlink>
      <w:r w:rsidRPr="00754FB2">
        <w:t xml:space="preserve">, </w:t>
      </w:r>
      <w:r>
        <w:t>t</w:t>
      </w:r>
      <w:r w:rsidRPr="00754FB2">
        <w:t xml:space="preserve">roisième réunion du Groupe de travail </w:t>
      </w:r>
      <w:r w:rsidRPr="00FD5938">
        <w:t>tripartite du MEN (2017), paragr. 11.</w:t>
      </w:r>
    </w:p>
  </w:footnote>
  <w:footnote w:id="4">
    <w:p w14:paraId="5E8E6988" w14:textId="77777777" w:rsidR="00274C01" w:rsidRPr="00FD5938" w:rsidRDefault="00274C01" w:rsidP="00274C01">
      <w:pPr>
        <w:pStyle w:val="FootnoteText"/>
      </w:pPr>
      <w:r w:rsidRPr="00FD5938">
        <w:rPr>
          <w:rStyle w:val="FootnoteReference"/>
        </w:rPr>
        <w:footnoteRef/>
      </w:r>
      <w:r w:rsidRPr="00FD5938">
        <w:t xml:space="preserve"> Le Groupe de travail tripartite du MEN a recommandé dans plusieurs cas la réalisation d’enquêtes afin de recueillir des informations pertinentes pour la ratification de certains instruments à jour, notamment des renseignements sur les éventuels obstacles et difficultés rencontrés, l’objectif étant de définir des mesures concrètes en faveur de la ratification. Voir </w:t>
      </w:r>
      <w:hyperlink r:id="rId4" w:history="1">
        <w:r w:rsidRPr="00FD5938">
          <w:rPr>
            <w:rStyle w:val="GBHyperlink"/>
          </w:rPr>
          <w:t>GB.352/LILS/3</w:t>
        </w:r>
      </w:hyperlink>
      <w:r w:rsidRPr="00FD5938">
        <w:rPr>
          <w:rStyle w:val="GBHyperlink"/>
        </w:rPr>
        <w:t>.</w:t>
      </w:r>
    </w:p>
  </w:footnote>
  <w:footnote w:id="5">
    <w:p w14:paraId="18736F4F" w14:textId="77777777" w:rsidR="00274C01" w:rsidRPr="00FD5938" w:rsidRDefault="00274C01" w:rsidP="00274C01">
      <w:pPr>
        <w:pStyle w:val="FootnoteText"/>
      </w:pPr>
      <w:r w:rsidRPr="00FD5938">
        <w:rPr>
          <w:rStyle w:val="FootnoteReference"/>
        </w:rPr>
        <w:footnoteRef/>
      </w:r>
      <w:r w:rsidRPr="00FD5938">
        <w:t xml:space="preserve"> </w:t>
      </w:r>
      <w:bookmarkStart w:id="38" w:name="lt_pId373"/>
      <w:r w:rsidRPr="00FD5938">
        <w:t xml:space="preserve">Rapport de la neuvième réunion du Groupe de travail tripartite du MEN, 2024, </w:t>
      </w:r>
      <w:hyperlink r:id="rId5" w:history="1">
        <w:r w:rsidRPr="00774E30">
          <w:rPr>
            <w:rStyle w:val="GBHyperlink"/>
          </w:rPr>
          <w:t>GB.352/LILS/3</w:t>
        </w:r>
      </w:hyperlink>
      <w:r w:rsidRPr="00FD5938">
        <w:t>, annexe I, paragr. 7.</w:t>
      </w:r>
      <w:bookmarkEnd w:id="38"/>
    </w:p>
  </w:footnote>
  <w:footnote w:id="6">
    <w:p w14:paraId="1F81E891" w14:textId="77777777" w:rsidR="00274C01" w:rsidRPr="00FD5938" w:rsidRDefault="00274C01" w:rsidP="00274C01">
      <w:pPr>
        <w:pStyle w:val="FootnoteText"/>
      </w:pPr>
      <w:r w:rsidRPr="00FD5938">
        <w:rPr>
          <w:rStyle w:val="FootnoteReference"/>
        </w:rPr>
        <w:footnoteRef/>
      </w:r>
      <w:r w:rsidRPr="00FD5938">
        <w:t xml:space="preserve"> </w:t>
      </w:r>
      <w:bookmarkStart w:id="39" w:name="lt_pId374"/>
      <w:r w:rsidRPr="00774E30">
        <w:rPr>
          <w:rStyle w:val="GBHyperlink"/>
        </w:rPr>
        <w:fldChar w:fldCharType="begin"/>
      </w:r>
      <w:r w:rsidRPr="00774E30">
        <w:rPr>
          <w:rStyle w:val="GBHyperlink"/>
        </w:rPr>
        <w:instrText>HYPERLINK "https://www.ilo.org/fr/resource/record-proceedings/gb/352/proces-verbaux-de-la-352e-session-du-conseil-dadministration-du-bureau"</w:instrText>
      </w:r>
      <w:r w:rsidRPr="00774E30">
        <w:rPr>
          <w:rStyle w:val="GBHyperlink"/>
        </w:rPr>
      </w:r>
      <w:r w:rsidRPr="00774E30">
        <w:rPr>
          <w:rStyle w:val="GBHyperlink"/>
        </w:rPr>
        <w:fldChar w:fldCharType="separate"/>
      </w:r>
      <w:r w:rsidRPr="00FD5938">
        <w:rPr>
          <w:rStyle w:val="GBHyperlink"/>
        </w:rPr>
        <w:t>GB.352/PV</w:t>
      </w:r>
      <w:r w:rsidRPr="00774E30">
        <w:rPr>
          <w:rStyle w:val="GBHyperlink"/>
        </w:rPr>
        <w:fldChar w:fldCharType="end"/>
      </w:r>
      <w:r w:rsidRPr="00FD5938">
        <w:t>, paragr. 1135.</w:t>
      </w:r>
      <w:bookmarkEnd w:id="39"/>
      <w:r w:rsidRPr="00FD5938">
        <w:t xml:space="preserve"> </w:t>
      </w:r>
      <w:bookmarkStart w:id="40" w:name="lt_pId376"/>
      <w:r w:rsidRPr="00FD5938">
        <w:t>Les recommandations approuvées prévoyaient également l’inscription d’une question concernant l’abrogation de la convention n</w:t>
      </w:r>
      <w:r>
        <w:rPr>
          <w:vertAlign w:val="superscript"/>
        </w:rPr>
        <w:t>o</w:t>
      </w:r>
      <w:r>
        <w:t> </w:t>
      </w:r>
      <w:r w:rsidRPr="00FD5938">
        <w:t>112 à l’ordre du jour de la 118</w:t>
      </w:r>
      <w:r w:rsidRPr="00FD5938">
        <w:rPr>
          <w:vertAlign w:val="superscript"/>
        </w:rPr>
        <w:t>e</w:t>
      </w:r>
      <w:r w:rsidRPr="00FD5938">
        <w:t xml:space="preserve"> session de la Conférence (2030). À sa 353</w:t>
      </w:r>
      <w:r w:rsidRPr="00FD5938">
        <w:rPr>
          <w:vertAlign w:val="superscript"/>
        </w:rPr>
        <w:t>e</w:t>
      </w:r>
      <w:r>
        <w:t> </w:t>
      </w:r>
      <w:r w:rsidRPr="00FD5938">
        <w:t>session (mars 2025), le Conseil d’administration a décidé d’inscrire une question concernant l’abrogation de la convention n</w:t>
      </w:r>
      <w:r w:rsidRPr="00FD5938">
        <w:rPr>
          <w:vertAlign w:val="superscript"/>
        </w:rPr>
        <w:t>o</w:t>
      </w:r>
      <w:r>
        <w:t> </w:t>
      </w:r>
      <w:r w:rsidRPr="00FD5938">
        <w:t>112 à l’ordre du jour de la 118</w:t>
      </w:r>
      <w:r w:rsidRPr="00FD5938">
        <w:rPr>
          <w:vertAlign w:val="superscript"/>
        </w:rPr>
        <w:t>e</w:t>
      </w:r>
      <w:r>
        <w:t> </w:t>
      </w:r>
      <w:r w:rsidRPr="00FD5938">
        <w:t>session de la Conférence (2030) et a invité les quatre États Membres dans lesquels cette convention était encore en vigueur à mettre effectivement en œuvre la convention (n</w:t>
      </w:r>
      <w:r w:rsidRPr="00FD5938">
        <w:rPr>
          <w:vertAlign w:val="superscript"/>
        </w:rPr>
        <w:t>o</w:t>
      </w:r>
      <w:r>
        <w:t> </w:t>
      </w:r>
      <w:r w:rsidRPr="00FD5938">
        <w:t>138) sur l’âge minimum, 1973, et la convention (n</w:t>
      </w:r>
      <w:r w:rsidRPr="00FD5938">
        <w:rPr>
          <w:vertAlign w:val="superscript"/>
        </w:rPr>
        <w:t>o</w:t>
      </w:r>
      <w:r>
        <w:t> </w:t>
      </w:r>
      <w:r w:rsidRPr="00FD5938">
        <w:t>182) sur les pires formes de travail des enfants, 1999, avec l’assistance technique du Bureau.</w:t>
      </w:r>
      <w:bookmarkStart w:id="41" w:name="lt_pId377"/>
      <w:bookmarkEnd w:id="40"/>
      <w:r w:rsidRPr="00FD5938">
        <w:t xml:space="preserve"> </w:t>
      </w:r>
      <w:hyperlink r:id="rId6" w:history="1">
        <w:r w:rsidRPr="00FD5938">
          <w:rPr>
            <w:rStyle w:val="GBHyperlink"/>
          </w:rPr>
          <w:t>GB.353/PV</w:t>
        </w:r>
      </w:hyperlink>
      <w:r w:rsidRPr="00FD5938">
        <w:rPr>
          <w:color w:val="auto"/>
        </w:rPr>
        <w:t xml:space="preserve">, paragr. 52 </w:t>
      </w:r>
      <w:r w:rsidRPr="00FD5938">
        <w:rPr>
          <w:i/>
          <w:iCs/>
          <w:color w:val="auto"/>
        </w:rPr>
        <w:t>d)</w:t>
      </w:r>
      <w:r w:rsidRPr="00FD5938">
        <w:rPr>
          <w:color w:val="auto"/>
        </w:rPr>
        <w:t>.</w:t>
      </w:r>
      <w:bookmarkEnd w:id="41"/>
      <w:r w:rsidRPr="00FD5938">
        <w:rPr>
          <w:color w:val="auto"/>
        </w:rPr>
        <w:t xml:space="preserve"> </w:t>
      </w:r>
    </w:p>
  </w:footnote>
  <w:footnote w:id="7">
    <w:p w14:paraId="55C3C55C" w14:textId="77777777" w:rsidR="00274C01" w:rsidRPr="00FD5938" w:rsidRDefault="00274C01" w:rsidP="00274C01">
      <w:pPr>
        <w:pStyle w:val="FootnoteText"/>
      </w:pPr>
      <w:r w:rsidRPr="00FD5938">
        <w:rPr>
          <w:rStyle w:val="FootnoteReference"/>
        </w:rPr>
        <w:footnoteRef/>
      </w:r>
      <w:r w:rsidRPr="00FD5938">
        <w:t xml:space="preserve"> </w:t>
      </w:r>
      <w:bookmarkStart w:id="59" w:name="lt_pId378"/>
      <w:r w:rsidRPr="00FD5938">
        <w:t xml:space="preserve">Rapport de la neuvième réunion du Groupe de travail tripartite du MEN, 2024, </w:t>
      </w:r>
      <w:hyperlink r:id="rId7" w:history="1">
        <w:r w:rsidRPr="00FD5938">
          <w:rPr>
            <w:rStyle w:val="GBHyperlink"/>
          </w:rPr>
          <w:t>GB.352/LILS/3</w:t>
        </w:r>
      </w:hyperlink>
      <w:r w:rsidRPr="00FD5938">
        <w:t>, annexe I, paragr. 8.</w:t>
      </w:r>
      <w:bookmarkEnd w:id="59"/>
    </w:p>
  </w:footnote>
  <w:footnote w:id="8">
    <w:p w14:paraId="52774D96" w14:textId="77777777" w:rsidR="00274C01" w:rsidRPr="00FD5938" w:rsidRDefault="00274C01" w:rsidP="00274C01">
      <w:pPr>
        <w:pStyle w:val="FootnoteText"/>
      </w:pPr>
      <w:r w:rsidRPr="00FD5938">
        <w:rPr>
          <w:rStyle w:val="FootnoteReference"/>
        </w:rPr>
        <w:footnoteRef/>
      </w:r>
      <w:r w:rsidRPr="00FD5938">
        <w:t xml:space="preserve"> </w:t>
      </w:r>
      <w:bookmarkStart w:id="60" w:name="lt_pId379"/>
      <w:r w:rsidRPr="00972B0B">
        <w:rPr>
          <w:rStyle w:val="GBHyperlink"/>
        </w:rPr>
        <w:fldChar w:fldCharType="begin"/>
      </w:r>
      <w:r w:rsidRPr="00972B0B">
        <w:rPr>
          <w:rStyle w:val="GBHyperlink"/>
        </w:rPr>
        <w:instrText>HYPERLINK "https://www.ilo.org/fr/resource/record-proceedings/gb/352/proces-verbaux-de-la-352e-session-du-conseil-dadministration-du-bureau"</w:instrText>
      </w:r>
      <w:r w:rsidRPr="00972B0B">
        <w:rPr>
          <w:rStyle w:val="GBHyperlink"/>
        </w:rPr>
      </w:r>
      <w:r w:rsidRPr="00972B0B">
        <w:rPr>
          <w:rStyle w:val="GBHyperlink"/>
        </w:rPr>
        <w:fldChar w:fldCharType="separate"/>
      </w:r>
      <w:r w:rsidRPr="00FD5938">
        <w:rPr>
          <w:rStyle w:val="GBHyperlink"/>
        </w:rPr>
        <w:t>GB.352/PV</w:t>
      </w:r>
      <w:r w:rsidRPr="00972B0B">
        <w:rPr>
          <w:rStyle w:val="GBHyperlink"/>
        </w:rPr>
        <w:fldChar w:fldCharType="end"/>
      </w:r>
      <w:r w:rsidRPr="00FD5938">
        <w:t>, paragr. 1135.</w:t>
      </w:r>
      <w:bookmarkEnd w:id="60"/>
      <w:r w:rsidRPr="00FD5938">
        <w:t xml:space="preserve"> </w:t>
      </w:r>
    </w:p>
  </w:footnote>
  <w:footnote w:id="9">
    <w:p w14:paraId="45E8544D" w14:textId="77777777" w:rsidR="00274C01" w:rsidRPr="00FD5938" w:rsidRDefault="00274C01" w:rsidP="00274C01">
      <w:pPr>
        <w:pStyle w:val="FootnoteText"/>
      </w:pPr>
      <w:r w:rsidRPr="00FD5938">
        <w:rPr>
          <w:rStyle w:val="FootnoteReference"/>
        </w:rPr>
        <w:footnoteRef/>
      </w:r>
      <w:r w:rsidRPr="00FD5938">
        <w:t xml:space="preserve"> </w:t>
      </w:r>
      <w:bookmarkStart w:id="72" w:name="lt_pId380"/>
      <w:r w:rsidRPr="00FD5938">
        <w:t xml:space="preserve">Rapport de la neuvième réunion du Groupe de travail tripartite du MEN, 2024, </w:t>
      </w:r>
      <w:hyperlink r:id="rId8" w:history="1">
        <w:r w:rsidRPr="00FD5938">
          <w:rPr>
            <w:rStyle w:val="GBHyperlink"/>
          </w:rPr>
          <w:t>GB.352/LILS/3</w:t>
        </w:r>
      </w:hyperlink>
      <w:r w:rsidRPr="00FD5938">
        <w:t>, annexe I, paragr. 13.</w:t>
      </w:r>
      <w:bookmarkEnd w:id="72"/>
    </w:p>
  </w:footnote>
  <w:footnote w:id="10">
    <w:p w14:paraId="7CF6DB85" w14:textId="77777777" w:rsidR="00274C01" w:rsidRPr="00FD5938" w:rsidRDefault="00274C01" w:rsidP="00274C01">
      <w:pPr>
        <w:pStyle w:val="FootnoteText"/>
      </w:pPr>
      <w:r w:rsidRPr="00FD5938">
        <w:rPr>
          <w:rStyle w:val="FootnoteReference"/>
        </w:rPr>
        <w:footnoteRef/>
      </w:r>
      <w:r w:rsidRPr="00FD5938">
        <w:t xml:space="preserve"> </w:t>
      </w:r>
      <w:bookmarkStart w:id="73" w:name="lt_pId381"/>
      <w:r w:rsidRPr="00972B0B">
        <w:rPr>
          <w:rStyle w:val="GBHyperlink"/>
          <w:color w:val="auto"/>
        </w:rPr>
        <w:t>GB.352/PV</w:t>
      </w:r>
      <w:r w:rsidRPr="00972B0B">
        <w:rPr>
          <w:color w:val="auto"/>
        </w:rPr>
        <w:t>, paragr</w:t>
      </w:r>
      <w:r w:rsidRPr="00FD5938">
        <w:t>. 1135.</w:t>
      </w:r>
      <w:bookmarkEnd w:id="73"/>
      <w:r w:rsidRPr="00FD5938">
        <w:t xml:space="preserve"> </w:t>
      </w:r>
    </w:p>
  </w:footnote>
  <w:footnote w:id="11">
    <w:p w14:paraId="25507D72" w14:textId="77777777" w:rsidR="00274C01" w:rsidRPr="00FD5938" w:rsidRDefault="00274C01" w:rsidP="00274C01">
      <w:pPr>
        <w:pStyle w:val="FootnoteText"/>
      </w:pPr>
      <w:r w:rsidRPr="00FD5938">
        <w:rPr>
          <w:rStyle w:val="FootnoteReference"/>
        </w:rPr>
        <w:footnoteRef/>
      </w:r>
      <w:r w:rsidRPr="00FD5938">
        <w:t xml:space="preserve"> </w:t>
      </w:r>
      <w:bookmarkStart w:id="83" w:name="lt_pId382"/>
      <w:r w:rsidRPr="00FD5938">
        <w:t xml:space="preserve">Rapport de la huitième réunion du Groupe de travail tripartite du MEN, 2023, </w:t>
      </w:r>
      <w:hyperlink r:id="rId9" w:history="1">
        <w:r w:rsidRPr="00FD5938">
          <w:rPr>
            <w:rStyle w:val="GBHyperlink"/>
          </w:rPr>
          <w:t>GB.349/LILS/1</w:t>
        </w:r>
      </w:hyperlink>
      <w:r w:rsidRPr="00FD5938">
        <w:t>, annexe I, paragr. 7.</w:t>
      </w:r>
      <w:bookmarkEnd w:id="83"/>
    </w:p>
  </w:footnote>
  <w:footnote w:id="12">
    <w:p w14:paraId="1BE94945" w14:textId="77777777" w:rsidR="00274C01" w:rsidRPr="00FD5938" w:rsidRDefault="00274C01" w:rsidP="00274C01">
      <w:pPr>
        <w:pStyle w:val="FootnoteText"/>
        <w:rPr>
          <w:lang w:val="fr-CH"/>
        </w:rPr>
      </w:pPr>
      <w:r w:rsidRPr="00FD5938">
        <w:rPr>
          <w:rStyle w:val="FootnoteReference"/>
        </w:rPr>
        <w:footnoteRef/>
      </w:r>
      <w:r w:rsidRPr="00FD5938">
        <w:t xml:space="preserve"> </w:t>
      </w:r>
      <w:bookmarkStart w:id="84" w:name="lt_pId383"/>
      <w:r w:rsidRPr="00FD5938">
        <w:rPr>
          <w:rStyle w:val="GBHyperlink"/>
        </w:rPr>
        <w:fldChar w:fldCharType="begin"/>
      </w:r>
      <w:r w:rsidRPr="00FD5938">
        <w:rPr>
          <w:rStyle w:val="GBHyperlink"/>
        </w:rPr>
        <w:instrText>HYPERLINK "https://www.ilo.org/fr/resource/record-proceedings/gb/349/proces-verbaux-de-la-349e-session-du-conseil-dadministration-du-bureau"</w:instrText>
      </w:r>
      <w:r w:rsidRPr="00FD5938">
        <w:rPr>
          <w:rStyle w:val="GBHyperlink"/>
        </w:rPr>
      </w:r>
      <w:r w:rsidRPr="00FD5938">
        <w:rPr>
          <w:rStyle w:val="GBHyperlink"/>
        </w:rPr>
        <w:fldChar w:fldCharType="separate"/>
      </w:r>
      <w:r w:rsidRPr="00FD5938">
        <w:rPr>
          <w:rStyle w:val="GBHyperlink"/>
        </w:rPr>
        <w:t>GB.349/PV(Rev.1)</w:t>
      </w:r>
      <w:r w:rsidRPr="00FD5938">
        <w:rPr>
          <w:rStyle w:val="GBHyperlink"/>
        </w:rPr>
        <w:fldChar w:fldCharType="end"/>
      </w:r>
      <w:r w:rsidRPr="00FD5938">
        <w:t>, paragr. 991.</w:t>
      </w:r>
      <w:bookmarkEnd w:id="84"/>
      <w:r w:rsidRPr="00FD5938">
        <w:rPr>
          <w:color w:val="auto"/>
        </w:rPr>
        <w:t xml:space="preserve"> </w:t>
      </w:r>
      <w:bookmarkStart w:id="85" w:name="lt_pId384"/>
      <w:r w:rsidRPr="00FD5938">
        <w:t>Les recommandations approuvées prévoyaient également l’inscription d’une question concernant l’</w:t>
      </w:r>
      <w:r w:rsidRPr="00FD5938">
        <w:rPr>
          <w:color w:val="auto"/>
        </w:rPr>
        <w:t>abrogation de la convention (nº 3) sur la protection de la maternité, 1919, et de la convention (nº 103) sur la protection de la maternité (révisée), 1952</w:t>
      </w:r>
      <w:r w:rsidRPr="00FD5938">
        <w:t xml:space="preserve">, à l’ordre du jour de la </w:t>
      </w:r>
      <w:r w:rsidRPr="00FD5938">
        <w:rPr>
          <w:color w:val="auto"/>
        </w:rPr>
        <w:t>121</w:t>
      </w:r>
      <w:r w:rsidRPr="00FD5938">
        <w:rPr>
          <w:color w:val="auto"/>
          <w:vertAlign w:val="superscript"/>
        </w:rPr>
        <w:t>e</w:t>
      </w:r>
      <w:r w:rsidRPr="00FD5938">
        <w:rPr>
          <w:color w:val="auto"/>
        </w:rPr>
        <w:t xml:space="preserve"> session de la Conférence (2033), sous réserve d’une évaluation qui aurait lieu en 2028 pour déterminer si les États Membres ayant effectivement ratifié ces conventions dépassées auraient pris les mesures nécessaires pour ratifier la convention n</w:t>
      </w:r>
      <w:r w:rsidRPr="00FD5938">
        <w:rPr>
          <w:color w:val="auto"/>
          <w:vertAlign w:val="superscript"/>
        </w:rPr>
        <w:t>o</w:t>
      </w:r>
      <w:r w:rsidRPr="00FD5938">
        <w:rPr>
          <w:color w:val="auto"/>
        </w:rPr>
        <w:t> 183.</w:t>
      </w:r>
      <w:bookmarkEnd w:id="85"/>
      <w:r w:rsidRPr="00FD5938">
        <w:rPr>
          <w:color w:val="auto"/>
        </w:rPr>
        <w:t xml:space="preserve"> </w:t>
      </w:r>
      <w:bookmarkStart w:id="86" w:name="lt_pId385"/>
      <w:r w:rsidRPr="00FD5938">
        <w:rPr>
          <w:color w:val="auto"/>
        </w:rPr>
        <w:t>À sa 350</w:t>
      </w:r>
      <w:r w:rsidRPr="00FD5938">
        <w:rPr>
          <w:color w:val="auto"/>
          <w:vertAlign w:val="superscript"/>
        </w:rPr>
        <w:t>e</w:t>
      </w:r>
      <w:r>
        <w:rPr>
          <w:color w:val="auto"/>
        </w:rPr>
        <w:t> </w:t>
      </w:r>
      <w:r w:rsidRPr="00FD5938">
        <w:rPr>
          <w:color w:val="auto"/>
        </w:rPr>
        <w:t>session (mars 2024), le Conseil d’administration a décidé d’inscrire une question sur l’abrogation des conventions n</w:t>
      </w:r>
      <w:r w:rsidRPr="00FD5938">
        <w:rPr>
          <w:color w:val="auto"/>
          <w:vertAlign w:val="superscript"/>
        </w:rPr>
        <w:t>os</w:t>
      </w:r>
      <w:r>
        <w:rPr>
          <w:color w:val="auto"/>
        </w:rPr>
        <w:t> </w:t>
      </w:r>
      <w:r w:rsidRPr="00FD5938">
        <w:rPr>
          <w:color w:val="auto"/>
        </w:rPr>
        <w:t>3 et 103 à l’ordre du jour de la 121</w:t>
      </w:r>
      <w:r w:rsidRPr="00FD5938">
        <w:rPr>
          <w:color w:val="auto"/>
          <w:vertAlign w:val="superscript"/>
        </w:rPr>
        <w:t>e</w:t>
      </w:r>
      <w:r w:rsidRPr="00FD5938">
        <w:rPr>
          <w:color w:val="auto"/>
        </w:rPr>
        <w:t xml:space="preserve"> session de la Conférence (2033), étant entendu que le Conseil d’administration pourrait modifier la date d’examen de cette question à la suite de l’évaluation de 2028.</w:t>
      </w:r>
      <w:bookmarkEnd w:id="86"/>
      <w:r w:rsidRPr="00FD5938">
        <w:t xml:space="preserve"> </w:t>
      </w:r>
      <w:bookmarkStart w:id="87" w:name="lt_pId386"/>
      <w:r w:rsidRPr="00FD5938">
        <w:rPr>
          <w:rStyle w:val="GBHyperlink"/>
        </w:rPr>
        <w:fldChar w:fldCharType="begin"/>
      </w:r>
      <w:r w:rsidRPr="00FD5938">
        <w:rPr>
          <w:rStyle w:val="GBHyperlink"/>
        </w:rPr>
        <w:instrText>HYPERLINK "https://www.ilo.org/fr/resource/conference-paper/gb/350/proces-verbaux-de-la-350e-session-du-conseil-dadministration-du-bureau"</w:instrText>
      </w:r>
      <w:r w:rsidRPr="00FD5938">
        <w:rPr>
          <w:rStyle w:val="GBHyperlink"/>
        </w:rPr>
      </w:r>
      <w:r w:rsidRPr="00FD5938">
        <w:rPr>
          <w:rStyle w:val="GBHyperlink"/>
        </w:rPr>
        <w:fldChar w:fldCharType="separate"/>
      </w:r>
      <w:r w:rsidRPr="00FD5938">
        <w:rPr>
          <w:rStyle w:val="GBHyperlink"/>
        </w:rPr>
        <w:t>GB.350/PV</w:t>
      </w:r>
      <w:r w:rsidRPr="00FD5938">
        <w:rPr>
          <w:rStyle w:val="GBHyperlink"/>
        </w:rPr>
        <w:fldChar w:fldCharType="end"/>
      </w:r>
      <w:r w:rsidRPr="00FD5938">
        <w:rPr>
          <w:lang w:val="fr-CH"/>
        </w:rPr>
        <w:t xml:space="preserve">, paragr. 80 </w:t>
      </w:r>
      <w:r w:rsidRPr="00FD5938">
        <w:rPr>
          <w:i/>
          <w:iCs/>
          <w:lang w:val="fr-CH"/>
        </w:rPr>
        <w:t>e)</w:t>
      </w:r>
      <w:r w:rsidRPr="00FD5938">
        <w:rPr>
          <w:lang w:val="fr-CH"/>
        </w:rPr>
        <w:t xml:space="preserve"> iii).</w:t>
      </w:r>
      <w:bookmarkEnd w:id="87"/>
      <w:r w:rsidRPr="00FD5938">
        <w:rPr>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4819"/>
      <w:gridCol w:w="4819"/>
    </w:tblGrid>
    <w:tr w:rsidR="00274C01" w:rsidRPr="009968B6" w14:paraId="43544D46" w14:textId="77777777" w:rsidTr="003E46A6">
      <w:tc>
        <w:tcPr>
          <w:tcW w:w="4819" w:type="dxa"/>
        </w:tcPr>
        <w:p w14:paraId="3DA9CE41" w14:textId="39382A7D" w:rsidR="00274C01" w:rsidRPr="007F5D20" w:rsidRDefault="00274C01" w:rsidP="006959EE">
          <w:pPr>
            <w:pStyle w:val="GBHeader"/>
            <w:numPr>
              <w:ilvl w:val="0"/>
              <w:numId w:val="0"/>
            </w:numPr>
            <w:ind w:left="227"/>
          </w:pPr>
        </w:p>
      </w:tc>
      <w:tc>
        <w:tcPr>
          <w:tcW w:w="4819" w:type="dxa"/>
        </w:tcPr>
        <w:p w14:paraId="365A5AA5" w14:textId="77777777" w:rsidR="00274C01" w:rsidRPr="00D20E6F" w:rsidRDefault="00274C01" w:rsidP="00A255A9">
          <w:pPr>
            <w:pStyle w:val="GBPageNumber"/>
          </w:pPr>
          <w:r w:rsidRPr="00D20E6F">
            <w:fldChar w:fldCharType="begin"/>
          </w:r>
          <w:r w:rsidRPr="00D20E6F">
            <w:instrText xml:space="preserve"> PAGE  \* Arabic  \* MERGEFORMAT </w:instrText>
          </w:r>
          <w:r w:rsidRPr="00D20E6F">
            <w:fldChar w:fldCharType="separate"/>
          </w:r>
          <w:r>
            <w:rPr>
              <w:noProof/>
            </w:rPr>
            <w:t>7</w:t>
          </w:r>
          <w:r w:rsidRPr="00D20E6F">
            <w:fldChar w:fldCharType="end"/>
          </w:r>
        </w:p>
      </w:tc>
    </w:tr>
  </w:tbl>
  <w:p w14:paraId="14254E66" w14:textId="77777777" w:rsidR="00274C01" w:rsidRPr="009E5F34" w:rsidRDefault="00274C01" w:rsidP="00B17AD1">
    <w:pPr>
      <w:pStyle w:val="GB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2" w:type="dxa"/>
      <w:tblLayout w:type="fixed"/>
      <w:tblCellMar>
        <w:left w:w="0" w:type="dxa"/>
        <w:right w:w="0" w:type="dxa"/>
      </w:tblCellMar>
      <w:tblLook w:val="04A0" w:firstRow="1" w:lastRow="0" w:firstColumn="1" w:lastColumn="0" w:noHBand="0" w:noVBand="1"/>
      <w:tblCaption w:val="SEC"/>
    </w:tblPr>
    <w:tblGrid>
      <w:gridCol w:w="7654"/>
      <w:gridCol w:w="3118"/>
    </w:tblGrid>
    <w:tr w:rsidR="00274C01" w:rsidRPr="005A64D3" w14:paraId="138191CF" w14:textId="77777777" w:rsidTr="00F32B4C">
      <w:trPr>
        <w:trHeight w:val="113"/>
      </w:trPr>
      <w:tc>
        <w:tcPr>
          <w:tcW w:w="7654" w:type="dxa"/>
          <w:vMerge w:val="restart"/>
        </w:tcPr>
        <w:p w14:paraId="2AFE2CC9" w14:textId="77777777" w:rsidR="00274C01" w:rsidRPr="005A64D3" w:rsidRDefault="00274C01" w:rsidP="005A64D3">
          <w:pPr>
            <w:spacing w:before="180"/>
          </w:pPr>
          <w:r>
            <w:rPr>
              <w:noProof/>
            </w:rPr>
            <w:drawing>
              <wp:inline distT="0" distB="0" distL="0" distR="0" wp14:anchorId="6562CF75" wp14:editId="1ABDA47B">
                <wp:extent cx="1742400" cy="601200"/>
                <wp:effectExtent l="0" t="0" r="0" b="8890"/>
                <wp:docPr id="2076894541" name="Picture 207689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ench+Logo+Organization+Horizontal+RGB+Blu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2400" cy="601200"/>
                        </a:xfrm>
                        <a:prstGeom prst="rect">
                          <a:avLst/>
                        </a:prstGeom>
                      </pic:spPr>
                    </pic:pic>
                  </a:graphicData>
                </a:graphic>
              </wp:inline>
            </w:drawing>
          </w:r>
        </w:p>
      </w:tc>
      <w:tc>
        <w:tcPr>
          <w:tcW w:w="3118" w:type="dxa"/>
          <w:vAlign w:val="bottom"/>
        </w:tcPr>
        <w:p w14:paraId="7408DFE0" w14:textId="77777777" w:rsidR="00274C01" w:rsidRPr="005A64D3" w:rsidRDefault="00274C01" w:rsidP="005A64D3">
          <w:pPr>
            <w:rPr>
              <w:b/>
            </w:rPr>
          </w:pPr>
        </w:p>
      </w:tc>
    </w:tr>
    <w:tr w:rsidR="00274C01" w:rsidRPr="0053754B" w14:paraId="3C49FEEC" w14:textId="77777777" w:rsidTr="00F32B4C">
      <w:trPr>
        <w:trHeight w:val="374"/>
      </w:trPr>
      <w:tc>
        <w:tcPr>
          <w:tcW w:w="7654" w:type="dxa"/>
          <w:vMerge/>
        </w:tcPr>
        <w:p w14:paraId="6CC3685F" w14:textId="77777777" w:rsidR="00274C01" w:rsidRPr="005A64D3" w:rsidRDefault="00274C01" w:rsidP="005A64D3"/>
      </w:tc>
      <w:tc>
        <w:tcPr>
          <w:tcW w:w="3118" w:type="dxa"/>
          <w:shd w:val="clear" w:color="auto" w:fill="1E2DBE"/>
          <w:vAlign w:val="bottom"/>
        </w:tcPr>
        <w:p w14:paraId="1F87EADE" w14:textId="77777777" w:rsidR="00274C01" w:rsidRPr="00E65833" w:rsidRDefault="00274C01" w:rsidP="004C4A1D">
          <w:pPr>
            <w:pStyle w:val="GBDocCode"/>
          </w:pPr>
          <w:r w:rsidRPr="004C4A1D">
            <w:t>GB.356/LILS/3</w:t>
          </w:r>
        </w:p>
      </w:tc>
    </w:tr>
    <w:tr w:rsidR="00274C01" w:rsidRPr="005C6E7A" w14:paraId="4A7C2B47" w14:textId="77777777" w:rsidTr="00F32B4C">
      <w:trPr>
        <w:trHeight w:val="400"/>
      </w:trPr>
      <w:tc>
        <w:tcPr>
          <w:tcW w:w="7654" w:type="dxa"/>
          <w:vMerge/>
        </w:tcPr>
        <w:p w14:paraId="7DC56704" w14:textId="77777777" w:rsidR="00274C01" w:rsidRPr="0053754B" w:rsidRDefault="00274C01" w:rsidP="005A64D3"/>
      </w:tc>
      <w:tc>
        <w:tcPr>
          <w:tcW w:w="3118" w:type="dxa"/>
        </w:tcPr>
        <w:p w14:paraId="190E0901" w14:textId="77777777" w:rsidR="00274C01" w:rsidRPr="0053754B" w:rsidRDefault="00274C01" w:rsidP="005A64D3"/>
      </w:tc>
    </w:tr>
  </w:tbl>
  <w:p w14:paraId="18951A50" w14:textId="77777777" w:rsidR="00274C01" w:rsidRPr="0053754B" w:rsidRDefault="00274C01" w:rsidP="00B17AD1">
    <w:pPr>
      <w:pStyle w:val="GB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3CC362"/>
    <w:lvl w:ilvl="0">
      <w:start w:val="1"/>
      <w:numFmt w:val="bullet"/>
      <w:pStyle w:val="ListBullet3"/>
      <w:lvlText w:val=""/>
      <w:lvlJc w:val="left"/>
      <w:pPr>
        <w:tabs>
          <w:tab w:val="num" w:pos="-2160"/>
        </w:tabs>
        <w:ind w:left="-2160" w:hanging="360"/>
      </w:pPr>
      <w:rPr>
        <w:rFonts w:ascii="Symbol" w:hAnsi="Symbol" w:hint="default"/>
      </w:rPr>
    </w:lvl>
  </w:abstractNum>
  <w:abstractNum w:abstractNumId="1" w15:restartNumberingAfterBreak="0">
    <w:nsid w:val="FFFFFF88"/>
    <w:multiLevelType w:val="singleLevel"/>
    <w:tmpl w:val="D9F8A24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1B142CD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895D9F"/>
    <w:multiLevelType w:val="multilevel"/>
    <w:tmpl w:val="3B0A3DFC"/>
    <w:numStyleLink w:val="listDocCode"/>
  </w:abstractNum>
  <w:abstractNum w:abstractNumId="4" w15:restartNumberingAfterBreak="0">
    <w:nsid w:val="071E3C4F"/>
    <w:multiLevelType w:val="multilevel"/>
    <w:tmpl w:val="E4A2BBBC"/>
    <w:styleLink w:val="GBlist-Header"/>
    <w:lvl w:ilvl="0">
      <w:start w:val="1"/>
      <w:numFmt w:val="bullet"/>
      <w:pStyle w:val="GBHeader"/>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CD39B2"/>
    <w:multiLevelType w:val="multilevel"/>
    <w:tmpl w:val="B1C088B0"/>
    <w:numStyleLink w:val="GBlist-Indentbullets"/>
  </w:abstractNum>
  <w:abstractNum w:abstractNumId="6" w15:restartNumberingAfterBreak="0">
    <w:nsid w:val="10C924D2"/>
    <w:multiLevelType w:val="multilevel"/>
    <w:tmpl w:val="1CC03FA6"/>
    <w:styleLink w:val="GBlist-AppendixParaNum"/>
    <w:lvl w:ilvl="0">
      <w:start w:val="1"/>
      <w:numFmt w:val="decimal"/>
      <w:pStyle w:val="GBParaNumnotboldAppendix"/>
      <w:lvlText w:val="%1."/>
      <w:lvlJc w:val="left"/>
      <w:pPr>
        <w:ind w:left="851" w:hanging="511"/>
      </w:pPr>
      <w:rPr>
        <w:rFonts w:ascii="Noto Sans" w:eastAsia="Noto Sans SC Regular" w:hAnsi="Noto Sans" w:cs="Noto Sans" w:hint="default"/>
        <w:b w:val="0"/>
        <w:bCs w:val="0"/>
        <w:i w:val="0"/>
        <w:iCs w:val="0"/>
        <w: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b w:val="0"/>
        <w:bCs w:val="0"/>
        <w:i/>
        <w:iCs/>
        <w:sz w:val="20"/>
        <w:szCs w:val="20"/>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EB12D8"/>
    <w:multiLevelType w:val="hybridMultilevel"/>
    <w:tmpl w:val="0BEEEB96"/>
    <w:lvl w:ilvl="0" w:tplc="B1B4D6B0">
      <w:start w:val="1"/>
      <w:numFmt w:val="decimal"/>
      <w:pStyle w:val="ParaNum"/>
      <w:lvlText w:val="%1."/>
      <w:lvlJc w:val="right"/>
      <w:pPr>
        <w:tabs>
          <w:tab w:val="num" w:pos="1134"/>
        </w:tabs>
        <w:ind w:left="1134" w:hanging="113"/>
      </w:pPr>
      <w:rPr>
        <w:rFonts w:ascii="Times New Roman" w:hAnsi="Times New Roman" w:hint="default"/>
        <w:b/>
        <w:i w:val="0"/>
        <w:sz w:val="24"/>
      </w:rPr>
    </w:lvl>
    <w:lvl w:ilvl="1" w:tplc="CAB41418">
      <w:start w:val="1"/>
      <w:numFmt w:val="lowerLetter"/>
      <w:lvlText w:val="%2."/>
      <w:lvlJc w:val="left"/>
      <w:pPr>
        <w:tabs>
          <w:tab w:val="num" w:pos="1440"/>
        </w:tabs>
        <w:ind w:left="1440" w:hanging="360"/>
      </w:pPr>
    </w:lvl>
    <w:lvl w:ilvl="2" w:tplc="620285C0" w:tentative="1">
      <w:start w:val="1"/>
      <w:numFmt w:val="lowerRoman"/>
      <w:lvlText w:val="%3."/>
      <w:lvlJc w:val="right"/>
      <w:pPr>
        <w:tabs>
          <w:tab w:val="num" w:pos="2160"/>
        </w:tabs>
        <w:ind w:left="2160" w:hanging="180"/>
      </w:pPr>
    </w:lvl>
    <w:lvl w:ilvl="3" w:tplc="A810FF7E" w:tentative="1">
      <w:start w:val="1"/>
      <w:numFmt w:val="decimal"/>
      <w:lvlText w:val="%4."/>
      <w:lvlJc w:val="left"/>
      <w:pPr>
        <w:tabs>
          <w:tab w:val="num" w:pos="2880"/>
        </w:tabs>
        <w:ind w:left="2880" w:hanging="360"/>
      </w:pPr>
    </w:lvl>
    <w:lvl w:ilvl="4" w:tplc="4F1E9AB4" w:tentative="1">
      <w:start w:val="1"/>
      <w:numFmt w:val="lowerLetter"/>
      <w:lvlText w:val="%5."/>
      <w:lvlJc w:val="left"/>
      <w:pPr>
        <w:tabs>
          <w:tab w:val="num" w:pos="3600"/>
        </w:tabs>
        <w:ind w:left="3600" w:hanging="360"/>
      </w:pPr>
    </w:lvl>
    <w:lvl w:ilvl="5" w:tplc="61AEA98C" w:tentative="1">
      <w:start w:val="1"/>
      <w:numFmt w:val="lowerRoman"/>
      <w:lvlText w:val="%6."/>
      <w:lvlJc w:val="right"/>
      <w:pPr>
        <w:tabs>
          <w:tab w:val="num" w:pos="4320"/>
        </w:tabs>
        <w:ind w:left="4320" w:hanging="180"/>
      </w:pPr>
    </w:lvl>
    <w:lvl w:ilvl="6" w:tplc="C92E6A5C" w:tentative="1">
      <w:start w:val="1"/>
      <w:numFmt w:val="decimal"/>
      <w:lvlText w:val="%7."/>
      <w:lvlJc w:val="left"/>
      <w:pPr>
        <w:tabs>
          <w:tab w:val="num" w:pos="5040"/>
        </w:tabs>
        <w:ind w:left="5040" w:hanging="360"/>
      </w:pPr>
    </w:lvl>
    <w:lvl w:ilvl="7" w:tplc="B61CF800" w:tentative="1">
      <w:start w:val="1"/>
      <w:numFmt w:val="lowerLetter"/>
      <w:lvlText w:val="%8."/>
      <w:lvlJc w:val="left"/>
      <w:pPr>
        <w:tabs>
          <w:tab w:val="num" w:pos="5760"/>
        </w:tabs>
        <w:ind w:left="5760" w:hanging="360"/>
      </w:pPr>
    </w:lvl>
    <w:lvl w:ilvl="8" w:tplc="C18EE3B4" w:tentative="1">
      <w:start w:val="1"/>
      <w:numFmt w:val="lowerRoman"/>
      <w:lvlText w:val="%9."/>
      <w:lvlJc w:val="right"/>
      <w:pPr>
        <w:tabs>
          <w:tab w:val="num" w:pos="6480"/>
        </w:tabs>
        <w:ind w:left="6480" w:hanging="180"/>
      </w:pPr>
    </w:lvl>
  </w:abstractNum>
  <w:abstractNum w:abstractNumId="8" w15:restartNumberingAfterBreak="0">
    <w:nsid w:val="17F84A0B"/>
    <w:multiLevelType w:val="hybridMultilevel"/>
    <w:tmpl w:val="A904963E"/>
    <w:lvl w:ilvl="0" w:tplc="D5A0FD44">
      <w:start w:val="1"/>
      <w:numFmt w:val="bullet"/>
      <w:pStyle w:val="EFSGGBBoxIndentbulletlist2"/>
      <w:lvlText w:val=""/>
      <w:lvlJc w:val="left"/>
      <w:pPr>
        <w:ind w:left="1040" w:hanging="360"/>
      </w:pPr>
      <w:rPr>
        <w:rFonts w:ascii="Symbol" w:hAnsi="Symbol" w:cs="Symbol" w:hint="default"/>
        <w:b w:val="0"/>
        <w:bCs w:val="0"/>
        <w:i w:val="0"/>
        <w:iCs w:val="0"/>
        <w:caps w:val="0"/>
        <w:strike w:val="0"/>
        <w:dstrike w:val="0"/>
        <w:outline w:val="0"/>
        <w:shadow w:val="0"/>
        <w:emboss w:val="0"/>
        <w:imprint w:val="0"/>
        <w:vanish w:val="0"/>
        <w:color w:val="1E28BE"/>
        <w:spacing w:val="0"/>
        <w:kern w:val="0"/>
        <w:position w:val="0"/>
        <w:sz w:val="20"/>
        <w:szCs w:val="20"/>
        <w:u w:val="none"/>
        <w:effect w:val="none"/>
        <w:vertAlign w:val="baseline"/>
        <w14:ligatures w14:val="none"/>
        <w14:numForm w14:val="default"/>
        <w14:numSpacing w14:val="default"/>
        <w14:stylisticSets/>
        <w14:cntxtAlts w14:val="0"/>
      </w:rPr>
    </w:lvl>
    <w:lvl w:ilvl="1" w:tplc="A5C6174E" w:tentative="1">
      <w:start w:val="1"/>
      <w:numFmt w:val="bullet"/>
      <w:lvlText w:val="o"/>
      <w:lvlJc w:val="left"/>
      <w:pPr>
        <w:ind w:left="2517" w:hanging="360"/>
      </w:pPr>
      <w:rPr>
        <w:rFonts w:ascii="Courier New" w:hAnsi="Courier New" w:cs="Courier New" w:hint="default"/>
      </w:rPr>
    </w:lvl>
    <w:lvl w:ilvl="2" w:tplc="790AEEEC" w:tentative="1">
      <w:start w:val="1"/>
      <w:numFmt w:val="bullet"/>
      <w:lvlText w:val=""/>
      <w:lvlJc w:val="left"/>
      <w:pPr>
        <w:ind w:left="3237" w:hanging="360"/>
      </w:pPr>
      <w:rPr>
        <w:rFonts w:ascii="Wingdings" w:hAnsi="Wingdings" w:hint="default"/>
      </w:rPr>
    </w:lvl>
    <w:lvl w:ilvl="3" w:tplc="938E2058" w:tentative="1">
      <w:start w:val="1"/>
      <w:numFmt w:val="bullet"/>
      <w:lvlText w:val=""/>
      <w:lvlJc w:val="left"/>
      <w:pPr>
        <w:ind w:left="3957" w:hanging="360"/>
      </w:pPr>
      <w:rPr>
        <w:rFonts w:ascii="Symbol" w:hAnsi="Symbol" w:hint="default"/>
      </w:rPr>
    </w:lvl>
    <w:lvl w:ilvl="4" w:tplc="4378D7D0" w:tentative="1">
      <w:start w:val="1"/>
      <w:numFmt w:val="bullet"/>
      <w:lvlText w:val="o"/>
      <w:lvlJc w:val="left"/>
      <w:pPr>
        <w:ind w:left="4677" w:hanging="360"/>
      </w:pPr>
      <w:rPr>
        <w:rFonts w:ascii="Courier New" w:hAnsi="Courier New" w:cs="Courier New" w:hint="default"/>
      </w:rPr>
    </w:lvl>
    <w:lvl w:ilvl="5" w:tplc="E50EE882" w:tentative="1">
      <w:start w:val="1"/>
      <w:numFmt w:val="bullet"/>
      <w:lvlText w:val=""/>
      <w:lvlJc w:val="left"/>
      <w:pPr>
        <w:ind w:left="5397" w:hanging="360"/>
      </w:pPr>
      <w:rPr>
        <w:rFonts w:ascii="Wingdings" w:hAnsi="Wingdings" w:hint="default"/>
      </w:rPr>
    </w:lvl>
    <w:lvl w:ilvl="6" w:tplc="64162282" w:tentative="1">
      <w:start w:val="1"/>
      <w:numFmt w:val="bullet"/>
      <w:lvlText w:val=""/>
      <w:lvlJc w:val="left"/>
      <w:pPr>
        <w:ind w:left="6117" w:hanging="360"/>
      </w:pPr>
      <w:rPr>
        <w:rFonts w:ascii="Symbol" w:hAnsi="Symbol" w:hint="default"/>
      </w:rPr>
    </w:lvl>
    <w:lvl w:ilvl="7" w:tplc="3E965CEA" w:tentative="1">
      <w:start w:val="1"/>
      <w:numFmt w:val="bullet"/>
      <w:lvlText w:val="o"/>
      <w:lvlJc w:val="left"/>
      <w:pPr>
        <w:ind w:left="6837" w:hanging="360"/>
      </w:pPr>
      <w:rPr>
        <w:rFonts w:ascii="Courier New" w:hAnsi="Courier New" w:cs="Courier New" w:hint="default"/>
      </w:rPr>
    </w:lvl>
    <w:lvl w:ilvl="8" w:tplc="09124E04" w:tentative="1">
      <w:start w:val="1"/>
      <w:numFmt w:val="bullet"/>
      <w:lvlText w:val=""/>
      <w:lvlJc w:val="left"/>
      <w:pPr>
        <w:ind w:left="7557" w:hanging="360"/>
      </w:pPr>
      <w:rPr>
        <w:rFonts w:ascii="Wingdings" w:hAnsi="Wingdings" w:hint="default"/>
      </w:rPr>
    </w:lvl>
  </w:abstractNum>
  <w:abstractNum w:abstractNumId="9" w15:restartNumberingAfterBreak="0">
    <w:nsid w:val="1C187879"/>
    <w:multiLevelType w:val="multilevel"/>
    <w:tmpl w:val="AE0CA018"/>
    <w:styleLink w:val="Tablebullets"/>
    <w:lvl w:ilvl="0">
      <w:start w:val="1"/>
      <w:numFmt w:val="bullet"/>
      <w:lvlText w:val=""/>
      <w:lvlJc w:val="left"/>
      <w:pPr>
        <w:ind w:left="340" w:hanging="340"/>
      </w:pPr>
      <w:rPr>
        <w:rFonts w:ascii="Symbol" w:hAnsi="Symbol" w:cs="Symbol" w:hint="default"/>
        <w:b w:val="0"/>
        <w:i w:val="0"/>
        <w:color w:val="1E2DBE"/>
        <w:sz w:val="22"/>
        <w:szCs w:val="22"/>
      </w:rPr>
    </w:lvl>
    <w:lvl w:ilvl="1">
      <w:start w:val="1"/>
      <w:numFmt w:val="bullet"/>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0D3B80"/>
    <w:multiLevelType w:val="multilevel"/>
    <w:tmpl w:val="5B6EE688"/>
    <w:styleLink w:val="GBlist-DecisionsublevelsFS"/>
    <w:lvl w:ilvl="0">
      <w:start w:val="1"/>
      <w:numFmt w:val="lowerLetter"/>
      <w:pStyle w:val="GBDecisionSub1ParaF"/>
      <w:lvlText w:val="%1)"/>
      <w:lvlJc w:val="left"/>
      <w:pPr>
        <w:ind w:left="1304" w:hanging="453"/>
      </w:pPr>
      <w:rPr>
        <w:rFonts w:ascii="Noto Sans" w:hAnsi="Noto Sans" w:cs="Noto Sans" w:hint="default"/>
        <w:b/>
        <w:bCs w:val="0"/>
        <w:i/>
        <w:iCs/>
        <w:color w:val="auto"/>
        <w:sz w:val="20"/>
        <w:szCs w:val="20"/>
      </w:rPr>
    </w:lvl>
    <w:lvl w:ilvl="1">
      <w:start w:val="1"/>
      <w:numFmt w:val="lowerRoman"/>
      <w:pStyle w:val="GBDecisionSub2ParaF"/>
      <w:lvlText w:val="%2)"/>
      <w:lvlJc w:val="left"/>
      <w:pPr>
        <w:ind w:left="1814" w:hanging="510"/>
      </w:pPr>
      <w:rPr>
        <w:rFonts w:ascii="Noto Sans" w:eastAsia="Noto Sans SC Regular" w:hAnsi="Noto Sans" w:cs="Noto Sans" w:hint="default"/>
        <w:b/>
        <w:bCs/>
        <w:i w:val="0"/>
        <w:iCs w:val="0"/>
        <w:sz w:val="20"/>
        <w:szCs w:val="20"/>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1" w15:restartNumberingAfterBreak="0">
    <w:nsid w:val="1FE82EC9"/>
    <w:multiLevelType w:val="multilevel"/>
    <w:tmpl w:val="5C8CFC42"/>
    <w:styleLink w:val="listBoxnumberedlettersF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F"/>
      <w:lvlText w:val="%2)"/>
      <w:lvlJc w:val="left"/>
      <w:pPr>
        <w:ind w:left="680" w:hanging="340"/>
      </w:pPr>
      <w:rPr>
        <w:rFonts w:ascii="Noto Sans" w:hAnsi="Noto Sans" w:cs="Noto Sans" w:hint="default"/>
        <w:b w:val="0"/>
        <w:bCs w:val="0"/>
        <w:i/>
        <w:iCs/>
        <w:sz w:val="18"/>
        <w:szCs w:val="18"/>
      </w:rPr>
    </w:lvl>
    <w:lvl w:ilvl="2">
      <w:start w:val="1"/>
      <w:numFmt w:val="lowerRoman"/>
      <w:lvlText w:val="%3)"/>
      <w:lvlJc w:val="left"/>
      <w:pPr>
        <w:ind w:left="1021" w:hanging="341"/>
      </w:pPr>
      <w:rPr>
        <w:rFonts w:hint="default"/>
        <w:sz w:val="18"/>
        <w:szCs w:val="18"/>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266C3F51"/>
    <w:multiLevelType w:val="multilevel"/>
    <w:tmpl w:val="714CE9CA"/>
    <w:lvl w:ilvl="0">
      <w:start w:val="5"/>
      <w:numFmt w:val="bullet"/>
      <w:lvlText w:val=""/>
      <w:lvlJc w:val="left"/>
      <w:pPr>
        <w:ind w:left="340" w:hanging="340"/>
      </w:pPr>
      <w:rPr>
        <w:rFonts w:ascii="Wingdings 3" w:hAnsi="Wingdings 3" w:cs="Times New Roman" w:hint="default"/>
        <w:color w:val="FA3C4B"/>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7A4EA6"/>
    <w:multiLevelType w:val="multilevel"/>
    <w:tmpl w:val="9552D136"/>
    <w:styleLink w:val="GBlist-Table-Box-Graphictitle"/>
    <w:lvl w:ilvl="0">
      <w:start w:val="1"/>
      <w:numFmt w:val="bullet"/>
      <w:pStyle w:val="GBTableTitleF"/>
      <w:lvlText w:val=""/>
      <w:lvlJc w:val="left"/>
      <w:pPr>
        <w:ind w:left="567" w:hanging="227"/>
      </w:pPr>
      <w:rPr>
        <w:rFonts w:ascii="Wingdings 3" w:hAnsi="Wingdings 3" w:cs="Wingdings 3" w:hint="default"/>
        <w:b w:val="0"/>
        <w:bCs w:val="0"/>
        <w:i w:val="0"/>
        <w:iCs w:val="0"/>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4" w15:restartNumberingAfterBreak="0">
    <w:nsid w:val="2A7C1F9A"/>
    <w:multiLevelType w:val="hybridMultilevel"/>
    <w:tmpl w:val="06765D3A"/>
    <w:lvl w:ilvl="0" w:tplc="34865ED2">
      <w:start w:val="1"/>
      <w:numFmt w:val="bullet"/>
      <w:pStyle w:val="EFSGGBIndentbulletlist2appendix"/>
      <w:lvlText w:val=""/>
      <w:lvlJc w:val="left"/>
      <w:pPr>
        <w:ind w:left="720" w:hanging="360"/>
      </w:pPr>
      <w:rPr>
        <w:rFonts w:ascii="Symbol" w:hAnsi="Symbol" w:cs="Symbol" w:hint="default"/>
        <w:b w:val="0"/>
        <w:i w:val="0"/>
        <w:color w:val="000000" w:themeColor="text1"/>
        <w:sz w:val="20"/>
      </w:rPr>
    </w:lvl>
    <w:lvl w:ilvl="1" w:tplc="196CA3BC" w:tentative="1">
      <w:start w:val="1"/>
      <w:numFmt w:val="bullet"/>
      <w:lvlText w:val="o"/>
      <w:lvlJc w:val="left"/>
      <w:pPr>
        <w:ind w:left="1440" w:hanging="360"/>
      </w:pPr>
      <w:rPr>
        <w:rFonts w:ascii="Courier New" w:hAnsi="Courier New" w:cs="Courier New" w:hint="default"/>
      </w:rPr>
    </w:lvl>
    <w:lvl w:ilvl="2" w:tplc="0F4E6F66" w:tentative="1">
      <w:start w:val="1"/>
      <w:numFmt w:val="bullet"/>
      <w:lvlText w:val=""/>
      <w:lvlJc w:val="left"/>
      <w:pPr>
        <w:ind w:left="2160" w:hanging="360"/>
      </w:pPr>
      <w:rPr>
        <w:rFonts w:ascii="Wingdings" w:hAnsi="Wingdings" w:hint="default"/>
      </w:rPr>
    </w:lvl>
    <w:lvl w:ilvl="3" w:tplc="1702FDBE" w:tentative="1">
      <w:start w:val="1"/>
      <w:numFmt w:val="bullet"/>
      <w:lvlText w:val=""/>
      <w:lvlJc w:val="left"/>
      <w:pPr>
        <w:ind w:left="2880" w:hanging="360"/>
      </w:pPr>
      <w:rPr>
        <w:rFonts w:ascii="Symbol" w:hAnsi="Symbol" w:hint="default"/>
      </w:rPr>
    </w:lvl>
    <w:lvl w:ilvl="4" w:tplc="2D94DE3A" w:tentative="1">
      <w:start w:val="1"/>
      <w:numFmt w:val="bullet"/>
      <w:lvlText w:val="o"/>
      <w:lvlJc w:val="left"/>
      <w:pPr>
        <w:ind w:left="3600" w:hanging="360"/>
      </w:pPr>
      <w:rPr>
        <w:rFonts w:ascii="Courier New" w:hAnsi="Courier New" w:cs="Courier New" w:hint="default"/>
      </w:rPr>
    </w:lvl>
    <w:lvl w:ilvl="5" w:tplc="05CA6B20" w:tentative="1">
      <w:start w:val="1"/>
      <w:numFmt w:val="bullet"/>
      <w:lvlText w:val=""/>
      <w:lvlJc w:val="left"/>
      <w:pPr>
        <w:ind w:left="4320" w:hanging="360"/>
      </w:pPr>
      <w:rPr>
        <w:rFonts w:ascii="Wingdings" w:hAnsi="Wingdings" w:hint="default"/>
      </w:rPr>
    </w:lvl>
    <w:lvl w:ilvl="6" w:tplc="4CB2BE76" w:tentative="1">
      <w:start w:val="1"/>
      <w:numFmt w:val="bullet"/>
      <w:lvlText w:val=""/>
      <w:lvlJc w:val="left"/>
      <w:pPr>
        <w:ind w:left="5040" w:hanging="360"/>
      </w:pPr>
      <w:rPr>
        <w:rFonts w:ascii="Symbol" w:hAnsi="Symbol" w:hint="default"/>
      </w:rPr>
    </w:lvl>
    <w:lvl w:ilvl="7" w:tplc="68BECCF0" w:tentative="1">
      <w:start w:val="1"/>
      <w:numFmt w:val="bullet"/>
      <w:lvlText w:val="o"/>
      <w:lvlJc w:val="left"/>
      <w:pPr>
        <w:ind w:left="5760" w:hanging="360"/>
      </w:pPr>
      <w:rPr>
        <w:rFonts w:ascii="Courier New" w:hAnsi="Courier New" w:cs="Courier New" w:hint="default"/>
      </w:rPr>
    </w:lvl>
    <w:lvl w:ilvl="8" w:tplc="B372A08C" w:tentative="1">
      <w:start w:val="1"/>
      <w:numFmt w:val="bullet"/>
      <w:lvlText w:val=""/>
      <w:lvlJc w:val="left"/>
      <w:pPr>
        <w:ind w:left="6480" w:hanging="360"/>
      </w:pPr>
      <w:rPr>
        <w:rFonts w:ascii="Wingdings" w:hAnsi="Wingdings" w:hint="default"/>
      </w:rPr>
    </w:lvl>
  </w:abstractNum>
  <w:abstractNum w:abstractNumId="15" w15:restartNumberingAfterBreak="0">
    <w:nsid w:val="316D711A"/>
    <w:multiLevelType w:val="hybridMultilevel"/>
    <w:tmpl w:val="C7C8CF64"/>
    <w:lvl w:ilvl="0" w:tplc="6FDCD63C">
      <w:start w:val="1"/>
      <w:numFmt w:val="lowerLetter"/>
      <w:pStyle w:val="EFSGGBDecisionSub1ParaEG"/>
      <w:lvlText w:val="(%1)"/>
      <w:lvlJc w:val="left"/>
      <w:pPr>
        <w:ind w:left="1571" w:hanging="360"/>
      </w:pPr>
      <w:rPr>
        <w:rFonts w:ascii="Noto Sans" w:hAnsi="Noto Sans" w:cs="Noto Sans" w:hint="default"/>
        <w:b/>
        <w:i w:val="0"/>
        <w:color w:val="auto"/>
        <w:sz w:val="20"/>
      </w:rPr>
    </w:lvl>
    <w:lvl w:ilvl="1" w:tplc="66EE3576" w:tentative="1">
      <w:start w:val="1"/>
      <w:numFmt w:val="lowerLetter"/>
      <w:lvlText w:val="%2."/>
      <w:lvlJc w:val="left"/>
      <w:pPr>
        <w:ind w:left="2291" w:hanging="360"/>
      </w:pPr>
    </w:lvl>
    <w:lvl w:ilvl="2" w:tplc="7AFEFB8A" w:tentative="1">
      <w:start w:val="1"/>
      <w:numFmt w:val="lowerRoman"/>
      <w:lvlText w:val="%3."/>
      <w:lvlJc w:val="right"/>
      <w:pPr>
        <w:ind w:left="3011" w:hanging="180"/>
      </w:pPr>
    </w:lvl>
    <w:lvl w:ilvl="3" w:tplc="5FF4761E" w:tentative="1">
      <w:start w:val="1"/>
      <w:numFmt w:val="decimal"/>
      <w:lvlText w:val="%4."/>
      <w:lvlJc w:val="left"/>
      <w:pPr>
        <w:ind w:left="3731" w:hanging="360"/>
      </w:pPr>
    </w:lvl>
    <w:lvl w:ilvl="4" w:tplc="C9E4C3E0" w:tentative="1">
      <w:start w:val="1"/>
      <w:numFmt w:val="lowerLetter"/>
      <w:lvlText w:val="%5."/>
      <w:lvlJc w:val="left"/>
      <w:pPr>
        <w:ind w:left="4451" w:hanging="360"/>
      </w:pPr>
    </w:lvl>
    <w:lvl w:ilvl="5" w:tplc="DA6AB79A" w:tentative="1">
      <w:start w:val="1"/>
      <w:numFmt w:val="lowerRoman"/>
      <w:lvlText w:val="%6."/>
      <w:lvlJc w:val="right"/>
      <w:pPr>
        <w:ind w:left="5171" w:hanging="180"/>
      </w:pPr>
    </w:lvl>
    <w:lvl w:ilvl="6" w:tplc="211A267C" w:tentative="1">
      <w:start w:val="1"/>
      <w:numFmt w:val="decimal"/>
      <w:lvlText w:val="%7."/>
      <w:lvlJc w:val="left"/>
      <w:pPr>
        <w:ind w:left="5891" w:hanging="360"/>
      </w:pPr>
    </w:lvl>
    <w:lvl w:ilvl="7" w:tplc="B79088C4" w:tentative="1">
      <w:start w:val="1"/>
      <w:numFmt w:val="lowerLetter"/>
      <w:lvlText w:val="%8."/>
      <w:lvlJc w:val="left"/>
      <w:pPr>
        <w:ind w:left="6611" w:hanging="360"/>
      </w:pPr>
    </w:lvl>
    <w:lvl w:ilvl="8" w:tplc="4DB21ECC" w:tentative="1">
      <w:start w:val="1"/>
      <w:numFmt w:val="lowerRoman"/>
      <w:lvlText w:val="%9."/>
      <w:lvlJc w:val="right"/>
      <w:pPr>
        <w:ind w:left="7331" w:hanging="180"/>
      </w:pPr>
    </w:lvl>
  </w:abstractNum>
  <w:abstractNum w:abstractNumId="16" w15:restartNumberingAfterBreak="0">
    <w:nsid w:val="3213405F"/>
    <w:multiLevelType w:val="hybridMultilevel"/>
    <w:tmpl w:val="DAB84DD6"/>
    <w:lvl w:ilvl="0" w:tplc="158E638E">
      <w:start w:val="1"/>
      <w:numFmt w:val="bullet"/>
      <w:pStyle w:val="EFSGGBDocCode"/>
      <w:lvlText w:val=""/>
      <w:lvlJc w:val="left"/>
      <w:pPr>
        <w:ind w:left="417" w:hanging="360"/>
      </w:pPr>
      <w:rPr>
        <w:rFonts w:ascii="Wingdings 3" w:hAnsi="Wingdings 3" w:cs="Wingdings 3" w:hint="default"/>
        <w:b w:val="0"/>
        <w:i w:val="0"/>
        <w:color w:val="FFFFFF" w:themeColor="background1"/>
        <w:sz w:val="21"/>
        <w:szCs w:val="20"/>
      </w:rPr>
    </w:lvl>
    <w:lvl w:ilvl="1" w:tplc="A41AEACE" w:tentative="1">
      <w:start w:val="1"/>
      <w:numFmt w:val="bullet"/>
      <w:lvlText w:val="o"/>
      <w:lvlJc w:val="left"/>
      <w:pPr>
        <w:ind w:left="1497" w:hanging="360"/>
      </w:pPr>
      <w:rPr>
        <w:rFonts w:ascii="Courier New" w:hAnsi="Courier New" w:cs="Courier New" w:hint="default"/>
      </w:rPr>
    </w:lvl>
    <w:lvl w:ilvl="2" w:tplc="7416C9FC" w:tentative="1">
      <w:start w:val="1"/>
      <w:numFmt w:val="bullet"/>
      <w:lvlText w:val=""/>
      <w:lvlJc w:val="left"/>
      <w:pPr>
        <w:ind w:left="2217" w:hanging="360"/>
      </w:pPr>
      <w:rPr>
        <w:rFonts w:ascii="Wingdings" w:hAnsi="Wingdings" w:hint="default"/>
      </w:rPr>
    </w:lvl>
    <w:lvl w:ilvl="3" w:tplc="72C20178" w:tentative="1">
      <w:start w:val="1"/>
      <w:numFmt w:val="bullet"/>
      <w:lvlText w:val=""/>
      <w:lvlJc w:val="left"/>
      <w:pPr>
        <w:ind w:left="2937" w:hanging="360"/>
      </w:pPr>
      <w:rPr>
        <w:rFonts w:ascii="Symbol" w:hAnsi="Symbol" w:hint="default"/>
      </w:rPr>
    </w:lvl>
    <w:lvl w:ilvl="4" w:tplc="D9289690" w:tentative="1">
      <w:start w:val="1"/>
      <w:numFmt w:val="bullet"/>
      <w:lvlText w:val="o"/>
      <w:lvlJc w:val="left"/>
      <w:pPr>
        <w:ind w:left="3657" w:hanging="360"/>
      </w:pPr>
      <w:rPr>
        <w:rFonts w:ascii="Courier New" w:hAnsi="Courier New" w:cs="Courier New" w:hint="default"/>
      </w:rPr>
    </w:lvl>
    <w:lvl w:ilvl="5" w:tplc="76EA7C00" w:tentative="1">
      <w:start w:val="1"/>
      <w:numFmt w:val="bullet"/>
      <w:lvlText w:val=""/>
      <w:lvlJc w:val="left"/>
      <w:pPr>
        <w:ind w:left="4377" w:hanging="360"/>
      </w:pPr>
      <w:rPr>
        <w:rFonts w:ascii="Wingdings" w:hAnsi="Wingdings" w:hint="default"/>
      </w:rPr>
    </w:lvl>
    <w:lvl w:ilvl="6" w:tplc="6B1204BA" w:tentative="1">
      <w:start w:val="1"/>
      <w:numFmt w:val="bullet"/>
      <w:lvlText w:val=""/>
      <w:lvlJc w:val="left"/>
      <w:pPr>
        <w:ind w:left="5097" w:hanging="360"/>
      </w:pPr>
      <w:rPr>
        <w:rFonts w:ascii="Symbol" w:hAnsi="Symbol" w:hint="default"/>
      </w:rPr>
    </w:lvl>
    <w:lvl w:ilvl="7" w:tplc="CC5A162E" w:tentative="1">
      <w:start w:val="1"/>
      <w:numFmt w:val="bullet"/>
      <w:lvlText w:val="o"/>
      <w:lvlJc w:val="left"/>
      <w:pPr>
        <w:ind w:left="5817" w:hanging="360"/>
      </w:pPr>
      <w:rPr>
        <w:rFonts w:ascii="Courier New" w:hAnsi="Courier New" w:cs="Courier New" w:hint="default"/>
      </w:rPr>
    </w:lvl>
    <w:lvl w:ilvl="8" w:tplc="235490CE" w:tentative="1">
      <w:start w:val="1"/>
      <w:numFmt w:val="bullet"/>
      <w:lvlText w:val=""/>
      <w:lvlJc w:val="left"/>
      <w:pPr>
        <w:ind w:left="6537" w:hanging="360"/>
      </w:pPr>
      <w:rPr>
        <w:rFonts w:ascii="Wingdings" w:hAnsi="Wingdings" w:hint="default"/>
      </w:rPr>
    </w:lvl>
  </w:abstractNum>
  <w:abstractNum w:abstractNumId="17" w15:restartNumberingAfterBreak="0">
    <w:nsid w:val="3344760C"/>
    <w:multiLevelType w:val="hybridMultilevel"/>
    <w:tmpl w:val="F13ACF92"/>
    <w:lvl w:ilvl="0" w:tplc="205859EA">
      <w:start w:val="1"/>
      <w:numFmt w:val="decimal"/>
      <w:pStyle w:val="EFSGGBParaNumrestartat1"/>
      <w:lvlText w:val="%1."/>
      <w:lvlJc w:val="left"/>
      <w:pPr>
        <w:ind w:left="1570" w:hanging="360"/>
      </w:pPr>
      <w:rPr>
        <w:rFonts w:ascii="Noto Sans" w:eastAsia="Noto Sans SC Bold" w:hAnsi="Noto Sans" w:cs="Noto Sans" w:hint="default"/>
        <w:b/>
        <w:i w:val="0"/>
        <w:color w:val="230050"/>
        <w:sz w:val="20"/>
      </w:rPr>
    </w:lvl>
    <w:lvl w:ilvl="1" w:tplc="D9C8746E" w:tentative="1">
      <w:start w:val="1"/>
      <w:numFmt w:val="lowerLetter"/>
      <w:lvlText w:val="%2."/>
      <w:lvlJc w:val="left"/>
      <w:pPr>
        <w:ind w:left="2290" w:hanging="360"/>
      </w:pPr>
    </w:lvl>
    <w:lvl w:ilvl="2" w:tplc="15105154" w:tentative="1">
      <w:start w:val="1"/>
      <w:numFmt w:val="lowerRoman"/>
      <w:lvlText w:val="%3."/>
      <w:lvlJc w:val="right"/>
      <w:pPr>
        <w:ind w:left="3010" w:hanging="180"/>
      </w:pPr>
    </w:lvl>
    <w:lvl w:ilvl="3" w:tplc="97C6EA98" w:tentative="1">
      <w:start w:val="1"/>
      <w:numFmt w:val="decimal"/>
      <w:lvlText w:val="%4."/>
      <w:lvlJc w:val="left"/>
      <w:pPr>
        <w:ind w:left="3730" w:hanging="360"/>
      </w:pPr>
    </w:lvl>
    <w:lvl w:ilvl="4" w:tplc="56F42C02" w:tentative="1">
      <w:start w:val="1"/>
      <w:numFmt w:val="lowerLetter"/>
      <w:lvlText w:val="%5."/>
      <w:lvlJc w:val="left"/>
      <w:pPr>
        <w:ind w:left="4450" w:hanging="360"/>
      </w:pPr>
    </w:lvl>
    <w:lvl w:ilvl="5" w:tplc="914454AC" w:tentative="1">
      <w:start w:val="1"/>
      <w:numFmt w:val="lowerRoman"/>
      <w:lvlText w:val="%6."/>
      <w:lvlJc w:val="right"/>
      <w:pPr>
        <w:ind w:left="5170" w:hanging="180"/>
      </w:pPr>
    </w:lvl>
    <w:lvl w:ilvl="6" w:tplc="C7E65DE0" w:tentative="1">
      <w:start w:val="1"/>
      <w:numFmt w:val="decimal"/>
      <w:lvlText w:val="%7."/>
      <w:lvlJc w:val="left"/>
      <w:pPr>
        <w:ind w:left="5890" w:hanging="360"/>
      </w:pPr>
    </w:lvl>
    <w:lvl w:ilvl="7" w:tplc="F62A4564" w:tentative="1">
      <w:start w:val="1"/>
      <w:numFmt w:val="lowerLetter"/>
      <w:lvlText w:val="%8."/>
      <w:lvlJc w:val="left"/>
      <w:pPr>
        <w:ind w:left="6610" w:hanging="360"/>
      </w:pPr>
    </w:lvl>
    <w:lvl w:ilvl="8" w:tplc="6128CD58" w:tentative="1">
      <w:start w:val="1"/>
      <w:numFmt w:val="lowerRoman"/>
      <w:lvlText w:val="%9."/>
      <w:lvlJc w:val="right"/>
      <w:pPr>
        <w:ind w:left="7330" w:hanging="180"/>
      </w:pPr>
    </w:lvl>
  </w:abstractNum>
  <w:abstractNum w:abstractNumId="18" w15:restartNumberingAfterBreak="0">
    <w:nsid w:val="358D1928"/>
    <w:multiLevelType w:val="multilevel"/>
    <w:tmpl w:val="1C8A4D2C"/>
    <w:numStyleLink w:val="listBoxbullets"/>
  </w:abstractNum>
  <w:abstractNum w:abstractNumId="19" w15:restartNumberingAfterBreak="0">
    <w:nsid w:val="35B9294D"/>
    <w:multiLevelType w:val="hybridMultilevel"/>
    <w:tmpl w:val="42FC1816"/>
    <w:lvl w:ilvl="0" w:tplc="4B20709E">
      <w:start w:val="1"/>
      <w:numFmt w:val="bullet"/>
      <w:pStyle w:val="EFSGGBIndentbulletlist1appendix"/>
      <w:lvlText w:val=""/>
      <w:lvlJc w:val="left"/>
      <w:pPr>
        <w:ind w:left="720" w:hanging="360"/>
      </w:pPr>
      <w:rPr>
        <w:rFonts w:ascii="Symbol" w:hAnsi="Symbol" w:cs="Symbol" w:hint="default"/>
        <w:b w:val="0"/>
        <w:i w:val="0"/>
        <w:sz w:val="24"/>
      </w:rPr>
    </w:lvl>
    <w:lvl w:ilvl="1" w:tplc="DA44E8F0" w:tentative="1">
      <w:start w:val="1"/>
      <w:numFmt w:val="bullet"/>
      <w:lvlText w:val="o"/>
      <w:lvlJc w:val="left"/>
      <w:pPr>
        <w:ind w:left="1440" w:hanging="360"/>
      </w:pPr>
      <w:rPr>
        <w:rFonts w:ascii="Courier New" w:hAnsi="Courier New" w:cs="Courier New" w:hint="default"/>
      </w:rPr>
    </w:lvl>
    <w:lvl w:ilvl="2" w:tplc="D4C4EA5C" w:tentative="1">
      <w:start w:val="1"/>
      <w:numFmt w:val="bullet"/>
      <w:lvlText w:val=""/>
      <w:lvlJc w:val="left"/>
      <w:pPr>
        <w:ind w:left="2160" w:hanging="360"/>
      </w:pPr>
      <w:rPr>
        <w:rFonts w:ascii="Wingdings" w:hAnsi="Wingdings" w:hint="default"/>
      </w:rPr>
    </w:lvl>
    <w:lvl w:ilvl="3" w:tplc="6D00F4F8" w:tentative="1">
      <w:start w:val="1"/>
      <w:numFmt w:val="bullet"/>
      <w:lvlText w:val=""/>
      <w:lvlJc w:val="left"/>
      <w:pPr>
        <w:ind w:left="2880" w:hanging="360"/>
      </w:pPr>
      <w:rPr>
        <w:rFonts w:ascii="Symbol" w:hAnsi="Symbol" w:hint="default"/>
      </w:rPr>
    </w:lvl>
    <w:lvl w:ilvl="4" w:tplc="6D364E5E" w:tentative="1">
      <w:start w:val="1"/>
      <w:numFmt w:val="bullet"/>
      <w:lvlText w:val="o"/>
      <w:lvlJc w:val="left"/>
      <w:pPr>
        <w:ind w:left="3600" w:hanging="360"/>
      </w:pPr>
      <w:rPr>
        <w:rFonts w:ascii="Courier New" w:hAnsi="Courier New" w:cs="Courier New" w:hint="default"/>
      </w:rPr>
    </w:lvl>
    <w:lvl w:ilvl="5" w:tplc="F4ECA8DA" w:tentative="1">
      <w:start w:val="1"/>
      <w:numFmt w:val="bullet"/>
      <w:lvlText w:val=""/>
      <w:lvlJc w:val="left"/>
      <w:pPr>
        <w:ind w:left="4320" w:hanging="360"/>
      </w:pPr>
      <w:rPr>
        <w:rFonts w:ascii="Wingdings" w:hAnsi="Wingdings" w:hint="default"/>
      </w:rPr>
    </w:lvl>
    <w:lvl w:ilvl="6" w:tplc="2000F394" w:tentative="1">
      <w:start w:val="1"/>
      <w:numFmt w:val="bullet"/>
      <w:lvlText w:val=""/>
      <w:lvlJc w:val="left"/>
      <w:pPr>
        <w:ind w:left="5040" w:hanging="360"/>
      </w:pPr>
      <w:rPr>
        <w:rFonts w:ascii="Symbol" w:hAnsi="Symbol" w:hint="default"/>
      </w:rPr>
    </w:lvl>
    <w:lvl w:ilvl="7" w:tplc="0D1A0266" w:tentative="1">
      <w:start w:val="1"/>
      <w:numFmt w:val="bullet"/>
      <w:lvlText w:val="o"/>
      <w:lvlJc w:val="left"/>
      <w:pPr>
        <w:ind w:left="5760" w:hanging="360"/>
      </w:pPr>
      <w:rPr>
        <w:rFonts w:ascii="Courier New" w:hAnsi="Courier New" w:cs="Courier New" w:hint="default"/>
      </w:rPr>
    </w:lvl>
    <w:lvl w:ilvl="8" w:tplc="591C0C1A" w:tentative="1">
      <w:start w:val="1"/>
      <w:numFmt w:val="bullet"/>
      <w:lvlText w:val=""/>
      <w:lvlJc w:val="left"/>
      <w:pPr>
        <w:ind w:left="6480" w:hanging="360"/>
      </w:pPr>
      <w:rPr>
        <w:rFonts w:ascii="Wingdings" w:hAnsi="Wingdings" w:hint="default"/>
      </w:rPr>
    </w:lvl>
  </w:abstractNum>
  <w:abstractNum w:abstractNumId="20" w15:restartNumberingAfterBreak="0">
    <w:nsid w:val="387471AA"/>
    <w:multiLevelType w:val="hybridMultilevel"/>
    <w:tmpl w:val="4C5E47D0"/>
    <w:lvl w:ilvl="0" w:tplc="C3263504">
      <w:start w:val="1"/>
      <w:numFmt w:val="bullet"/>
      <w:pStyle w:val="EFSGGBHeader"/>
      <w:lvlText w:val=""/>
      <w:lvlJc w:val="left"/>
      <w:pPr>
        <w:ind w:left="360" w:hanging="360"/>
      </w:pPr>
      <w:rPr>
        <w:rFonts w:ascii="Wingdings 3" w:hAnsi="Wingdings 3" w:hint="default"/>
        <w:color w:val="1E2DBE"/>
        <w:sz w:val="18"/>
      </w:rPr>
    </w:lvl>
    <w:lvl w:ilvl="1" w:tplc="25A6CDAE" w:tentative="1">
      <w:start w:val="1"/>
      <w:numFmt w:val="bullet"/>
      <w:lvlText w:val="o"/>
      <w:lvlJc w:val="left"/>
      <w:pPr>
        <w:ind w:left="1440" w:hanging="360"/>
      </w:pPr>
      <w:rPr>
        <w:rFonts w:ascii="Courier New" w:hAnsi="Courier New" w:cs="Courier New" w:hint="default"/>
      </w:rPr>
    </w:lvl>
    <w:lvl w:ilvl="2" w:tplc="29761D8E" w:tentative="1">
      <w:start w:val="1"/>
      <w:numFmt w:val="bullet"/>
      <w:lvlText w:val=""/>
      <w:lvlJc w:val="left"/>
      <w:pPr>
        <w:ind w:left="2160" w:hanging="360"/>
      </w:pPr>
      <w:rPr>
        <w:rFonts w:ascii="Wingdings" w:hAnsi="Wingdings" w:hint="default"/>
      </w:rPr>
    </w:lvl>
    <w:lvl w:ilvl="3" w:tplc="39CE100E" w:tentative="1">
      <w:start w:val="1"/>
      <w:numFmt w:val="bullet"/>
      <w:lvlText w:val=""/>
      <w:lvlJc w:val="left"/>
      <w:pPr>
        <w:ind w:left="2880" w:hanging="360"/>
      </w:pPr>
      <w:rPr>
        <w:rFonts w:ascii="Symbol" w:hAnsi="Symbol" w:hint="default"/>
      </w:rPr>
    </w:lvl>
    <w:lvl w:ilvl="4" w:tplc="6040F778" w:tentative="1">
      <w:start w:val="1"/>
      <w:numFmt w:val="bullet"/>
      <w:lvlText w:val="o"/>
      <w:lvlJc w:val="left"/>
      <w:pPr>
        <w:ind w:left="3600" w:hanging="360"/>
      </w:pPr>
      <w:rPr>
        <w:rFonts w:ascii="Courier New" w:hAnsi="Courier New" w:cs="Courier New" w:hint="default"/>
      </w:rPr>
    </w:lvl>
    <w:lvl w:ilvl="5" w:tplc="67F0CDD2" w:tentative="1">
      <w:start w:val="1"/>
      <w:numFmt w:val="bullet"/>
      <w:lvlText w:val=""/>
      <w:lvlJc w:val="left"/>
      <w:pPr>
        <w:ind w:left="4320" w:hanging="360"/>
      </w:pPr>
      <w:rPr>
        <w:rFonts w:ascii="Wingdings" w:hAnsi="Wingdings" w:hint="default"/>
      </w:rPr>
    </w:lvl>
    <w:lvl w:ilvl="6" w:tplc="8DA2F2C6" w:tentative="1">
      <w:start w:val="1"/>
      <w:numFmt w:val="bullet"/>
      <w:lvlText w:val=""/>
      <w:lvlJc w:val="left"/>
      <w:pPr>
        <w:ind w:left="5040" w:hanging="360"/>
      </w:pPr>
      <w:rPr>
        <w:rFonts w:ascii="Symbol" w:hAnsi="Symbol" w:hint="default"/>
      </w:rPr>
    </w:lvl>
    <w:lvl w:ilvl="7" w:tplc="53BCAAE4" w:tentative="1">
      <w:start w:val="1"/>
      <w:numFmt w:val="bullet"/>
      <w:lvlText w:val="o"/>
      <w:lvlJc w:val="left"/>
      <w:pPr>
        <w:ind w:left="5760" w:hanging="360"/>
      </w:pPr>
      <w:rPr>
        <w:rFonts w:ascii="Courier New" w:hAnsi="Courier New" w:cs="Courier New" w:hint="default"/>
      </w:rPr>
    </w:lvl>
    <w:lvl w:ilvl="8" w:tplc="584E0A2E" w:tentative="1">
      <w:start w:val="1"/>
      <w:numFmt w:val="bullet"/>
      <w:lvlText w:val=""/>
      <w:lvlJc w:val="left"/>
      <w:pPr>
        <w:ind w:left="6480" w:hanging="360"/>
      </w:pPr>
      <w:rPr>
        <w:rFonts w:ascii="Wingdings" w:hAnsi="Wingdings" w:hint="default"/>
      </w:rPr>
    </w:lvl>
  </w:abstractNum>
  <w:abstractNum w:abstractNumId="21" w15:restartNumberingAfterBreak="0">
    <w:nsid w:val="3B1A0BD4"/>
    <w:multiLevelType w:val="hybridMultilevel"/>
    <w:tmpl w:val="09D0F4A0"/>
    <w:lvl w:ilvl="0" w:tplc="BEDA636A">
      <w:start w:val="1"/>
      <w:numFmt w:val="bullet"/>
      <w:pStyle w:val="EFSGGBIndentbulletlist1"/>
      <w:lvlText w:val=""/>
      <w:lvlJc w:val="left"/>
      <w:pPr>
        <w:ind w:left="1571" w:hanging="360"/>
      </w:pPr>
      <w:rPr>
        <w:rFonts w:ascii="Symbol" w:hAnsi="Symbol" w:cs="Symbol" w:hint="default"/>
        <w:b w:val="0"/>
        <w:bCs w:val="0"/>
        <w:i w:val="0"/>
        <w:iCs w:val="0"/>
        <w:color w:val="1E2DBE"/>
        <w:sz w:val="24"/>
        <w:szCs w:val="24"/>
      </w:rPr>
    </w:lvl>
    <w:lvl w:ilvl="1" w:tplc="316C72BE" w:tentative="1">
      <w:start w:val="1"/>
      <w:numFmt w:val="bullet"/>
      <w:lvlText w:val="o"/>
      <w:lvlJc w:val="left"/>
      <w:pPr>
        <w:ind w:left="2291" w:hanging="360"/>
      </w:pPr>
      <w:rPr>
        <w:rFonts w:ascii="Courier New" w:hAnsi="Courier New" w:cs="Courier New" w:hint="default"/>
      </w:rPr>
    </w:lvl>
    <w:lvl w:ilvl="2" w:tplc="6A26CE60" w:tentative="1">
      <w:start w:val="1"/>
      <w:numFmt w:val="bullet"/>
      <w:lvlText w:val=""/>
      <w:lvlJc w:val="left"/>
      <w:pPr>
        <w:ind w:left="3011" w:hanging="360"/>
      </w:pPr>
      <w:rPr>
        <w:rFonts w:ascii="Wingdings" w:hAnsi="Wingdings" w:hint="default"/>
      </w:rPr>
    </w:lvl>
    <w:lvl w:ilvl="3" w:tplc="F976D29E" w:tentative="1">
      <w:start w:val="1"/>
      <w:numFmt w:val="bullet"/>
      <w:lvlText w:val=""/>
      <w:lvlJc w:val="left"/>
      <w:pPr>
        <w:ind w:left="3731" w:hanging="360"/>
      </w:pPr>
      <w:rPr>
        <w:rFonts w:ascii="Symbol" w:hAnsi="Symbol" w:hint="default"/>
      </w:rPr>
    </w:lvl>
    <w:lvl w:ilvl="4" w:tplc="995835E4" w:tentative="1">
      <w:start w:val="1"/>
      <w:numFmt w:val="bullet"/>
      <w:lvlText w:val="o"/>
      <w:lvlJc w:val="left"/>
      <w:pPr>
        <w:ind w:left="4451" w:hanging="360"/>
      </w:pPr>
      <w:rPr>
        <w:rFonts w:ascii="Courier New" w:hAnsi="Courier New" w:cs="Courier New" w:hint="default"/>
      </w:rPr>
    </w:lvl>
    <w:lvl w:ilvl="5" w:tplc="D3D05CD0" w:tentative="1">
      <w:start w:val="1"/>
      <w:numFmt w:val="bullet"/>
      <w:lvlText w:val=""/>
      <w:lvlJc w:val="left"/>
      <w:pPr>
        <w:ind w:left="5171" w:hanging="360"/>
      </w:pPr>
      <w:rPr>
        <w:rFonts w:ascii="Wingdings" w:hAnsi="Wingdings" w:hint="default"/>
      </w:rPr>
    </w:lvl>
    <w:lvl w:ilvl="6" w:tplc="19983F22" w:tentative="1">
      <w:start w:val="1"/>
      <w:numFmt w:val="bullet"/>
      <w:lvlText w:val=""/>
      <w:lvlJc w:val="left"/>
      <w:pPr>
        <w:ind w:left="5891" w:hanging="360"/>
      </w:pPr>
      <w:rPr>
        <w:rFonts w:ascii="Symbol" w:hAnsi="Symbol" w:hint="default"/>
      </w:rPr>
    </w:lvl>
    <w:lvl w:ilvl="7" w:tplc="8A2677DE" w:tentative="1">
      <w:start w:val="1"/>
      <w:numFmt w:val="bullet"/>
      <w:lvlText w:val="o"/>
      <w:lvlJc w:val="left"/>
      <w:pPr>
        <w:ind w:left="6611" w:hanging="360"/>
      </w:pPr>
      <w:rPr>
        <w:rFonts w:ascii="Courier New" w:hAnsi="Courier New" w:cs="Courier New" w:hint="default"/>
      </w:rPr>
    </w:lvl>
    <w:lvl w:ilvl="8" w:tplc="0F14AF98" w:tentative="1">
      <w:start w:val="1"/>
      <w:numFmt w:val="bullet"/>
      <w:lvlText w:val=""/>
      <w:lvlJc w:val="left"/>
      <w:pPr>
        <w:ind w:left="7331" w:hanging="360"/>
      </w:pPr>
      <w:rPr>
        <w:rFonts w:ascii="Wingdings" w:hAnsi="Wingdings" w:hint="default"/>
      </w:rPr>
    </w:lvl>
  </w:abstractNum>
  <w:abstractNum w:abstractNumId="22" w15:restartNumberingAfterBreak="0">
    <w:nsid w:val="3E353C54"/>
    <w:multiLevelType w:val="multilevel"/>
    <w:tmpl w:val="AD18EEC8"/>
    <w:numStyleLink w:val="listTablebullets"/>
  </w:abstractNum>
  <w:abstractNum w:abstractNumId="23" w15:restartNumberingAfterBreak="0">
    <w:nsid w:val="3E364E56"/>
    <w:multiLevelType w:val="hybridMultilevel"/>
    <w:tmpl w:val="FAFACF20"/>
    <w:lvl w:ilvl="0" w:tplc="DEA4E52E">
      <w:start w:val="1"/>
      <w:numFmt w:val="lowerRoman"/>
      <w:pStyle w:val="EFSGGBDecisionSub2ParaEG"/>
      <w:lvlText w:val="(%1)"/>
      <w:lvlJc w:val="left"/>
      <w:pPr>
        <w:ind w:left="1721" w:hanging="360"/>
      </w:pPr>
      <w:rPr>
        <w:rFonts w:ascii="Noto Sans" w:hAnsi="Noto Sans" w:cs="Noto Sans" w:hint="default"/>
        <w:b/>
        <w:i w:val="0"/>
        <w:color w:val="auto"/>
        <w:sz w:val="20"/>
      </w:rPr>
    </w:lvl>
    <w:lvl w:ilvl="1" w:tplc="AD52BE84" w:tentative="1">
      <w:start w:val="1"/>
      <w:numFmt w:val="lowerLetter"/>
      <w:lvlText w:val="%2."/>
      <w:lvlJc w:val="left"/>
      <w:pPr>
        <w:ind w:left="2801" w:hanging="360"/>
      </w:pPr>
    </w:lvl>
    <w:lvl w:ilvl="2" w:tplc="5E882392" w:tentative="1">
      <w:start w:val="1"/>
      <w:numFmt w:val="lowerRoman"/>
      <w:lvlText w:val="%3."/>
      <w:lvlJc w:val="right"/>
      <w:pPr>
        <w:ind w:left="3521" w:hanging="180"/>
      </w:pPr>
    </w:lvl>
    <w:lvl w:ilvl="3" w:tplc="0316ADBA" w:tentative="1">
      <w:start w:val="1"/>
      <w:numFmt w:val="decimal"/>
      <w:lvlText w:val="%4."/>
      <w:lvlJc w:val="left"/>
      <w:pPr>
        <w:ind w:left="4241" w:hanging="360"/>
      </w:pPr>
    </w:lvl>
    <w:lvl w:ilvl="4" w:tplc="37D08BC0" w:tentative="1">
      <w:start w:val="1"/>
      <w:numFmt w:val="lowerLetter"/>
      <w:lvlText w:val="%5."/>
      <w:lvlJc w:val="left"/>
      <w:pPr>
        <w:ind w:left="4961" w:hanging="360"/>
      </w:pPr>
    </w:lvl>
    <w:lvl w:ilvl="5" w:tplc="EA7C2596" w:tentative="1">
      <w:start w:val="1"/>
      <w:numFmt w:val="lowerRoman"/>
      <w:lvlText w:val="%6."/>
      <w:lvlJc w:val="right"/>
      <w:pPr>
        <w:ind w:left="5681" w:hanging="180"/>
      </w:pPr>
    </w:lvl>
    <w:lvl w:ilvl="6" w:tplc="51A467C6" w:tentative="1">
      <w:start w:val="1"/>
      <w:numFmt w:val="decimal"/>
      <w:lvlText w:val="%7."/>
      <w:lvlJc w:val="left"/>
      <w:pPr>
        <w:ind w:left="6401" w:hanging="360"/>
      </w:pPr>
    </w:lvl>
    <w:lvl w:ilvl="7" w:tplc="A4447726" w:tentative="1">
      <w:start w:val="1"/>
      <w:numFmt w:val="lowerLetter"/>
      <w:lvlText w:val="%8."/>
      <w:lvlJc w:val="left"/>
      <w:pPr>
        <w:ind w:left="7121" w:hanging="360"/>
      </w:pPr>
    </w:lvl>
    <w:lvl w:ilvl="8" w:tplc="51161608" w:tentative="1">
      <w:start w:val="1"/>
      <w:numFmt w:val="lowerRoman"/>
      <w:lvlText w:val="%9."/>
      <w:lvlJc w:val="right"/>
      <w:pPr>
        <w:ind w:left="7841" w:hanging="180"/>
      </w:pPr>
    </w:lvl>
  </w:abstractNum>
  <w:abstractNum w:abstractNumId="24" w15:restartNumberingAfterBreak="0">
    <w:nsid w:val="40345379"/>
    <w:multiLevelType w:val="multilevel"/>
    <w:tmpl w:val="5B6EE688"/>
    <w:numStyleLink w:val="GBlist-DecisionsublevelsFS"/>
  </w:abstractNum>
  <w:abstractNum w:abstractNumId="25" w15:restartNumberingAfterBreak="0">
    <w:nsid w:val="41203621"/>
    <w:multiLevelType w:val="multilevel"/>
    <w:tmpl w:val="7572129C"/>
    <w:numStyleLink w:val="GBlist-ParaNumlettersFS"/>
  </w:abstractNum>
  <w:abstractNum w:abstractNumId="26" w15:restartNumberingAfterBreak="0">
    <w:nsid w:val="4CA80FBA"/>
    <w:multiLevelType w:val="multilevel"/>
    <w:tmpl w:val="6BBA3108"/>
    <w:styleLink w:val="GBlist-ParaNumletters"/>
    <w:lvl w:ilvl="0">
      <w:start w:val="1"/>
      <w:numFmt w:val="decimal"/>
      <w:lvlText w:val="%1."/>
      <w:lvlJc w:val="left"/>
      <w:pPr>
        <w:ind w:left="851" w:hanging="511"/>
      </w:pPr>
      <w:rPr>
        <w:rFonts w:ascii="Noto Sans" w:eastAsia="Noto Sans SC Regular" w:hAnsi="Noto Sans" w:cs="Noto Sans" w:hint="default"/>
        <w:b/>
        <w:bCs w:val="0"/>
        <w:i w:val="0"/>
        <w:iCs w:val="0"/>
        <w:caps w:val="0"/>
        <w:strike w:val="0"/>
        <w:dstrike w:val="0"/>
        <w:outline w:val="0"/>
        <w:shadow w:val="0"/>
        <w:emboss w:val="0"/>
        <w:imprint w:val="0"/>
        <w:vanish w:val="0"/>
        <w:color w:val="1E0055"/>
        <w:spacing w:val="0"/>
        <w:kern w:val="0"/>
        <w:position w:val="0"/>
        <w:sz w:val="20"/>
        <w:szCs w:val="20"/>
        <w:u w:val="none"/>
        <w:effect w:val="none"/>
        <w:vertAlign w:val="baseli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lef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CD5578E"/>
    <w:multiLevelType w:val="hybridMultilevel"/>
    <w:tmpl w:val="E534871C"/>
    <w:lvl w:ilvl="0" w:tplc="5E787EBA">
      <w:start w:val="1"/>
      <w:numFmt w:val="bullet"/>
      <w:pStyle w:val="EFSGGBGraphicTitleE"/>
      <w:lvlText w:val=""/>
      <w:lvlJc w:val="left"/>
      <w:pPr>
        <w:ind w:left="1060" w:hanging="360"/>
      </w:pPr>
      <w:rPr>
        <w:rFonts w:ascii="Wingdings 3" w:hAnsi="Wingdings 3" w:hint="default"/>
        <w:color w:val="1E2DBE"/>
        <w:sz w:val="18"/>
      </w:rPr>
    </w:lvl>
    <w:lvl w:ilvl="1" w:tplc="4880C39C" w:tentative="1">
      <w:start w:val="1"/>
      <w:numFmt w:val="bullet"/>
      <w:lvlText w:val="o"/>
      <w:lvlJc w:val="left"/>
      <w:pPr>
        <w:ind w:left="1780" w:hanging="360"/>
      </w:pPr>
      <w:rPr>
        <w:rFonts w:ascii="Courier New" w:hAnsi="Courier New" w:cs="Courier New" w:hint="default"/>
      </w:rPr>
    </w:lvl>
    <w:lvl w:ilvl="2" w:tplc="BB4CFC9C" w:tentative="1">
      <w:start w:val="1"/>
      <w:numFmt w:val="bullet"/>
      <w:lvlText w:val=""/>
      <w:lvlJc w:val="left"/>
      <w:pPr>
        <w:ind w:left="2500" w:hanging="360"/>
      </w:pPr>
      <w:rPr>
        <w:rFonts w:ascii="Wingdings" w:hAnsi="Wingdings" w:hint="default"/>
      </w:rPr>
    </w:lvl>
    <w:lvl w:ilvl="3" w:tplc="9252DD5A" w:tentative="1">
      <w:start w:val="1"/>
      <w:numFmt w:val="bullet"/>
      <w:lvlText w:val=""/>
      <w:lvlJc w:val="left"/>
      <w:pPr>
        <w:ind w:left="3220" w:hanging="360"/>
      </w:pPr>
      <w:rPr>
        <w:rFonts w:ascii="Symbol" w:hAnsi="Symbol" w:hint="default"/>
      </w:rPr>
    </w:lvl>
    <w:lvl w:ilvl="4" w:tplc="59BCD948" w:tentative="1">
      <w:start w:val="1"/>
      <w:numFmt w:val="bullet"/>
      <w:lvlText w:val="o"/>
      <w:lvlJc w:val="left"/>
      <w:pPr>
        <w:ind w:left="3940" w:hanging="360"/>
      </w:pPr>
      <w:rPr>
        <w:rFonts w:ascii="Courier New" w:hAnsi="Courier New" w:cs="Courier New" w:hint="default"/>
      </w:rPr>
    </w:lvl>
    <w:lvl w:ilvl="5" w:tplc="17128FA2" w:tentative="1">
      <w:start w:val="1"/>
      <w:numFmt w:val="bullet"/>
      <w:lvlText w:val=""/>
      <w:lvlJc w:val="left"/>
      <w:pPr>
        <w:ind w:left="4660" w:hanging="360"/>
      </w:pPr>
      <w:rPr>
        <w:rFonts w:ascii="Wingdings" w:hAnsi="Wingdings" w:hint="default"/>
      </w:rPr>
    </w:lvl>
    <w:lvl w:ilvl="6" w:tplc="CF6881FE" w:tentative="1">
      <w:start w:val="1"/>
      <w:numFmt w:val="bullet"/>
      <w:lvlText w:val=""/>
      <w:lvlJc w:val="left"/>
      <w:pPr>
        <w:ind w:left="5380" w:hanging="360"/>
      </w:pPr>
      <w:rPr>
        <w:rFonts w:ascii="Symbol" w:hAnsi="Symbol" w:hint="default"/>
      </w:rPr>
    </w:lvl>
    <w:lvl w:ilvl="7" w:tplc="760C21A4" w:tentative="1">
      <w:start w:val="1"/>
      <w:numFmt w:val="bullet"/>
      <w:lvlText w:val="o"/>
      <w:lvlJc w:val="left"/>
      <w:pPr>
        <w:ind w:left="6100" w:hanging="360"/>
      </w:pPr>
      <w:rPr>
        <w:rFonts w:ascii="Courier New" w:hAnsi="Courier New" w:cs="Courier New" w:hint="default"/>
      </w:rPr>
    </w:lvl>
    <w:lvl w:ilvl="8" w:tplc="16669748" w:tentative="1">
      <w:start w:val="1"/>
      <w:numFmt w:val="bullet"/>
      <w:lvlText w:val=""/>
      <w:lvlJc w:val="left"/>
      <w:pPr>
        <w:ind w:left="6820" w:hanging="360"/>
      </w:pPr>
      <w:rPr>
        <w:rFonts w:ascii="Wingdings" w:hAnsi="Wingdings" w:hint="default"/>
      </w:rPr>
    </w:lvl>
  </w:abstractNum>
  <w:abstractNum w:abstractNumId="28" w15:restartNumberingAfterBreak="0">
    <w:nsid w:val="4D0C03E8"/>
    <w:multiLevelType w:val="multilevel"/>
    <w:tmpl w:val="1CC03FA6"/>
    <w:numStyleLink w:val="GBlist-AppendixParaNum"/>
  </w:abstractNum>
  <w:abstractNum w:abstractNumId="29" w15:restartNumberingAfterBreak="0">
    <w:nsid w:val="4DD81B7B"/>
    <w:multiLevelType w:val="multilevel"/>
    <w:tmpl w:val="E332BA62"/>
    <w:lvl w:ilvl="0">
      <w:start w:val="1"/>
      <w:numFmt w:val="bullet"/>
      <w:pStyle w:val="GBHeading1Indent"/>
      <w:lvlText w:val=""/>
      <w:lvlJc w:val="left"/>
      <w:pPr>
        <w:ind w:left="851" w:hanging="851"/>
      </w:pPr>
      <w:rPr>
        <w:rFonts w:ascii="Wingdings 3" w:hAnsi="Wingdings 3" w:cs="Wingdings 3" w:hint="default"/>
        <w:b w:val="0"/>
        <w:i w:val="0"/>
        <w:color w:val="FA3C4B"/>
        <w:sz w:val="28"/>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1393A72"/>
    <w:multiLevelType w:val="multilevel"/>
    <w:tmpl w:val="E4A2BBBC"/>
    <w:numStyleLink w:val="GBlist-Header"/>
  </w:abstractNum>
  <w:abstractNum w:abstractNumId="31" w15:restartNumberingAfterBreak="0">
    <w:nsid w:val="557777BF"/>
    <w:multiLevelType w:val="hybridMultilevel"/>
    <w:tmpl w:val="B9CEA7EE"/>
    <w:lvl w:ilvl="0" w:tplc="DC426CC4">
      <w:start w:val="1"/>
      <w:numFmt w:val="decimal"/>
      <w:pStyle w:val="EFSGGBBoxBodyNumbered"/>
      <w:lvlText w:val="%1."/>
      <w:lvlJc w:val="left"/>
      <w:pPr>
        <w:ind w:left="360" w:hanging="360"/>
      </w:pPr>
      <w:rPr>
        <w:rFonts w:ascii="Noto Sans" w:eastAsia="Noto Sans SC Regular" w:hAnsi="Noto Sans" w:cs="Noto Sans" w:hint="default"/>
        <w:b w:val="0"/>
        <w:bCs w:val="0"/>
        <w:i w:val="0"/>
        <w:iCs w:val="0"/>
        <w:color w:val="000000" w:themeColor="text1"/>
        <w:sz w:val="18"/>
        <w:szCs w:val="18"/>
      </w:rPr>
    </w:lvl>
    <w:lvl w:ilvl="1" w:tplc="05143D4C" w:tentative="1">
      <w:start w:val="1"/>
      <w:numFmt w:val="lowerLetter"/>
      <w:lvlText w:val="%2."/>
      <w:lvlJc w:val="left"/>
      <w:pPr>
        <w:ind w:left="1800" w:hanging="360"/>
      </w:pPr>
    </w:lvl>
    <w:lvl w:ilvl="2" w:tplc="E5B4BEAA" w:tentative="1">
      <w:start w:val="1"/>
      <w:numFmt w:val="lowerRoman"/>
      <w:lvlText w:val="%3."/>
      <w:lvlJc w:val="right"/>
      <w:pPr>
        <w:ind w:left="2520" w:hanging="180"/>
      </w:pPr>
    </w:lvl>
    <w:lvl w:ilvl="3" w:tplc="F7284F46" w:tentative="1">
      <w:start w:val="1"/>
      <w:numFmt w:val="decimal"/>
      <w:lvlText w:val="%4."/>
      <w:lvlJc w:val="left"/>
      <w:pPr>
        <w:ind w:left="3240" w:hanging="360"/>
      </w:pPr>
    </w:lvl>
    <w:lvl w:ilvl="4" w:tplc="80CECF66" w:tentative="1">
      <w:start w:val="1"/>
      <w:numFmt w:val="lowerLetter"/>
      <w:lvlText w:val="%5."/>
      <w:lvlJc w:val="left"/>
      <w:pPr>
        <w:ind w:left="3960" w:hanging="360"/>
      </w:pPr>
    </w:lvl>
    <w:lvl w:ilvl="5" w:tplc="1400C034" w:tentative="1">
      <w:start w:val="1"/>
      <w:numFmt w:val="lowerRoman"/>
      <w:lvlText w:val="%6."/>
      <w:lvlJc w:val="right"/>
      <w:pPr>
        <w:ind w:left="4680" w:hanging="180"/>
      </w:pPr>
    </w:lvl>
    <w:lvl w:ilvl="6" w:tplc="079C4B74" w:tentative="1">
      <w:start w:val="1"/>
      <w:numFmt w:val="decimal"/>
      <w:lvlText w:val="%7."/>
      <w:lvlJc w:val="left"/>
      <w:pPr>
        <w:ind w:left="5400" w:hanging="360"/>
      </w:pPr>
    </w:lvl>
    <w:lvl w:ilvl="7" w:tplc="F6327A54" w:tentative="1">
      <w:start w:val="1"/>
      <w:numFmt w:val="lowerLetter"/>
      <w:lvlText w:val="%8."/>
      <w:lvlJc w:val="left"/>
      <w:pPr>
        <w:ind w:left="6120" w:hanging="360"/>
      </w:pPr>
    </w:lvl>
    <w:lvl w:ilvl="8" w:tplc="4ED482A6" w:tentative="1">
      <w:start w:val="1"/>
      <w:numFmt w:val="lowerRoman"/>
      <w:lvlText w:val="%9."/>
      <w:lvlJc w:val="right"/>
      <w:pPr>
        <w:ind w:left="6840" w:hanging="180"/>
      </w:pPr>
    </w:lvl>
  </w:abstractNum>
  <w:abstractNum w:abstractNumId="32" w15:restartNumberingAfterBreak="0">
    <w:nsid w:val="58E3464B"/>
    <w:multiLevelType w:val="multilevel"/>
    <w:tmpl w:val="7572129C"/>
    <w:styleLink w:val="GBlist-ParaNumlettersFS"/>
    <w:lvl w:ilvl="0">
      <w:start w:val="1"/>
      <w:numFmt w:val="decimal"/>
      <w:pStyle w:val="GBParaNum"/>
      <w:lvlText w:val="%1."/>
      <w:lvlJc w:val="left"/>
      <w:pPr>
        <w:ind w:left="851" w:hanging="511"/>
      </w:pPr>
      <w:rPr>
        <w:rFonts w:ascii="Noto Sans" w:eastAsia="Noto Sans SC Regular" w:hAnsi="Noto Sans" w:cs="Noto Sans" w:hint="default"/>
        <w:b/>
        <w:bCs w:val="0"/>
        <w:i w:val="0"/>
        <w:iCs w:val="0"/>
        <w:caps w:val="0"/>
        <w:strike w:val="0"/>
        <w:dstrike w:val="0"/>
        <w:outline w:val="0"/>
        <w:shadow w:val="0"/>
        <w:emboss w:val="0"/>
        <w:imprint w:val="0"/>
        <w:vanish w:val="0"/>
        <w:color w:val="1E0055"/>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pStyle w:val="GBIndentletterlist1F"/>
      <w:lvlText w:val="%2)"/>
      <w:lvlJc w:val="left"/>
      <w:pPr>
        <w:ind w:left="1304" w:hanging="453"/>
      </w:pPr>
      <w:rPr>
        <w:rFonts w:ascii="Noto Sans" w:hAnsi="Noto Sans" w:cs="Noto Sans" w:hint="default"/>
        <w:b w:val="0"/>
        <w:bCs w:val="0"/>
        <w:i/>
        <w:iCs/>
        <w:sz w:val="20"/>
        <w:szCs w:val="20"/>
      </w:rPr>
    </w:lvl>
    <w:lvl w:ilvl="2">
      <w:start w:val="1"/>
      <w:numFmt w:val="lowerRoman"/>
      <w:pStyle w:val="GBIndentletterlist2F"/>
      <w:lvlText w:val="%3)"/>
      <w:lvlJc w:val="lef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978128E"/>
    <w:multiLevelType w:val="hybridMultilevel"/>
    <w:tmpl w:val="9E9C3E04"/>
    <w:lvl w:ilvl="0" w:tplc="1C3ED4E2">
      <w:start w:val="1"/>
      <w:numFmt w:val="lowerLetter"/>
      <w:pStyle w:val="EFSGGBBoxIndentletterlistEG"/>
      <w:lvlText w:val="(%1)"/>
      <w:lvlJc w:val="left"/>
      <w:pPr>
        <w:ind w:left="1040" w:hanging="360"/>
      </w:pPr>
      <w:rPr>
        <w:rFonts w:ascii="Noto Sans" w:eastAsia="Noto Sans SC Regular" w:hAnsi="Noto Sans" w:cs="Noto Sans" w:hint="default"/>
        <w:b w:val="0"/>
        <w:bCs w:val="0"/>
        <w:i w:val="0"/>
        <w:iCs w:val="0"/>
        <w:color w:val="auto"/>
        <w:sz w:val="18"/>
        <w:szCs w:val="18"/>
      </w:rPr>
    </w:lvl>
    <w:lvl w:ilvl="1" w:tplc="95D22466" w:tentative="1">
      <w:start w:val="1"/>
      <w:numFmt w:val="lowerLetter"/>
      <w:lvlText w:val="%2."/>
      <w:lvlJc w:val="left"/>
      <w:pPr>
        <w:ind w:left="2120" w:hanging="360"/>
      </w:pPr>
    </w:lvl>
    <w:lvl w:ilvl="2" w:tplc="D9DEC9E2" w:tentative="1">
      <w:start w:val="1"/>
      <w:numFmt w:val="lowerRoman"/>
      <w:lvlText w:val="%3."/>
      <w:lvlJc w:val="right"/>
      <w:pPr>
        <w:ind w:left="2840" w:hanging="180"/>
      </w:pPr>
    </w:lvl>
    <w:lvl w:ilvl="3" w:tplc="70061CD4" w:tentative="1">
      <w:start w:val="1"/>
      <w:numFmt w:val="decimal"/>
      <w:lvlText w:val="%4."/>
      <w:lvlJc w:val="left"/>
      <w:pPr>
        <w:ind w:left="3560" w:hanging="360"/>
      </w:pPr>
    </w:lvl>
    <w:lvl w:ilvl="4" w:tplc="65A26CD8" w:tentative="1">
      <w:start w:val="1"/>
      <w:numFmt w:val="lowerLetter"/>
      <w:lvlText w:val="%5."/>
      <w:lvlJc w:val="left"/>
      <w:pPr>
        <w:ind w:left="4280" w:hanging="360"/>
      </w:pPr>
    </w:lvl>
    <w:lvl w:ilvl="5" w:tplc="F97E1758" w:tentative="1">
      <w:start w:val="1"/>
      <w:numFmt w:val="lowerRoman"/>
      <w:lvlText w:val="%6."/>
      <w:lvlJc w:val="right"/>
      <w:pPr>
        <w:ind w:left="5000" w:hanging="180"/>
      </w:pPr>
    </w:lvl>
    <w:lvl w:ilvl="6" w:tplc="D30C3302" w:tentative="1">
      <w:start w:val="1"/>
      <w:numFmt w:val="decimal"/>
      <w:lvlText w:val="%7."/>
      <w:lvlJc w:val="left"/>
      <w:pPr>
        <w:ind w:left="5720" w:hanging="360"/>
      </w:pPr>
    </w:lvl>
    <w:lvl w:ilvl="7" w:tplc="56CE8378" w:tentative="1">
      <w:start w:val="1"/>
      <w:numFmt w:val="lowerLetter"/>
      <w:lvlText w:val="%8."/>
      <w:lvlJc w:val="left"/>
      <w:pPr>
        <w:ind w:left="6440" w:hanging="360"/>
      </w:pPr>
    </w:lvl>
    <w:lvl w:ilvl="8" w:tplc="186C353A" w:tentative="1">
      <w:start w:val="1"/>
      <w:numFmt w:val="lowerRoman"/>
      <w:lvlText w:val="%9."/>
      <w:lvlJc w:val="right"/>
      <w:pPr>
        <w:ind w:left="7160" w:hanging="180"/>
      </w:pPr>
    </w:lvl>
  </w:abstractNum>
  <w:abstractNum w:abstractNumId="34" w15:restartNumberingAfterBreak="0">
    <w:nsid w:val="650410D0"/>
    <w:multiLevelType w:val="multilevel"/>
    <w:tmpl w:val="AD18EEC8"/>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5E37DC3"/>
    <w:multiLevelType w:val="multilevel"/>
    <w:tmpl w:val="9EAC9A46"/>
    <w:styleLink w:val="GBlist-Decisionsublevels"/>
    <w:lvl w:ilvl="0">
      <w:start w:val="1"/>
      <w:numFmt w:val="lowerLetter"/>
      <w:lvlText w:val="(%1)"/>
      <w:lvlJc w:val="left"/>
      <w:pPr>
        <w:ind w:left="1304" w:hanging="453"/>
      </w:pPr>
      <w:rPr>
        <w:rFonts w:ascii="Noto Sans" w:hAnsi="Noto Sans" w:cs="Noto Sans" w:hint="default"/>
        <w:b/>
        <w:i w:val="0"/>
        <w:color w:val="auto"/>
        <w:sz w:val="20"/>
      </w:rPr>
    </w:lvl>
    <w:lvl w:ilvl="1">
      <w:start w:val="1"/>
      <w:numFmt w:val="lowerRoman"/>
      <w:lvlText w:val="(%2)"/>
      <w:lvlJc w:val="left"/>
      <w:pPr>
        <w:ind w:left="1814" w:hanging="510"/>
      </w:pPr>
      <w:rPr>
        <w:rFonts w:ascii="Noto Sans" w:eastAsia="Noto Sans SC Regular" w:hAnsi="Noto Sans" w:cs="Noto Sans" w:hint="default"/>
        <w:b/>
        <w:bCs/>
        <w:i w:val="0"/>
        <w:iCs w:val="0"/>
        <w:sz w:val="20"/>
        <w:szCs w:val="20"/>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36" w15:restartNumberingAfterBreak="0">
    <w:nsid w:val="662277A8"/>
    <w:multiLevelType w:val="multilevel"/>
    <w:tmpl w:val="5C8CFC42"/>
    <w:numStyleLink w:val="listBoxnumberedlettersFS"/>
  </w:abstractNum>
  <w:abstractNum w:abstractNumId="37" w15:restartNumberingAfterBreak="0">
    <w:nsid w:val="6B2D6FBF"/>
    <w:multiLevelType w:val="multilevel"/>
    <w:tmpl w:val="9552D136"/>
    <w:numStyleLink w:val="GBlist-Table-Box-Graphictitle"/>
  </w:abstractNum>
  <w:abstractNum w:abstractNumId="38" w15:restartNumberingAfterBreak="0">
    <w:nsid w:val="6D3276D4"/>
    <w:multiLevelType w:val="hybridMultilevel"/>
    <w:tmpl w:val="BD505896"/>
    <w:lvl w:ilvl="0" w:tplc="64D23E4A">
      <w:start w:val="1"/>
      <w:numFmt w:val="bullet"/>
      <w:pStyle w:val="EFSGGBBoxTitleE"/>
      <w:lvlText w:val=""/>
      <w:lvlJc w:val="left"/>
      <w:pPr>
        <w:ind w:left="720" w:hanging="360"/>
      </w:pPr>
      <w:rPr>
        <w:rFonts w:ascii="Wingdings 3" w:hAnsi="Wingdings 3" w:hint="default"/>
        <w:color w:val="1E2DBE"/>
        <w:sz w:val="18"/>
      </w:rPr>
    </w:lvl>
    <w:lvl w:ilvl="1" w:tplc="FC4A4A56" w:tentative="1">
      <w:start w:val="1"/>
      <w:numFmt w:val="bullet"/>
      <w:lvlText w:val="o"/>
      <w:lvlJc w:val="left"/>
      <w:pPr>
        <w:ind w:left="1440" w:hanging="360"/>
      </w:pPr>
      <w:rPr>
        <w:rFonts w:ascii="Courier New" w:hAnsi="Courier New" w:cs="Courier New" w:hint="default"/>
      </w:rPr>
    </w:lvl>
    <w:lvl w:ilvl="2" w:tplc="1640E1BC" w:tentative="1">
      <w:start w:val="1"/>
      <w:numFmt w:val="bullet"/>
      <w:lvlText w:val=""/>
      <w:lvlJc w:val="left"/>
      <w:pPr>
        <w:ind w:left="2160" w:hanging="360"/>
      </w:pPr>
      <w:rPr>
        <w:rFonts w:ascii="Wingdings" w:hAnsi="Wingdings" w:hint="default"/>
      </w:rPr>
    </w:lvl>
    <w:lvl w:ilvl="3" w:tplc="6E8678E0" w:tentative="1">
      <w:start w:val="1"/>
      <w:numFmt w:val="bullet"/>
      <w:lvlText w:val=""/>
      <w:lvlJc w:val="left"/>
      <w:pPr>
        <w:ind w:left="2880" w:hanging="360"/>
      </w:pPr>
      <w:rPr>
        <w:rFonts w:ascii="Symbol" w:hAnsi="Symbol" w:hint="default"/>
      </w:rPr>
    </w:lvl>
    <w:lvl w:ilvl="4" w:tplc="D04C70F0" w:tentative="1">
      <w:start w:val="1"/>
      <w:numFmt w:val="bullet"/>
      <w:lvlText w:val="o"/>
      <w:lvlJc w:val="left"/>
      <w:pPr>
        <w:ind w:left="3600" w:hanging="360"/>
      </w:pPr>
      <w:rPr>
        <w:rFonts w:ascii="Courier New" w:hAnsi="Courier New" w:cs="Courier New" w:hint="default"/>
      </w:rPr>
    </w:lvl>
    <w:lvl w:ilvl="5" w:tplc="2CDA3756" w:tentative="1">
      <w:start w:val="1"/>
      <w:numFmt w:val="bullet"/>
      <w:lvlText w:val=""/>
      <w:lvlJc w:val="left"/>
      <w:pPr>
        <w:ind w:left="4320" w:hanging="360"/>
      </w:pPr>
      <w:rPr>
        <w:rFonts w:ascii="Wingdings" w:hAnsi="Wingdings" w:hint="default"/>
      </w:rPr>
    </w:lvl>
    <w:lvl w:ilvl="6" w:tplc="5B623B2E" w:tentative="1">
      <w:start w:val="1"/>
      <w:numFmt w:val="bullet"/>
      <w:lvlText w:val=""/>
      <w:lvlJc w:val="left"/>
      <w:pPr>
        <w:ind w:left="5040" w:hanging="360"/>
      </w:pPr>
      <w:rPr>
        <w:rFonts w:ascii="Symbol" w:hAnsi="Symbol" w:hint="default"/>
      </w:rPr>
    </w:lvl>
    <w:lvl w:ilvl="7" w:tplc="E41A4614" w:tentative="1">
      <w:start w:val="1"/>
      <w:numFmt w:val="bullet"/>
      <w:lvlText w:val="o"/>
      <w:lvlJc w:val="left"/>
      <w:pPr>
        <w:ind w:left="5760" w:hanging="360"/>
      </w:pPr>
      <w:rPr>
        <w:rFonts w:ascii="Courier New" w:hAnsi="Courier New" w:cs="Courier New" w:hint="default"/>
      </w:rPr>
    </w:lvl>
    <w:lvl w:ilvl="8" w:tplc="DA163AF6" w:tentative="1">
      <w:start w:val="1"/>
      <w:numFmt w:val="bullet"/>
      <w:lvlText w:val=""/>
      <w:lvlJc w:val="left"/>
      <w:pPr>
        <w:ind w:left="6480" w:hanging="360"/>
      </w:pPr>
      <w:rPr>
        <w:rFonts w:ascii="Wingdings" w:hAnsi="Wingdings" w:hint="default"/>
      </w:rPr>
    </w:lvl>
  </w:abstractNum>
  <w:abstractNum w:abstractNumId="39" w15:restartNumberingAfterBreak="0">
    <w:nsid w:val="6D411AE9"/>
    <w:multiLevelType w:val="multilevel"/>
    <w:tmpl w:val="85CA12AA"/>
    <w:numStyleLink w:val="GBlist-Appendixbullets"/>
  </w:abstractNum>
  <w:abstractNum w:abstractNumId="40" w15:restartNumberingAfterBreak="0">
    <w:nsid w:val="6E1E4738"/>
    <w:multiLevelType w:val="multilevel"/>
    <w:tmpl w:val="F49C8A42"/>
    <w:styleLink w:val="GBlist-Heading1"/>
    <w:lvl w:ilvl="0">
      <w:start w:val="1"/>
      <w:numFmt w:val="bullet"/>
      <w:pStyle w:val="GBHeading1"/>
      <w:lvlText w:val=""/>
      <w:lvlJc w:val="left"/>
      <w:pPr>
        <w:ind w:left="340" w:hanging="340"/>
      </w:pPr>
      <w:rPr>
        <w:rFonts w:ascii="Wingdings 3" w:hAnsi="Wingdings 3" w:cs="Wingdings 3" w:hint="default"/>
        <w:color w:val="FA3C4B"/>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00962BF"/>
    <w:multiLevelType w:val="multilevel"/>
    <w:tmpl w:val="3B0A3DFC"/>
    <w:styleLink w:val="listDocCode"/>
    <w:lvl w:ilvl="0">
      <w:start w:val="1"/>
      <w:numFmt w:val="bullet"/>
      <w:pStyle w:val="GBDocCode"/>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42" w15:restartNumberingAfterBreak="0">
    <w:nsid w:val="708D3091"/>
    <w:multiLevelType w:val="multilevel"/>
    <w:tmpl w:val="9552D136"/>
    <w:numStyleLink w:val="GBlist-Table-Box-Graphictitle"/>
  </w:abstractNum>
  <w:abstractNum w:abstractNumId="43" w15:restartNumberingAfterBreak="0">
    <w:nsid w:val="71911319"/>
    <w:multiLevelType w:val="hybridMultilevel"/>
    <w:tmpl w:val="22D480A4"/>
    <w:lvl w:ilvl="0" w:tplc="72C67D8C">
      <w:start w:val="1"/>
      <w:numFmt w:val="bullet"/>
      <w:pStyle w:val="EFSGGBIndentbulletlist2"/>
      <w:lvlText w:val=""/>
      <w:lvlJc w:val="left"/>
      <w:pPr>
        <w:ind w:left="1211" w:hanging="360"/>
      </w:pPr>
      <w:rPr>
        <w:rFonts w:ascii="Symbol" w:hAnsi="Symbol" w:cs="Symbol" w:hint="default"/>
        <w:b w:val="0"/>
        <w:bCs w:val="0"/>
        <w:i w:val="0"/>
        <w:iCs w:val="0"/>
        <w:caps w:val="0"/>
        <w:strike w:val="0"/>
        <w:dstrike w:val="0"/>
        <w:outline w:val="0"/>
        <w:shadow w:val="0"/>
        <w:emboss w:val="0"/>
        <w:imprint w:val="0"/>
        <w:vanish w:val="0"/>
        <w:color w:val="1E2DBE"/>
        <w:spacing w:val="0"/>
        <w:kern w:val="0"/>
        <w:position w:val="0"/>
        <w:sz w:val="20"/>
        <w:szCs w:val="20"/>
        <w:u w:val="none"/>
        <w:effect w:val="none"/>
        <w:vertAlign w:val="baseline"/>
        <w14:ligatures w14:val="none"/>
        <w14:numForm w14:val="default"/>
        <w14:numSpacing w14:val="default"/>
        <w14:stylisticSets/>
        <w14:cntxtAlts w14:val="0"/>
      </w:rPr>
    </w:lvl>
    <w:lvl w:ilvl="1" w:tplc="0A42D72E" w:tentative="1">
      <w:start w:val="1"/>
      <w:numFmt w:val="bullet"/>
      <w:lvlText w:val="o"/>
      <w:lvlJc w:val="left"/>
      <w:pPr>
        <w:ind w:left="2517" w:hanging="360"/>
      </w:pPr>
      <w:rPr>
        <w:rFonts w:ascii="Courier New" w:hAnsi="Courier New" w:cs="Courier New" w:hint="default"/>
      </w:rPr>
    </w:lvl>
    <w:lvl w:ilvl="2" w:tplc="99445D72" w:tentative="1">
      <w:start w:val="1"/>
      <w:numFmt w:val="bullet"/>
      <w:lvlText w:val=""/>
      <w:lvlJc w:val="left"/>
      <w:pPr>
        <w:ind w:left="3237" w:hanging="360"/>
      </w:pPr>
      <w:rPr>
        <w:rFonts w:ascii="Wingdings" w:hAnsi="Wingdings" w:hint="default"/>
      </w:rPr>
    </w:lvl>
    <w:lvl w:ilvl="3" w:tplc="60F27902" w:tentative="1">
      <w:start w:val="1"/>
      <w:numFmt w:val="bullet"/>
      <w:lvlText w:val=""/>
      <w:lvlJc w:val="left"/>
      <w:pPr>
        <w:ind w:left="3957" w:hanging="360"/>
      </w:pPr>
      <w:rPr>
        <w:rFonts w:ascii="Symbol" w:hAnsi="Symbol" w:hint="default"/>
      </w:rPr>
    </w:lvl>
    <w:lvl w:ilvl="4" w:tplc="CE64733A" w:tentative="1">
      <w:start w:val="1"/>
      <w:numFmt w:val="bullet"/>
      <w:lvlText w:val="o"/>
      <w:lvlJc w:val="left"/>
      <w:pPr>
        <w:ind w:left="4677" w:hanging="360"/>
      </w:pPr>
      <w:rPr>
        <w:rFonts w:ascii="Courier New" w:hAnsi="Courier New" w:cs="Courier New" w:hint="default"/>
      </w:rPr>
    </w:lvl>
    <w:lvl w:ilvl="5" w:tplc="D8EA48D6" w:tentative="1">
      <w:start w:val="1"/>
      <w:numFmt w:val="bullet"/>
      <w:lvlText w:val=""/>
      <w:lvlJc w:val="left"/>
      <w:pPr>
        <w:ind w:left="5397" w:hanging="360"/>
      </w:pPr>
      <w:rPr>
        <w:rFonts w:ascii="Wingdings" w:hAnsi="Wingdings" w:hint="default"/>
      </w:rPr>
    </w:lvl>
    <w:lvl w:ilvl="6" w:tplc="A704CB24" w:tentative="1">
      <w:start w:val="1"/>
      <w:numFmt w:val="bullet"/>
      <w:lvlText w:val=""/>
      <w:lvlJc w:val="left"/>
      <w:pPr>
        <w:ind w:left="6117" w:hanging="360"/>
      </w:pPr>
      <w:rPr>
        <w:rFonts w:ascii="Symbol" w:hAnsi="Symbol" w:hint="default"/>
      </w:rPr>
    </w:lvl>
    <w:lvl w:ilvl="7" w:tplc="D2B2AA32" w:tentative="1">
      <w:start w:val="1"/>
      <w:numFmt w:val="bullet"/>
      <w:lvlText w:val="o"/>
      <w:lvlJc w:val="left"/>
      <w:pPr>
        <w:ind w:left="6837" w:hanging="360"/>
      </w:pPr>
      <w:rPr>
        <w:rFonts w:ascii="Courier New" w:hAnsi="Courier New" w:cs="Courier New" w:hint="default"/>
      </w:rPr>
    </w:lvl>
    <w:lvl w:ilvl="8" w:tplc="C9B0E83E" w:tentative="1">
      <w:start w:val="1"/>
      <w:numFmt w:val="bullet"/>
      <w:lvlText w:val=""/>
      <w:lvlJc w:val="left"/>
      <w:pPr>
        <w:ind w:left="7557" w:hanging="360"/>
      </w:pPr>
      <w:rPr>
        <w:rFonts w:ascii="Wingdings" w:hAnsi="Wingdings" w:hint="default"/>
      </w:rPr>
    </w:lvl>
  </w:abstractNum>
  <w:abstractNum w:abstractNumId="44" w15:restartNumberingAfterBreak="0">
    <w:nsid w:val="75A1626B"/>
    <w:multiLevelType w:val="multilevel"/>
    <w:tmpl w:val="85CA12AA"/>
    <w:styleLink w:val="GBlist-Appendixbullets"/>
    <w:lvl w:ilvl="0">
      <w:start w:val="1"/>
      <w:numFmt w:val="bullet"/>
      <w:pStyle w:val="GBIndentblackbulletlist1Appendix"/>
      <w:lvlText w:val=""/>
      <w:lvlJc w:val="left"/>
      <w:pPr>
        <w:tabs>
          <w:tab w:val="num" w:pos="851"/>
        </w:tabs>
        <w:ind w:left="1077" w:hanging="226"/>
      </w:pPr>
      <w:rPr>
        <w:rFonts w:ascii="Symbol" w:hAnsi="Symbol" w:cs="Times New Roman" w:hint="default"/>
        <w:b w:val="0"/>
        <w:i w:val="0"/>
        <w:sz w:val="24"/>
        <w:szCs w:val="24"/>
      </w:rPr>
    </w:lvl>
    <w:lvl w:ilvl="1">
      <w:start w:val="1"/>
      <w:numFmt w:val="bullet"/>
      <w:pStyle w:val="GBIndentblackbulletlist2Appendix"/>
      <w:lvlText w:val="o"/>
      <w:lvlJc w:val="left"/>
      <w:pPr>
        <w:ind w:left="1304" w:hanging="224"/>
      </w:pPr>
      <w:rPr>
        <w:rFonts w:ascii="Symbol" w:hAnsi="Symbol"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64C0D7A"/>
    <w:multiLevelType w:val="multilevel"/>
    <w:tmpl w:val="1C8A4D2C"/>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6" w15:restartNumberingAfterBreak="0">
    <w:nsid w:val="77276CDA"/>
    <w:multiLevelType w:val="multilevel"/>
    <w:tmpl w:val="B1C088B0"/>
    <w:styleLink w:val="GBlist-Indentbullets"/>
    <w:lvl w:ilvl="0">
      <w:start w:val="1"/>
      <w:numFmt w:val="bullet"/>
      <w:pStyle w:val="GBIndentbluebulletlist1"/>
      <w:lvlText w:val=""/>
      <w:lvlJc w:val="left"/>
      <w:pPr>
        <w:ind w:left="1077" w:hanging="226"/>
      </w:pPr>
      <w:rPr>
        <w:rFonts w:ascii="Symbol" w:hAnsi="Symbol" w:cs="Times New Roman" w:hint="default"/>
        <w:b w:val="0"/>
        <w:bCs w:val="0"/>
        <w:i w:val="0"/>
        <w:iCs w:val="0"/>
        <w:caps w:val="0"/>
        <w:strike w:val="0"/>
        <w:dstrike w:val="0"/>
        <w:outline w:val="0"/>
        <w:shadow w:val="0"/>
        <w:emboss w:val="0"/>
        <w:imprint w:val="0"/>
        <w:vanish w:val="0"/>
        <w:color w:val="1E2DBE"/>
        <w:spacing w:val="0"/>
        <w:kern w:val="0"/>
        <w:position w:val="0"/>
        <w:sz w:val="24"/>
        <w:szCs w:val="24"/>
        <w:u w:val="none"/>
        <w:effect w:val="none"/>
        <w:vertAlign w:val="baseline"/>
        <w:em w:val="none"/>
        <w14:ligatures w14:val="none"/>
        <w14:numForm w14:val="default"/>
        <w14:numSpacing w14:val="default"/>
        <w14:stylisticSets/>
        <w14:cntxtAlts w14:val="0"/>
      </w:rPr>
    </w:lvl>
    <w:lvl w:ilvl="1">
      <w:start w:val="1"/>
      <w:numFmt w:val="bullet"/>
      <w:pStyle w:val="GBIndentbluebulletlist2"/>
      <w:lvlText w:val="o"/>
      <w:lvlJc w:val="left"/>
      <w:pPr>
        <w:ind w:left="1304" w:hanging="227"/>
      </w:pPr>
      <w:rPr>
        <w:rFonts w:ascii="Symbol" w:hAnsi="Symbol" w:cs="Noto Sans" w:hint="default"/>
        <w:b w:val="0"/>
        <w:bCs w:val="0"/>
        <w:i w:val="0"/>
        <w:iCs w:val="0"/>
        <w:color w:val="1E2DBE"/>
        <w:sz w:val="20"/>
        <w:szCs w:val="20"/>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7" w15:restartNumberingAfterBreak="0">
    <w:nsid w:val="78D84DA9"/>
    <w:multiLevelType w:val="multilevel"/>
    <w:tmpl w:val="30466686"/>
    <w:lvl w:ilvl="0">
      <w:start w:val="1"/>
      <w:numFmt w:val="decimal"/>
      <w:pStyle w:val="EFSDIndentletterlist1F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CDD70E9"/>
    <w:multiLevelType w:val="hybridMultilevel"/>
    <w:tmpl w:val="E96E9E0C"/>
    <w:lvl w:ilvl="0" w:tplc="7D6C2B62">
      <w:start w:val="1"/>
      <w:numFmt w:val="bullet"/>
      <w:pStyle w:val="EFSGGBTableTitleE"/>
      <w:lvlText w:val=""/>
      <w:lvlJc w:val="left"/>
      <w:pPr>
        <w:ind w:left="1060" w:hanging="360"/>
      </w:pPr>
      <w:rPr>
        <w:rFonts w:ascii="Wingdings 3" w:hAnsi="Wingdings 3" w:hint="default"/>
        <w:b w:val="0"/>
        <w:i w:val="0"/>
        <w:color w:val="1E2DBE"/>
        <w:sz w:val="18"/>
        <w:szCs w:val="18"/>
        <w:vertAlign w:val="baseline"/>
      </w:rPr>
    </w:lvl>
    <w:lvl w:ilvl="1" w:tplc="92B82E7E" w:tentative="1">
      <w:start w:val="1"/>
      <w:numFmt w:val="bullet"/>
      <w:lvlText w:val="o"/>
      <w:lvlJc w:val="left"/>
      <w:pPr>
        <w:ind w:left="1780" w:hanging="360"/>
      </w:pPr>
      <w:rPr>
        <w:rFonts w:ascii="Courier New" w:hAnsi="Courier New" w:cs="Courier New" w:hint="default"/>
      </w:rPr>
    </w:lvl>
    <w:lvl w:ilvl="2" w:tplc="E0802304" w:tentative="1">
      <w:start w:val="1"/>
      <w:numFmt w:val="bullet"/>
      <w:lvlText w:val=""/>
      <w:lvlJc w:val="left"/>
      <w:pPr>
        <w:ind w:left="2500" w:hanging="360"/>
      </w:pPr>
      <w:rPr>
        <w:rFonts w:ascii="Wingdings" w:hAnsi="Wingdings" w:hint="default"/>
      </w:rPr>
    </w:lvl>
    <w:lvl w:ilvl="3" w:tplc="B3E6FCBC" w:tentative="1">
      <w:start w:val="1"/>
      <w:numFmt w:val="bullet"/>
      <w:lvlText w:val=""/>
      <w:lvlJc w:val="left"/>
      <w:pPr>
        <w:ind w:left="3220" w:hanging="360"/>
      </w:pPr>
      <w:rPr>
        <w:rFonts w:ascii="Symbol" w:hAnsi="Symbol" w:hint="default"/>
      </w:rPr>
    </w:lvl>
    <w:lvl w:ilvl="4" w:tplc="799A6B0C" w:tentative="1">
      <w:start w:val="1"/>
      <w:numFmt w:val="bullet"/>
      <w:lvlText w:val="o"/>
      <w:lvlJc w:val="left"/>
      <w:pPr>
        <w:ind w:left="3940" w:hanging="360"/>
      </w:pPr>
      <w:rPr>
        <w:rFonts w:ascii="Courier New" w:hAnsi="Courier New" w:cs="Courier New" w:hint="default"/>
      </w:rPr>
    </w:lvl>
    <w:lvl w:ilvl="5" w:tplc="34FC11B0" w:tentative="1">
      <w:start w:val="1"/>
      <w:numFmt w:val="bullet"/>
      <w:lvlText w:val=""/>
      <w:lvlJc w:val="left"/>
      <w:pPr>
        <w:ind w:left="4660" w:hanging="360"/>
      </w:pPr>
      <w:rPr>
        <w:rFonts w:ascii="Wingdings" w:hAnsi="Wingdings" w:hint="default"/>
      </w:rPr>
    </w:lvl>
    <w:lvl w:ilvl="6" w:tplc="D27A0E4A" w:tentative="1">
      <w:start w:val="1"/>
      <w:numFmt w:val="bullet"/>
      <w:lvlText w:val=""/>
      <w:lvlJc w:val="left"/>
      <w:pPr>
        <w:ind w:left="5380" w:hanging="360"/>
      </w:pPr>
      <w:rPr>
        <w:rFonts w:ascii="Symbol" w:hAnsi="Symbol" w:hint="default"/>
      </w:rPr>
    </w:lvl>
    <w:lvl w:ilvl="7" w:tplc="90F6C38C" w:tentative="1">
      <w:start w:val="1"/>
      <w:numFmt w:val="bullet"/>
      <w:lvlText w:val="o"/>
      <w:lvlJc w:val="left"/>
      <w:pPr>
        <w:ind w:left="6100" w:hanging="360"/>
      </w:pPr>
      <w:rPr>
        <w:rFonts w:ascii="Courier New" w:hAnsi="Courier New" w:cs="Courier New" w:hint="default"/>
      </w:rPr>
    </w:lvl>
    <w:lvl w:ilvl="8" w:tplc="48B6E6A2" w:tentative="1">
      <w:start w:val="1"/>
      <w:numFmt w:val="bullet"/>
      <w:lvlText w:val=""/>
      <w:lvlJc w:val="left"/>
      <w:pPr>
        <w:ind w:left="6820" w:hanging="360"/>
      </w:pPr>
      <w:rPr>
        <w:rFonts w:ascii="Wingdings" w:hAnsi="Wingdings" w:hint="default"/>
      </w:rPr>
    </w:lvl>
  </w:abstractNum>
  <w:abstractNum w:abstractNumId="49" w15:restartNumberingAfterBreak="0">
    <w:nsid w:val="7DEA47FA"/>
    <w:multiLevelType w:val="hybridMultilevel"/>
    <w:tmpl w:val="CF8480CA"/>
    <w:lvl w:ilvl="0" w:tplc="FBBE7474">
      <w:start w:val="1"/>
      <w:numFmt w:val="decimal"/>
      <w:pStyle w:val="EFSGGBParaNum"/>
      <w:lvlText w:val="%1."/>
      <w:lvlJc w:val="left"/>
      <w:pPr>
        <w:ind w:left="700" w:hanging="360"/>
      </w:pPr>
      <w:rPr>
        <w:rFonts w:ascii="Noto Sans" w:eastAsia="Noto Sans SC Bold" w:hAnsi="Noto Sans" w:cs="Noto Sans" w:hint="default"/>
        <w:b/>
        <w:bCs w:val="0"/>
        <w:i w:val="0"/>
        <w:iCs w:val="0"/>
        <w:caps w:val="0"/>
        <w:smallCaps w:val="0"/>
        <w:strike w:val="0"/>
        <w:dstrike w:val="0"/>
        <w:outline w:val="0"/>
        <w:shadow w:val="0"/>
        <w:emboss w:val="0"/>
        <w:imprint w:val="0"/>
        <w:noProof w:val="0"/>
        <w:vanish w:val="0"/>
        <w:color w:val="23005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EAC44FC">
      <w:start w:val="1"/>
      <w:numFmt w:val="lowerLetter"/>
      <w:lvlText w:val="(%2)"/>
      <w:lvlJc w:val="left"/>
      <w:pPr>
        <w:ind w:left="1780" w:hanging="360"/>
      </w:pPr>
      <w:rPr>
        <w:rFonts w:hint="default"/>
      </w:rPr>
    </w:lvl>
    <w:lvl w:ilvl="2" w:tplc="D432030E">
      <w:start w:val="1"/>
      <w:numFmt w:val="lowerRoman"/>
      <w:lvlText w:val="%3."/>
      <w:lvlJc w:val="right"/>
      <w:pPr>
        <w:ind w:left="2500" w:hanging="180"/>
      </w:pPr>
    </w:lvl>
    <w:lvl w:ilvl="3" w:tplc="95B6E74A" w:tentative="1">
      <w:start w:val="1"/>
      <w:numFmt w:val="decimal"/>
      <w:lvlText w:val="%4."/>
      <w:lvlJc w:val="left"/>
      <w:pPr>
        <w:ind w:left="3220" w:hanging="360"/>
      </w:pPr>
    </w:lvl>
    <w:lvl w:ilvl="4" w:tplc="9558FBBC" w:tentative="1">
      <w:start w:val="1"/>
      <w:numFmt w:val="lowerLetter"/>
      <w:lvlText w:val="%5."/>
      <w:lvlJc w:val="left"/>
      <w:pPr>
        <w:ind w:left="3940" w:hanging="360"/>
      </w:pPr>
    </w:lvl>
    <w:lvl w:ilvl="5" w:tplc="022A77D0" w:tentative="1">
      <w:start w:val="1"/>
      <w:numFmt w:val="lowerRoman"/>
      <w:lvlText w:val="%6."/>
      <w:lvlJc w:val="right"/>
      <w:pPr>
        <w:ind w:left="4660" w:hanging="180"/>
      </w:pPr>
    </w:lvl>
    <w:lvl w:ilvl="6" w:tplc="DECCB136" w:tentative="1">
      <w:start w:val="1"/>
      <w:numFmt w:val="decimal"/>
      <w:lvlText w:val="%7."/>
      <w:lvlJc w:val="left"/>
      <w:pPr>
        <w:ind w:left="5380" w:hanging="360"/>
      </w:pPr>
    </w:lvl>
    <w:lvl w:ilvl="7" w:tplc="D256CB04" w:tentative="1">
      <w:start w:val="1"/>
      <w:numFmt w:val="lowerLetter"/>
      <w:lvlText w:val="%8."/>
      <w:lvlJc w:val="left"/>
      <w:pPr>
        <w:ind w:left="6100" w:hanging="360"/>
      </w:pPr>
    </w:lvl>
    <w:lvl w:ilvl="8" w:tplc="D520E48E" w:tentative="1">
      <w:start w:val="1"/>
      <w:numFmt w:val="lowerRoman"/>
      <w:lvlText w:val="%9."/>
      <w:lvlJc w:val="right"/>
      <w:pPr>
        <w:ind w:left="6820" w:hanging="180"/>
      </w:pPr>
    </w:lvl>
  </w:abstractNum>
  <w:num w:numId="1" w16cid:durableId="272248621">
    <w:abstractNumId w:val="12"/>
  </w:num>
  <w:num w:numId="2" w16cid:durableId="1523979621">
    <w:abstractNumId w:val="29"/>
  </w:num>
  <w:num w:numId="3" w16cid:durableId="405079941">
    <w:abstractNumId w:val="41"/>
  </w:num>
  <w:num w:numId="4" w16cid:durableId="1269776800">
    <w:abstractNumId w:val="4"/>
  </w:num>
  <w:num w:numId="5" w16cid:durableId="1753818101">
    <w:abstractNumId w:val="32"/>
  </w:num>
  <w:num w:numId="6" w16cid:durableId="1956206466">
    <w:abstractNumId w:val="46"/>
  </w:num>
  <w:num w:numId="7" w16cid:durableId="1136484068">
    <w:abstractNumId w:val="13"/>
  </w:num>
  <w:num w:numId="8" w16cid:durableId="1165707149">
    <w:abstractNumId w:val="37"/>
  </w:num>
  <w:num w:numId="9" w16cid:durableId="1048526290">
    <w:abstractNumId w:val="11"/>
  </w:num>
  <w:num w:numId="10" w16cid:durableId="1753311234">
    <w:abstractNumId w:val="10"/>
  </w:num>
  <w:num w:numId="11" w16cid:durableId="1352220080">
    <w:abstractNumId w:val="6"/>
  </w:num>
  <w:num w:numId="12" w16cid:durableId="1302808614">
    <w:abstractNumId w:val="44"/>
  </w:num>
  <w:num w:numId="13" w16cid:durableId="260920789">
    <w:abstractNumId w:val="25"/>
  </w:num>
  <w:num w:numId="14" w16cid:durableId="406615498">
    <w:abstractNumId w:val="28"/>
  </w:num>
  <w:num w:numId="15" w16cid:durableId="439420583">
    <w:abstractNumId w:val="36"/>
  </w:num>
  <w:num w:numId="16" w16cid:durableId="1716848387">
    <w:abstractNumId w:val="30"/>
  </w:num>
  <w:num w:numId="17" w16cid:durableId="878395130">
    <w:abstractNumId w:val="39"/>
  </w:num>
  <w:num w:numId="18" w16cid:durableId="1813711147">
    <w:abstractNumId w:val="42"/>
  </w:num>
  <w:num w:numId="19" w16cid:durableId="1379545530">
    <w:abstractNumId w:val="3"/>
  </w:num>
  <w:num w:numId="20" w16cid:durableId="1521428597">
    <w:abstractNumId w:val="40"/>
  </w:num>
  <w:num w:numId="21" w16cid:durableId="1485271295">
    <w:abstractNumId w:val="45"/>
  </w:num>
  <w:num w:numId="22" w16cid:durableId="641469254">
    <w:abstractNumId w:val="34"/>
  </w:num>
  <w:num w:numId="23" w16cid:durableId="197668615">
    <w:abstractNumId w:val="22"/>
  </w:num>
  <w:num w:numId="24" w16cid:durableId="1730573011">
    <w:abstractNumId w:val="5"/>
  </w:num>
  <w:num w:numId="25" w16cid:durableId="1313413098">
    <w:abstractNumId w:val="18"/>
  </w:num>
  <w:num w:numId="26" w16cid:durableId="358822529">
    <w:abstractNumId w:val="26"/>
  </w:num>
  <w:num w:numId="27" w16cid:durableId="1217739071">
    <w:abstractNumId w:val="35"/>
  </w:num>
  <w:num w:numId="28" w16cid:durableId="1780026104">
    <w:abstractNumId w:val="9"/>
  </w:num>
  <w:num w:numId="29" w16cid:durableId="1902591426">
    <w:abstractNumId w:val="24"/>
  </w:num>
  <w:num w:numId="30" w16cid:durableId="588151832">
    <w:abstractNumId w:val="22"/>
    <w:lvlOverride w:ilvl="0">
      <w:lvl w:ilvl="0">
        <w:start w:val="1"/>
        <w:numFmt w:val="bullet"/>
        <w:pStyle w:val="TableIndentbluebulletlist1"/>
        <w:lvlText w:val=""/>
        <w:lvlJc w:val="left"/>
        <w:pPr>
          <w:ind w:left="340" w:hanging="340"/>
        </w:pPr>
        <w:rPr>
          <w:rFonts w:ascii="Symbol" w:hAnsi="Symbol" w:cs="Symbol" w:hint="default"/>
          <w:b w:val="0"/>
          <w:i w:val="0"/>
          <w:color w:val="1E2DBE"/>
          <w:sz w:val="24"/>
          <w:szCs w:val="24"/>
        </w:rPr>
      </w:lvl>
    </w:lvlOverride>
  </w:num>
  <w:num w:numId="31" w16cid:durableId="1052193075">
    <w:abstractNumId w:val="2"/>
  </w:num>
  <w:num w:numId="32" w16cid:durableId="1849441288">
    <w:abstractNumId w:val="1"/>
  </w:num>
  <w:num w:numId="33" w16cid:durableId="562524359">
    <w:abstractNumId w:val="0"/>
  </w:num>
  <w:num w:numId="34" w16cid:durableId="497581030">
    <w:abstractNumId w:val="8"/>
  </w:num>
  <w:num w:numId="35" w16cid:durableId="1957906705">
    <w:abstractNumId w:val="17"/>
  </w:num>
  <w:num w:numId="36" w16cid:durableId="1539657504">
    <w:abstractNumId w:val="49"/>
  </w:num>
  <w:num w:numId="37" w16cid:durableId="1446576851">
    <w:abstractNumId w:val="21"/>
  </w:num>
  <w:num w:numId="38" w16cid:durableId="902526072">
    <w:abstractNumId w:val="43"/>
  </w:num>
  <w:num w:numId="39" w16cid:durableId="2019649994">
    <w:abstractNumId w:val="31"/>
  </w:num>
  <w:num w:numId="40" w16cid:durableId="2139569315">
    <w:abstractNumId w:val="33"/>
  </w:num>
  <w:num w:numId="41" w16cid:durableId="1412771485">
    <w:abstractNumId w:val="15"/>
  </w:num>
  <w:num w:numId="42" w16cid:durableId="1500268608">
    <w:abstractNumId w:val="23"/>
  </w:num>
  <w:num w:numId="43" w16cid:durableId="1080561147">
    <w:abstractNumId w:val="16"/>
  </w:num>
  <w:num w:numId="44" w16cid:durableId="494960634">
    <w:abstractNumId w:val="19"/>
  </w:num>
  <w:num w:numId="45" w16cid:durableId="1282029882">
    <w:abstractNumId w:val="14"/>
  </w:num>
  <w:num w:numId="46" w16cid:durableId="1658148353">
    <w:abstractNumId w:val="20"/>
  </w:num>
  <w:num w:numId="47" w16cid:durableId="2035229976">
    <w:abstractNumId w:val="38"/>
  </w:num>
  <w:num w:numId="48" w16cid:durableId="259946064">
    <w:abstractNumId w:val="27"/>
  </w:num>
  <w:num w:numId="49" w16cid:durableId="1476095399">
    <w:abstractNumId w:val="48"/>
  </w:num>
  <w:num w:numId="50" w16cid:durableId="16759566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872743">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edit="forms" w:enforcement="1" w:cryptProviderType="rsaAES" w:cryptAlgorithmClass="hash" w:cryptAlgorithmType="typeAny" w:cryptAlgorithmSid="14" w:cryptSpinCount="100000" w:hash="OCQqz5GUyjzSetuzrRRBFSdunubq3J5pCBoQHL5YI3xmcBFt6GmmCyvqZgLUyhWFPzyRENTkQatnVfpRxhpNgQ==" w:salt="qmctG7JEa46X9cHnulAstA=="/>
  <w:defaultTabStop w:val="709"/>
  <w:hyphenationZone w:val="425"/>
  <w:clickAndTypeStyle w:val="TableIndent1"/>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5D"/>
    <w:rsid w:val="00001168"/>
    <w:rsid w:val="00002E24"/>
    <w:rsid w:val="00006CF6"/>
    <w:rsid w:val="00014F73"/>
    <w:rsid w:val="0003715D"/>
    <w:rsid w:val="00040505"/>
    <w:rsid w:val="00042CD4"/>
    <w:rsid w:val="000532D2"/>
    <w:rsid w:val="000574CB"/>
    <w:rsid w:val="0006059F"/>
    <w:rsid w:val="00060D7E"/>
    <w:rsid w:val="00061464"/>
    <w:rsid w:val="000617CD"/>
    <w:rsid w:val="00072B1D"/>
    <w:rsid w:val="000802F9"/>
    <w:rsid w:val="00081AAF"/>
    <w:rsid w:val="00085247"/>
    <w:rsid w:val="00093506"/>
    <w:rsid w:val="000A44C2"/>
    <w:rsid w:val="000B3F8D"/>
    <w:rsid w:val="000C4B7B"/>
    <w:rsid w:val="000C4E01"/>
    <w:rsid w:val="000D0329"/>
    <w:rsid w:val="000D0F55"/>
    <w:rsid w:val="000E5360"/>
    <w:rsid w:val="000F541A"/>
    <w:rsid w:val="000F6F99"/>
    <w:rsid w:val="00106AB0"/>
    <w:rsid w:val="00111560"/>
    <w:rsid w:val="00112320"/>
    <w:rsid w:val="00112384"/>
    <w:rsid w:val="00113BDC"/>
    <w:rsid w:val="00113DCC"/>
    <w:rsid w:val="00126A6F"/>
    <w:rsid w:val="00133863"/>
    <w:rsid w:val="00133BF9"/>
    <w:rsid w:val="001345DC"/>
    <w:rsid w:val="00137366"/>
    <w:rsid w:val="0014008D"/>
    <w:rsid w:val="00141C9B"/>
    <w:rsid w:val="00143156"/>
    <w:rsid w:val="001467C1"/>
    <w:rsid w:val="001503F2"/>
    <w:rsid w:val="00150A54"/>
    <w:rsid w:val="0015281B"/>
    <w:rsid w:val="001535A3"/>
    <w:rsid w:val="00155196"/>
    <w:rsid w:val="001612D7"/>
    <w:rsid w:val="00186E77"/>
    <w:rsid w:val="00191FF9"/>
    <w:rsid w:val="001A3829"/>
    <w:rsid w:val="001B1953"/>
    <w:rsid w:val="001B6BEE"/>
    <w:rsid w:val="001B7ED8"/>
    <w:rsid w:val="001C3AB3"/>
    <w:rsid w:val="001C74D3"/>
    <w:rsid w:val="001D5CB0"/>
    <w:rsid w:val="001F36E5"/>
    <w:rsid w:val="001F45B3"/>
    <w:rsid w:val="001F646F"/>
    <w:rsid w:val="0020056C"/>
    <w:rsid w:val="00200BC5"/>
    <w:rsid w:val="002105BA"/>
    <w:rsid w:val="00213105"/>
    <w:rsid w:val="00220076"/>
    <w:rsid w:val="00232D8B"/>
    <w:rsid w:val="0024638F"/>
    <w:rsid w:val="00257224"/>
    <w:rsid w:val="00262C4D"/>
    <w:rsid w:val="00263F35"/>
    <w:rsid w:val="002664F3"/>
    <w:rsid w:val="00267522"/>
    <w:rsid w:val="00273FEE"/>
    <w:rsid w:val="0027406A"/>
    <w:rsid w:val="00274C01"/>
    <w:rsid w:val="00280B29"/>
    <w:rsid w:val="002A7D6C"/>
    <w:rsid w:val="002B1009"/>
    <w:rsid w:val="002B1E3D"/>
    <w:rsid w:val="002B29A1"/>
    <w:rsid w:val="002C1DFB"/>
    <w:rsid w:val="002C28DB"/>
    <w:rsid w:val="002C41AC"/>
    <w:rsid w:val="002C4964"/>
    <w:rsid w:val="002D70F5"/>
    <w:rsid w:val="002D7F37"/>
    <w:rsid w:val="002E4630"/>
    <w:rsid w:val="002F0BE1"/>
    <w:rsid w:val="002F22D9"/>
    <w:rsid w:val="002F3A34"/>
    <w:rsid w:val="003021A6"/>
    <w:rsid w:val="003173B2"/>
    <w:rsid w:val="00324EBE"/>
    <w:rsid w:val="00325170"/>
    <w:rsid w:val="00326CBE"/>
    <w:rsid w:val="00333318"/>
    <w:rsid w:val="0033665A"/>
    <w:rsid w:val="00337A8A"/>
    <w:rsid w:val="00343E28"/>
    <w:rsid w:val="0034519C"/>
    <w:rsid w:val="00347261"/>
    <w:rsid w:val="003639DC"/>
    <w:rsid w:val="00372803"/>
    <w:rsid w:val="003747D0"/>
    <w:rsid w:val="003766A8"/>
    <w:rsid w:val="00376F47"/>
    <w:rsid w:val="00381672"/>
    <w:rsid w:val="00383ED8"/>
    <w:rsid w:val="003865D7"/>
    <w:rsid w:val="00386A6A"/>
    <w:rsid w:val="00395613"/>
    <w:rsid w:val="003A01EA"/>
    <w:rsid w:val="003A46A4"/>
    <w:rsid w:val="003B02C7"/>
    <w:rsid w:val="003B1AEC"/>
    <w:rsid w:val="003B25CD"/>
    <w:rsid w:val="003B5750"/>
    <w:rsid w:val="003B7E83"/>
    <w:rsid w:val="003E41B9"/>
    <w:rsid w:val="003E46A6"/>
    <w:rsid w:val="003E4C73"/>
    <w:rsid w:val="003E5B0F"/>
    <w:rsid w:val="003F0FB0"/>
    <w:rsid w:val="003F1553"/>
    <w:rsid w:val="003F262D"/>
    <w:rsid w:val="003F7B8B"/>
    <w:rsid w:val="00400148"/>
    <w:rsid w:val="004008F5"/>
    <w:rsid w:val="00402A42"/>
    <w:rsid w:val="00406AEA"/>
    <w:rsid w:val="00410882"/>
    <w:rsid w:val="004134BB"/>
    <w:rsid w:val="00416C71"/>
    <w:rsid w:val="00417336"/>
    <w:rsid w:val="004276DB"/>
    <w:rsid w:val="0043721F"/>
    <w:rsid w:val="004455C6"/>
    <w:rsid w:val="004513E5"/>
    <w:rsid w:val="00453E9B"/>
    <w:rsid w:val="00460FE9"/>
    <w:rsid w:val="0046708A"/>
    <w:rsid w:val="00471E6F"/>
    <w:rsid w:val="00474C14"/>
    <w:rsid w:val="00475D29"/>
    <w:rsid w:val="00486FB6"/>
    <w:rsid w:val="004900A3"/>
    <w:rsid w:val="00491BB2"/>
    <w:rsid w:val="004978F5"/>
    <w:rsid w:val="004A1702"/>
    <w:rsid w:val="004A46BC"/>
    <w:rsid w:val="004B1DEC"/>
    <w:rsid w:val="004B4CF3"/>
    <w:rsid w:val="004B62AF"/>
    <w:rsid w:val="004C2061"/>
    <w:rsid w:val="004C4A1D"/>
    <w:rsid w:val="004D344C"/>
    <w:rsid w:val="004E05BF"/>
    <w:rsid w:val="004E2BE0"/>
    <w:rsid w:val="004E399D"/>
    <w:rsid w:val="004E5D30"/>
    <w:rsid w:val="004F42DD"/>
    <w:rsid w:val="00503D89"/>
    <w:rsid w:val="005136B9"/>
    <w:rsid w:val="0051442A"/>
    <w:rsid w:val="00515BC3"/>
    <w:rsid w:val="00531EE4"/>
    <w:rsid w:val="00537244"/>
    <w:rsid w:val="005431CD"/>
    <w:rsid w:val="005506D6"/>
    <w:rsid w:val="00551848"/>
    <w:rsid w:val="00551C75"/>
    <w:rsid w:val="005556BD"/>
    <w:rsid w:val="00556F66"/>
    <w:rsid w:val="00573892"/>
    <w:rsid w:val="00575827"/>
    <w:rsid w:val="00576CCB"/>
    <w:rsid w:val="005833D5"/>
    <w:rsid w:val="00586D8D"/>
    <w:rsid w:val="00587291"/>
    <w:rsid w:val="005B066C"/>
    <w:rsid w:val="005B0D4A"/>
    <w:rsid w:val="005B2C89"/>
    <w:rsid w:val="005C2529"/>
    <w:rsid w:val="005C3918"/>
    <w:rsid w:val="005C4B5C"/>
    <w:rsid w:val="005C675B"/>
    <w:rsid w:val="005D64CA"/>
    <w:rsid w:val="005E2197"/>
    <w:rsid w:val="005E70D2"/>
    <w:rsid w:val="005F027F"/>
    <w:rsid w:val="005F271E"/>
    <w:rsid w:val="005F3AFE"/>
    <w:rsid w:val="005F40C1"/>
    <w:rsid w:val="005F6F50"/>
    <w:rsid w:val="00601E8F"/>
    <w:rsid w:val="00602B8D"/>
    <w:rsid w:val="00613B2D"/>
    <w:rsid w:val="00613D92"/>
    <w:rsid w:val="0062541A"/>
    <w:rsid w:val="00632774"/>
    <w:rsid w:val="0063385B"/>
    <w:rsid w:val="006340A4"/>
    <w:rsid w:val="0063433F"/>
    <w:rsid w:val="006416A2"/>
    <w:rsid w:val="00650560"/>
    <w:rsid w:val="0065241A"/>
    <w:rsid w:val="006776A7"/>
    <w:rsid w:val="006818AD"/>
    <w:rsid w:val="006851A0"/>
    <w:rsid w:val="00692892"/>
    <w:rsid w:val="00692D2A"/>
    <w:rsid w:val="006951B1"/>
    <w:rsid w:val="0069552E"/>
    <w:rsid w:val="006959EE"/>
    <w:rsid w:val="00696A77"/>
    <w:rsid w:val="006A3DB4"/>
    <w:rsid w:val="006C1A71"/>
    <w:rsid w:val="006C6811"/>
    <w:rsid w:val="006D1370"/>
    <w:rsid w:val="006D36B4"/>
    <w:rsid w:val="006D3BAD"/>
    <w:rsid w:val="006E1C60"/>
    <w:rsid w:val="006F1B06"/>
    <w:rsid w:val="006F6C6D"/>
    <w:rsid w:val="007041E1"/>
    <w:rsid w:val="00706284"/>
    <w:rsid w:val="00706A1B"/>
    <w:rsid w:val="00716D66"/>
    <w:rsid w:val="00716E5A"/>
    <w:rsid w:val="00725D28"/>
    <w:rsid w:val="00742509"/>
    <w:rsid w:val="007432C8"/>
    <w:rsid w:val="00745A59"/>
    <w:rsid w:val="00747D25"/>
    <w:rsid w:val="00753D1B"/>
    <w:rsid w:val="00754CA1"/>
    <w:rsid w:val="00755D9F"/>
    <w:rsid w:val="00760B9C"/>
    <w:rsid w:val="0076509B"/>
    <w:rsid w:val="0076545E"/>
    <w:rsid w:val="007718D6"/>
    <w:rsid w:val="0077460F"/>
    <w:rsid w:val="00785700"/>
    <w:rsid w:val="00791426"/>
    <w:rsid w:val="00795927"/>
    <w:rsid w:val="007A1AF6"/>
    <w:rsid w:val="007A4234"/>
    <w:rsid w:val="007B2A45"/>
    <w:rsid w:val="007C1AB0"/>
    <w:rsid w:val="007C2742"/>
    <w:rsid w:val="007C5E1C"/>
    <w:rsid w:val="007C7358"/>
    <w:rsid w:val="007D4695"/>
    <w:rsid w:val="007D66B0"/>
    <w:rsid w:val="007E1A37"/>
    <w:rsid w:val="007E27DC"/>
    <w:rsid w:val="007E688A"/>
    <w:rsid w:val="007E75C5"/>
    <w:rsid w:val="007F262C"/>
    <w:rsid w:val="007F5D20"/>
    <w:rsid w:val="007F77EF"/>
    <w:rsid w:val="00800259"/>
    <w:rsid w:val="00811ADA"/>
    <w:rsid w:val="0082126D"/>
    <w:rsid w:val="00830C02"/>
    <w:rsid w:val="008313F8"/>
    <w:rsid w:val="00831596"/>
    <w:rsid w:val="0083231E"/>
    <w:rsid w:val="00832D81"/>
    <w:rsid w:val="00840AED"/>
    <w:rsid w:val="008510CF"/>
    <w:rsid w:val="00862891"/>
    <w:rsid w:val="00867D6C"/>
    <w:rsid w:val="00880CA7"/>
    <w:rsid w:val="00890816"/>
    <w:rsid w:val="00890C7F"/>
    <w:rsid w:val="00890DB1"/>
    <w:rsid w:val="00892BF4"/>
    <w:rsid w:val="00894086"/>
    <w:rsid w:val="008948F9"/>
    <w:rsid w:val="008968AC"/>
    <w:rsid w:val="008A6740"/>
    <w:rsid w:val="008B23B9"/>
    <w:rsid w:val="008B2785"/>
    <w:rsid w:val="008B37F6"/>
    <w:rsid w:val="008B4074"/>
    <w:rsid w:val="008B721B"/>
    <w:rsid w:val="008B7D3B"/>
    <w:rsid w:val="008C1669"/>
    <w:rsid w:val="008C4247"/>
    <w:rsid w:val="008C4B09"/>
    <w:rsid w:val="008C76E7"/>
    <w:rsid w:val="008D59F1"/>
    <w:rsid w:val="008D63EA"/>
    <w:rsid w:val="008E29AE"/>
    <w:rsid w:val="008E5F11"/>
    <w:rsid w:val="008F7839"/>
    <w:rsid w:val="0090398D"/>
    <w:rsid w:val="009121DD"/>
    <w:rsid w:val="009138D9"/>
    <w:rsid w:val="009140A9"/>
    <w:rsid w:val="009154E6"/>
    <w:rsid w:val="00925284"/>
    <w:rsid w:val="00927863"/>
    <w:rsid w:val="00935AE8"/>
    <w:rsid w:val="00936833"/>
    <w:rsid w:val="00936FF5"/>
    <w:rsid w:val="00940189"/>
    <w:rsid w:val="00942AD7"/>
    <w:rsid w:val="009433F0"/>
    <w:rsid w:val="00950608"/>
    <w:rsid w:val="00970F1A"/>
    <w:rsid w:val="0097130F"/>
    <w:rsid w:val="009717DA"/>
    <w:rsid w:val="00977753"/>
    <w:rsid w:val="009918A3"/>
    <w:rsid w:val="00991D4D"/>
    <w:rsid w:val="00992EB6"/>
    <w:rsid w:val="00996286"/>
    <w:rsid w:val="009972D9"/>
    <w:rsid w:val="009A0456"/>
    <w:rsid w:val="009A7098"/>
    <w:rsid w:val="009B251D"/>
    <w:rsid w:val="009C2707"/>
    <w:rsid w:val="009C35BB"/>
    <w:rsid w:val="009C7946"/>
    <w:rsid w:val="009D529A"/>
    <w:rsid w:val="009D5A47"/>
    <w:rsid w:val="009D5C09"/>
    <w:rsid w:val="009D6786"/>
    <w:rsid w:val="009E1640"/>
    <w:rsid w:val="009E24B3"/>
    <w:rsid w:val="009E44AA"/>
    <w:rsid w:val="009E6BA7"/>
    <w:rsid w:val="009F0B37"/>
    <w:rsid w:val="009F57CD"/>
    <w:rsid w:val="009F5D54"/>
    <w:rsid w:val="009F6DA8"/>
    <w:rsid w:val="009F7592"/>
    <w:rsid w:val="00A02411"/>
    <w:rsid w:val="00A120A3"/>
    <w:rsid w:val="00A13214"/>
    <w:rsid w:val="00A13664"/>
    <w:rsid w:val="00A15FD5"/>
    <w:rsid w:val="00A21DBB"/>
    <w:rsid w:val="00A2748B"/>
    <w:rsid w:val="00A3456C"/>
    <w:rsid w:val="00A3620D"/>
    <w:rsid w:val="00A370B4"/>
    <w:rsid w:val="00A37842"/>
    <w:rsid w:val="00A4182A"/>
    <w:rsid w:val="00A41B75"/>
    <w:rsid w:val="00A44839"/>
    <w:rsid w:val="00A453ED"/>
    <w:rsid w:val="00A516EF"/>
    <w:rsid w:val="00A64864"/>
    <w:rsid w:val="00A64D6C"/>
    <w:rsid w:val="00A7100F"/>
    <w:rsid w:val="00A71812"/>
    <w:rsid w:val="00A73951"/>
    <w:rsid w:val="00A764BF"/>
    <w:rsid w:val="00A837E8"/>
    <w:rsid w:val="00A84D99"/>
    <w:rsid w:val="00A8525E"/>
    <w:rsid w:val="00A865A2"/>
    <w:rsid w:val="00A909AF"/>
    <w:rsid w:val="00AA3AA3"/>
    <w:rsid w:val="00AA3ACA"/>
    <w:rsid w:val="00AD60B1"/>
    <w:rsid w:val="00AE1B30"/>
    <w:rsid w:val="00AE3063"/>
    <w:rsid w:val="00AE3A50"/>
    <w:rsid w:val="00AE7983"/>
    <w:rsid w:val="00AF02D9"/>
    <w:rsid w:val="00B05A9B"/>
    <w:rsid w:val="00B069C6"/>
    <w:rsid w:val="00B07793"/>
    <w:rsid w:val="00B3148A"/>
    <w:rsid w:val="00B31EC9"/>
    <w:rsid w:val="00B33FBA"/>
    <w:rsid w:val="00B3530F"/>
    <w:rsid w:val="00B3798A"/>
    <w:rsid w:val="00B46A3D"/>
    <w:rsid w:val="00B52638"/>
    <w:rsid w:val="00B54479"/>
    <w:rsid w:val="00B57D55"/>
    <w:rsid w:val="00B6517C"/>
    <w:rsid w:val="00B6657B"/>
    <w:rsid w:val="00B73B40"/>
    <w:rsid w:val="00B74709"/>
    <w:rsid w:val="00B77AB8"/>
    <w:rsid w:val="00B838DB"/>
    <w:rsid w:val="00B83E71"/>
    <w:rsid w:val="00B90FC5"/>
    <w:rsid w:val="00B97CD1"/>
    <w:rsid w:val="00BA4E1F"/>
    <w:rsid w:val="00BC03A9"/>
    <w:rsid w:val="00BC21D9"/>
    <w:rsid w:val="00BC6105"/>
    <w:rsid w:val="00BD2192"/>
    <w:rsid w:val="00BD397B"/>
    <w:rsid w:val="00BD5784"/>
    <w:rsid w:val="00BD6111"/>
    <w:rsid w:val="00BE2075"/>
    <w:rsid w:val="00BE2D6B"/>
    <w:rsid w:val="00BE4A71"/>
    <w:rsid w:val="00BF0A37"/>
    <w:rsid w:val="00BF28ED"/>
    <w:rsid w:val="00BF39D6"/>
    <w:rsid w:val="00BF6572"/>
    <w:rsid w:val="00C006B1"/>
    <w:rsid w:val="00C0181C"/>
    <w:rsid w:val="00C0320F"/>
    <w:rsid w:val="00C0731E"/>
    <w:rsid w:val="00C07675"/>
    <w:rsid w:val="00C16D03"/>
    <w:rsid w:val="00C318BF"/>
    <w:rsid w:val="00C375C7"/>
    <w:rsid w:val="00C41DA1"/>
    <w:rsid w:val="00C5095D"/>
    <w:rsid w:val="00C624CE"/>
    <w:rsid w:val="00C629D3"/>
    <w:rsid w:val="00C71F61"/>
    <w:rsid w:val="00C84C0A"/>
    <w:rsid w:val="00C852E6"/>
    <w:rsid w:val="00C86D67"/>
    <w:rsid w:val="00C92D49"/>
    <w:rsid w:val="00C94A42"/>
    <w:rsid w:val="00CA2845"/>
    <w:rsid w:val="00CB1ECF"/>
    <w:rsid w:val="00CB4368"/>
    <w:rsid w:val="00CC0A2E"/>
    <w:rsid w:val="00CC1A30"/>
    <w:rsid w:val="00CC2E26"/>
    <w:rsid w:val="00CD6A09"/>
    <w:rsid w:val="00CE4953"/>
    <w:rsid w:val="00D01DC5"/>
    <w:rsid w:val="00D02634"/>
    <w:rsid w:val="00D0616A"/>
    <w:rsid w:val="00D1107C"/>
    <w:rsid w:val="00D12BB6"/>
    <w:rsid w:val="00D130F7"/>
    <w:rsid w:val="00D137DD"/>
    <w:rsid w:val="00D1730E"/>
    <w:rsid w:val="00D17FFA"/>
    <w:rsid w:val="00D469AE"/>
    <w:rsid w:val="00D53891"/>
    <w:rsid w:val="00D56B6A"/>
    <w:rsid w:val="00D57DD1"/>
    <w:rsid w:val="00D60D84"/>
    <w:rsid w:val="00D66319"/>
    <w:rsid w:val="00D6675E"/>
    <w:rsid w:val="00D67B3B"/>
    <w:rsid w:val="00D71150"/>
    <w:rsid w:val="00D75C2B"/>
    <w:rsid w:val="00D83F6C"/>
    <w:rsid w:val="00D90079"/>
    <w:rsid w:val="00D93A9E"/>
    <w:rsid w:val="00D979E8"/>
    <w:rsid w:val="00DA3271"/>
    <w:rsid w:val="00DA64EF"/>
    <w:rsid w:val="00DB187B"/>
    <w:rsid w:val="00DB23AF"/>
    <w:rsid w:val="00DB4847"/>
    <w:rsid w:val="00DC4FF8"/>
    <w:rsid w:val="00DC729D"/>
    <w:rsid w:val="00DD12C9"/>
    <w:rsid w:val="00DD2A15"/>
    <w:rsid w:val="00DE2FC1"/>
    <w:rsid w:val="00DF10FF"/>
    <w:rsid w:val="00DF35DE"/>
    <w:rsid w:val="00DF443F"/>
    <w:rsid w:val="00DF792D"/>
    <w:rsid w:val="00E0085D"/>
    <w:rsid w:val="00E04DF4"/>
    <w:rsid w:val="00E0570F"/>
    <w:rsid w:val="00E0577E"/>
    <w:rsid w:val="00E16F0B"/>
    <w:rsid w:val="00E30BC1"/>
    <w:rsid w:val="00E31F44"/>
    <w:rsid w:val="00E444BB"/>
    <w:rsid w:val="00E50855"/>
    <w:rsid w:val="00E51479"/>
    <w:rsid w:val="00E53ED7"/>
    <w:rsid w:val="00E543BD"/>
    <w:rsid w:val="00E600BB"/>
    <w:rsid w:val="00E64CC7"/>
    <w:rsid w:val="00E67D5D"/>
    <w:rsid w:val="00E73FA7"/>
    <w:rsid w:val="00E83632"/>
    <w:rsid w:val="00E848BA"/>
    <w:rsid w:val="00EA014E"/>
    <w:rsid w:val="00EC3933"/>
    <w:rsid w:val="00EC5593"/>
    <w:rsid w:val="00EC65C2"/>
    <w:rsid w:val="00ED458D"/>
    <w:rsid w:val="00ED65FD"/>
    <w:rsid w:val="00EE3CD0"/>
    <w:rsid w:val="00F02BE8"/>
    <w:rsid w:val="00F16E70"/>
    <w:rsid w:val="00F17C80"/>
    <w:rsid w:val="00F20195"/>
    <w:rsid w:val="00F22DDE"/>
    <w:rsid w:val="00F2440D"/>
    <w:rsid w:val="00F266B3"/>
    <w:rsid w:val="00F26959"/>
    <w:rsid w:val="00F31AC7"/>
    <w:rsid w:val="00F32378"/>
    <w:rsid w:val="00F32B4C"/>
    <w:rsid w:val="00F32CC9"/>
    <w:rsid w:val="00F37E09"/>
    <w:rsid w:val="00F53D92"/>
    <w:rsid w:val="00F67157"/>
    <w:rsid w:val="00F70871"/>
    <w:rsid w:val="00F72681"/>
    <w:rsid w:val="00F75A77"/>
    <w:rsid w:val="00F77DF8"/>
    <w:rsid w:val="00F812EF"/>
    <w:rsid w:val="00F90011"/>
    <w:rsid w:val="00F90E95"/>
    <w:rsid w:val="00FA192F"/>
    <w:rsid w:val="00FA3111"/>
    <w:rsid w:val="00FA3458"/>
    <w:rsid w:val="00FA60AA"/>
    <w:rsid w:val="00FC3041"/>
    <w:rsid w:val="00FC72EA"/>
    <w:rsid w:val="00FD5B2F"/>
    <w:rsid w:val="00FD5CEF"/>
    <w:rsid w:val="00FE009C"/>
    <w:rsid w:val="00FF01D5"/>
    <w:rsid w:val="00FF1291"/>
    <w:rsid w:val="00FF3F39"/>
    <w:rsid w:val="00FF5261"/>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FB5F24"/>
  <w15:chartTrackingRefBased/>
  <w15:docId w15:val="{D1897185-890E-4BC5-A144-58CB6CD2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19" w:qFormat="1"/>
    <w:lsdException w:name="heading 2" w:semiHidden="1" w:uiPriority="19" w:qFormat="1"/>
    <w:lsdException w:name="heading 3" w:semiHidden="1" w:uiPriority="19" w:qFormat="1"/>
    <w:lsdException w:name="heading 4" w:semiHidden="1" w:uiPriority="19" w:qFormat="1"/>
    <w:lsdException w:name="heading 5" w:semiHidden="1" w:uiPriority="1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551C75"/>
    <w:pPr>
      <w:spacing w:before="120" w:after="120" w:line="264" w:lineRule="auto"/>
    </w:pPr>
    <w:rPr>
      <w:rFonts w:ascii="Noto Sans" w:hAnsi="Noto Sans" w:cs="Noto Sans"/>
      <w:sz w:val="18"/>
      <w:szCs w:val="18"/>
      <w:lang w:val="fr-FR"/>
    </w:rPr>
  </w:style>
  <w:style w:type="paragraph" w:styleId="Heading1">
    <w:name w:val="heading 1"/>
    <w:basedOn w:val="Normal"/>
    <w:next w:val="Normal"/>
    <w:link w:val="Heading1Char"/>
    <w:uiPriority w:val="19"/>
    <w:semiHidden/>
    <w:qFormat/>
    <w:rsid w:val="00274C01"/>
    <w:pPr>
      <w:keepNext/>
      <w:keepLines/>
      <w:spacing w:before="360" w:after="40" w:line="278" w:lineRule="auto"/>
      <w:outlineLvl w:val="0"/>
    </w:pPr>
    <w:rPr>
      <w:rFonts w:asciiTheme="majorHAnsi" w:eastAsiaTheme="majorEastAsia" w:hAnsiTheme="majorHAnsi" w:cstheme="majorBidi"/>
      <w:color w:val="538135" w:themeColor="accent6" w:themeShade="BF"/>
      <w:kern w:val="2"/>
      <w:sz w:val="40"/>
      <w:szCs w:val="40"/>
      <w:lang w:val="en-GB"/>
      <w14:ligatures w14:val="standardContextual"/>
    </w:rPr>
  </w:style>
  <w:style w:type="paragraph" w:styleId="Heading2">
    <w:name w:val="heading 2"/>
    <w:basedOn w:val="Normal"/>
    <w:next w:val="Normal"/>
    <w:link w:val="Heading2Char"/>
    <w:uiPriority w:val="19"/>
    <w:semiHidden/>
    <w:qFormat/>
    <w:rsid w:val="00274C01"/>
    <w:pPr>
      <w:keepNext/>
      <w:keepLines/>
      <w:spacing w:before="80" w:after="160" w:line="278" w:lineRule="auto"/>
      <w:outlineLvl w:val="1"/>
    </w:pPr>
    <w:rPr>
      <w:rFonts w:asciiTheme="majorHAnsi" w:eastAsiaTheme="majorEastAsia" w:hAnsiTheme="majorHAnsi" w:cstheme="majorBidi"/>
      <w:color w:val="538135" w:themeColor="accent6" w:themeShade="BF"/>
      <w:kern w:val="2"/>
      <w:sz w:val="28"/>
      <w:szCs w:val="28"/>
      <w:lang w:val="en-GB"/>
      <w14:ligatures w14:val="standardContextual"/>
    </w:rPr>
  </w:style>
  <w:style w:type="paragraph" w:styleId="Heading3">
    <w:name w:val="heading 3"/>
    <w:basedOn w:val="Normal"/>
    <w:next w:val="Normal"/>
    <w:link w:val="Heading3Char"/>
    <w:uiPriority w:val="19"/>
    <w:semiHidden/>
    <w:qFormat/>
    <w:rsid w:val="00274C01"/>
    <w:pPr>
      <w:keepNext/>
      <w:keepLines/>
      <w:spacing w:before="80" w:after="160" w:line="278" w:lineRule="auto"/>
      <w:outlineLvl w:val="2"/>
    </w:pPr>
    <w:rPr>
      <w:rFonts w:asciiTheme="majorHAnsi" w:eastAsiaTheme="majorEastAsia" w:hAnsiTheme="majorHAnsi" w:cstheme="majorBidi"/>
      <w:color w:val="538135" w:themeColor="accent6" w:themeShade="BF"/>
      <w:kern w:val="2"/>
      <w:sz w:val="24"/>
      <w:szCs w:val="24"/>
      <w:lang w:val="en-GB"/>
      <w14:ligatures w14:val="standardContextual"/>
    </w:rPr>
  </w:style>
  <w:style w:type="paragraph" w:styleId="Heading4">
    <w:name w:val="heading 4"/>
    <w:basedOn w:val="Normal"/>
    <w:next w:val="Normal"/>
    <w:link w:val="Heading4Char"/>
    <w:uiPriority w:val="19"/>
    <w:semiHidden/>
    <w:qFormat/>
    <w:rsid w:val="00274C01"/>
    <w:pPr>
      <w:keepNext/>
      <w:keepLines/>
      <w:spacing w:before="80" w:after="160" w:line="278" w:lineRule="auto"/>
      <w:outlineLvl w:val="3"/>
    </w:pPr>
    <w:rPr>
      <w:rFonts w:asciiTheme="majorHAnsi" w:eastAsiaTheme="majorEastAsia" w:hAnsiTheme="majorHAnsi" w:cstheme="majorBidi"/>
      <w:color w:val="70AD47" w:themeColor="accent6"/>
      <w:kern w:val="2"/>
      <w:sz w:val="24"/>
      <w:szCs w:val="24"/>
      <w:lang w:val="en-GB"/>
      <w14:ligatures w14:val="standardContextual"/>
    </w:rPr>
  </w:style>
  <w:style w:type="paragraph" w:styleId="Heading5">
    <w:name w:val="heading 5"/>
    <w:basedOn w:val="Normal"/>
    <w:next w:val="Normal"/>
    <w:link w:val="Heading5Char"/>
    <w:uiPriority w:val="19"/>
    <w:semiHidden/>
    <w:qFormat/>
    <w:rsid w:val="00274C01"/>
    <w:pPr>
      <w:keepNext/>
      <w:keepLines/>
      <w:spacing w:before="40" w:after="160" w:line="278" w:lineRule="auto"/>
      <w:outlineLvl w:val="4"/>
    </w:pPr>
    <w:rPr>
      <w:rFonts w:asciiTheme="majorHAnsi" w:eastAsiaTheme="majorEastAsia" w:hAnsiTheme="majorHAnsi" w:cstheme="majorBidi"/>
      <w:i/>
      <w:iCs/>
      <w:color w:val="70AD47" w:themeColor="accent6"/>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274C01"/>
    <w:pPr>
      <w:keepNext/>
      <w:keepLines/>
      <w:spacing w:before="40" w:after="160" w:line="278" w:lineRule="auto"/>
      <w:outlineLvl w:val="5"/>
    </w:pPr>
    <w:rPr>
      <w:rFonts w:asciiTheme="majorHAnsi" w:eastAsiaTheme="majorEastAsia" w:hAnsiTheme="majorHAnsi" w:cstheme="majorBidi"/>
      <w:color w:val="70AD47" w:themeColor="accent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274C01"/>
    <w:pPr>
      <w:keepNext/>
      <w:keepLines/>
      <w:spacing w:before="40" w:after="160" w:line="278" w:lineRule="auto"/>
      <w:outlineLvl w:val="6"/>
    </w:pPr>
    <w:rPr>
      <w:rFonts w:asciiTheme="majorHAnsi" w:eastAsiaTheme="majorEastAsia" w:hAnsiTheme="majorHAnsi" w:cstheme="majorBidi"/>
      <w:b/>
      <w:bCs/>
      <w:color w:val="70AD47" w:themeColor="accent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274C01"/>
    <w:pPr>
      <w:keepNext/>
      <w:keepLines/>
      <w:spacing w:before="40" w:after="160" w:line="278" w:lineRule="auto"/>
      <w:outlineLvl w:val="7"/>
    </w:pPr>
    <w:rPr>
      <w:rFonts w:asciiTheme="majorHAnsi" w:eastAsiaTheme="majorEastAsia" w:hAnsiTheme="majorHAnsi" w:cstheme="majorBidi"/>
      <w:b/>
      <w:bCs/>
      <w:i/>
      <w:iCs/>
      <w:color w:val="70AD47" w:themeColor="accent6"/>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274C01"/>
    <w:pPr>
      <w:keepNext/>
      <w:keepLines/>
      <w:spacing w:before="40" w:after="160" w:line="278" w:lineRule="auto"/>
      <w:outlineLvl w:val="8"/>
    </w:pPr>
    <w:rPr>
      <w:rFonts w:asciiTheme="majorHAnsi" w:eastAsiaTheme="majorEastAsia" w:hAnsiTheme="majorHAnsi" w:cstheme="majorBidi"/>
      <w:i/>
      <w:iCs/>
      <w:color w:val="70AD47" w:themeColor="accent6"/>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3"/>
    <w:qFormat/>
    <w:rsid w:val="00081AAF"/>
    <w:pPr>
      <w:spacing w:before="60" w:after="60" w:line="240" w:lineRule="auto"/>
      <w:jc w:val="both"/>
    </w:pPr>
    <w:rPr>
      <w:rFonts w:ascii="Noto Sans" w:eastAsia="Noto Sans SC Regular" w:hAnsi="Noto Sans" w:cs="Noto Sans"/>
      <w:sz w:val="18"/>
      <w:szCs w:val="18"/>
      <w:lang w:val="fr-FR"/>
    </w:rPr>
  </w:style>
  <w:style w:type="character" w:customStyle="1" w:styleId="BoxBodyChar">
    <w:name w:val="Box Body Char"/>
    <w:basedOn w:val="DefaultParagraphFont"/>
    <w:link w:val="BoxBody"/>
    <w:uiPriority w:val="13"/>
    <w:rsid w:val="00081AAF"/>
    <w:rPr>
      <w:rFonts w:ascii="Noto Sans" w:eastAsia="Noto Sans SC Regular" w:hAnsi="Noto Sans" w:cs="Noto Sans"/>
      <w:sz w:val="18"/>
      <w:szCs w:val="18"/>
      <w:lang w:val="fr-FR"/>
    </w:rPr>
  </w:style>
  <w:style w:type="paragraph" w:styleId="Header">
    <w:name w:val="header"/>
    <w:basedOn w:val="Normal"/>
    <w:link w:val="HeaderChar"/>
    <w:uiPriority w:val="99"/>
    <w:semiHidden/>
    <w:rsid w:val="00417336"/>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99"/>
    <w:semiHidden/>
    <w:rsid w:val="009D529A"/>
    <w:rPr>
      <w:rFonts w:ascii="Noto Sans" w:hAnsi="Noto Sans" w:cs="Noto Sans SemBd"/>
      <w:bCs/>
      <w:color w:val="1E2DBE"/>
      <w:sz w:val="18"/>
      <w:szCs w:val="18"/>
      <w:lang w:val="en-GB"/>
    </w:rPr>
  </w:style>
  <w:style w:type="paragraph" w:customStyle="1" w:styleId="BoxBodyNumbered">
    <w:name w:val="Box Body Numbered"/>
    <w:link w:val="BoxBodyNumberedChar"/>
    <w:uiPriority w:val="13"/>
    <w:qFormat/>
    <w:rsid w:val="00081AAF"/>
    <w:pPr>
      <w:numPr>
        <w:numId w:val="15"/>
      </w:numPr>
      <w:spacing w:before="60" w:after="60" w:line="240" w:lineRule="auto"/>
      <w:jc w:val="both"/>
    </w:pPr>
    <w:rPr>
      <w:rFonts w:ascii="Noto Sans" w:eastAsia="Noto Sans SC Regular" w:hAnsi="Noto Sans" w:cs="Noto Sans"/>
      <w:sz w:val="18"/>
      <w:szCs w:val="18"/>
      <w:lang w:val="fr-FR"/>
    </w:rPr>
  </w:style>
  <w:style w:type="character" w:customStyle="1" w:styleId="BoxBodyNumberedChar">
    <w:name w:val="Box Body Numbered Char"/>
    <w:basedOn w:val="DefaultParagraphFont"/>
    <w:link w:val="BoxBodyNumbered"/>
    <w:uiPriority w:val="13"/>
    <w:rsid w:val="00081AAF"/>
    <w:rPr>
      <w:rFonts w:ascii="Noto Sans" w:eastAsia="Noto Sans SC Regular" w:hAnsi="Noto Sans" w:cs="Noto Sans"/>
      <w:sz w:val="18"/>
      <w:szCs w:val="18"/>
      <w:lang w:val="fr-FR"/>
    </w:rPr>
  </w:style>
  <w:style w:type="paragraph" w:customStyle="1" w:styleId="TableIndent1">
    <w:name w:val="Table Indent 1"/>
    <w:uiPriority w:val="16"/>
    <w:qFormat/>
    <w:rsid w:val="001B1953"/>
    <w:pPr>
      <w:spacing w:before="20" w:after="20" w:line="240" w:lineRule="auto"/>
      <w:ind w:left="340" w:hanging="340"/>
    </w:pPr>
    <w:rPr>
      <w:rFonts w:ascii="Noto Sans" w:eastAsia="Noto Sans SC Regular" w:hAnsi="Noto Sans" w:cs="Noto Sans"/>
      <w:sz w:val="18"/>
      <w:szCs w:val="18"/>
      <w:lang w:val="fr-FR"/>
    </w:rPr>
  </w:style>
  <w:style w:type="paragraph" w:customStyle="1" w:styleId="BoxIndent1">
    <w:name w:val="Box Indent 1"/>
    <w:link w:val="BoxIndent1Char"/>
    <w:uiPriority w:val="13"/>
    <w:qFormat/>
    <w:rsid w:val="00081AAF"/>
    <w:pPr>
      <w:spacing w:before="60" w:after="60" w:line="240" w:lineRule="auto"/>
      <w:ind w:left="680" w:hanging="340"/>
      <w:jc w:val="both"/>
    </w:pPr>
    <w:rPr>
      <w:rFonts w:ascii="Noto Sans" w:eastAsia="Noto Sans SC Regular" w:hAnsi="Noto Sans" w:cs="Noto Sans"/>
      <w:sz w:val="18"/>
      <w:szCs w:val="18"/>
      <w:lang w:val="fr-FR"/>
    </w:rPr>
  </w:style>
  <w:style w:type="character" w:customStyle="1" w:styleId="BoxIndent1Char">
    <w:name w:val="Box Indent 1 Char"/>
    <w:basedOn w:val="DefaultParagraphFont"/>
    <w:link w:val="BoxIndent1"/>
    <w:uiPriority w:val="13"/>
    <w:rsid w:val="00081AAF"/>
    <w:rPr>
      <w:rFonts w:ascii="Noto Sans" w:eastAsia="Noto Sans SC Regular" w:hAnsi="Noto Sans" w:cs="Noto Sans"/>
      <w:sz w:val="18"/>
      <w:szCs w:val="18"/>
      <w:lang w:val="fr-FR"/>
    </w:rPr>
  </w:style>
  <w:style w:type="paragraph" w:customStyle="1" w:styleId="BoxIndent2">
    <w:name w:val="Box Indent 2"/>
    <w:basedOn w:val="BoxIndent1"/>
    <w:link w:val="BoxIndent2Char"/>
    <w:uiPriority w:val="13"/>
    <w:qFormat/>
    <w:rsid w:val="00CC2E26"/>
    <w:pPr>
      <w:ind w:left="1020"/>
    </w:pPr>
  </w:style>
  <w:style w:type="character" w:customStyle="1" w:styleId="BoxIndent2Char">
    <w:name w:val="Box Indent 2 Char"/>
    <w:basedOn w:val="DefaultParagraphFont"/>
    <w:link w:val="BoxIndent2"/>
    <w:uiPriority w:val="13"/>
    <w:rsid w:val="00CC2E26"/>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link w:val="BoxIndentbluebulletlist1Char"/>
    <w:uiPriority w:val="13"/>
    <w:qFormat/>
    <w:rsid w:val="00862891"/>
    <w:pPr>
      <w:numPr>
        <w:numId w:val="25"/>
      </w:numPr>
      <w:spacing w:after="0" w:line="240" w:lineRule="auto"/>
      <w:jc w:val="both"/>
    </w:pPr>
    <w:rPr>
      <w:rFonts w:ascii="Noto Sans" w:eastAsia="Noto Sans SC Regular" w:hAnsi="Noto Sans" w:cs="Noto Sans"/>
      <w:color w:val="000000" w:themeColor="text1"/>
      <w:sz w:val="18"/>
      <w:szCs w:val="18"/>
      <w:lang w:val="fr-FR"/>
    </w:rPr>
  </w:style>
  <w:style w:type="character" w:customStyle="1" w:styleId="BoxIndentbluebulletlist1Char">
    <w:name w:val="Box Indent blue bullet list 1 Char"/>
    <w:basedOn w:val="DefaultParagraphFont"/>
    <w:link w:val="BoxIndentbluebulletlist1"/>
    <w:uiPriority w:val="13"/>
    <w:rsid w:val="00862891"/>
    <w:rPr>
      <w:rFonts w:ascii="Noto Sans" w:eastAsia="Noto Sans SC Regular" w:hAnsi="Noto Sans" w:cs="Noto Sans"/>
      <w:color w:val="000000" w:themeColor="text1"/>
      <w:sz w:val="18"/>
      <w:szCs w:val="18"/>
      <w:lang w:val="fr-FR"/>
    </w:rPr>
  </w:style>
  <w:style w:type="paragraph" w:customStyle="1" w:styleId="BoxIndentbluebulletlist2">
    <w:name w:val="Box Indent blue bullet list 2"/>
    <w:basedOn w:val="BoxIndentbluebulletlist1"/>
    <w:link w:val="BoxIndentbluebulletlist2Char"/>
    <w:uiPriority w:val="13"/>
    <w:qFormat/>
    <w:rsid w:val="00862891"/>
    <w:pPr>
      <w:numPr>
        <w:ilvl w:val="1"/>
      </w:numPr>
    </w:pPr>
  </w:style>
  <w:style w:type="character" w:customStyle="1" w:styleId="BoxIndentbluebulletlist2Char">
    <w:name w:val="Box Indent blue bullet list 2 Char"/>
    <w:basedOn w:val="DefaultParagraphFont"/>
    <w:link w:val="BoxIndentbluebulletlist2"/>
    <w:uiPriority w:val="13"/>
    <w:rsid w:val="00862891"/>
    <w:rPr>
      <w:rFonts w:ascii="Noto Sans" w:eastAsia="Noto Sans SC Regular" w:hAnsi="Noto Sans" w:cs="Noto Sans"/>
      <w:color w:val="000000" w:themeColor="text1"/>
      <w:sz w:val="18"/>
      <w:szCs w:val="18"/>
      <w:lang w:val="fr-FR"/>
    </w:rPr>
  </w:style>
  <w:style w:type="paragraph" w:customStyle="1" w:styleId="BoxIndentletterlistF">
    <w:name w:val="Box Indent letter list F"/>
    <w:basedOn w:val="BoxBodyNumbered"/>
    <w:link w:val="BoxIndentletterlistFChar"/>
    <w:uiPriority w:val="13"/>
    <w:qFormat/>
    <w:rsid w:val="00337A8A"/>
    <w:pPr>
      <w:numPr>
        <w:ilvl w:val="1"/>
      </w:numPr>
    </w:pPr>
  </w:style>
  <w:style w:type="character" w:customStyle="1" w:styleId="BoxIndentletterlistFChar">
    <w:name w:val="Box Indent letter list F Char"/>
    <w:basedOn w:val="DefaultParagraphFont"/>
    <w:link w:val="BoxIndentletterlistF"/>
    <w:uiPriority w:val="13"/>
    <w:rsid w:val="00337A8A"/>
    <w:rPr>
      <w:rFonts w:ascii="Noto Sans" w:eastAsia="Noto Sans SC Regular" w:hAnsi="Noto Sans" w:cs="Noto Sans"/>
      <w:sz w:val="18"/>
      <w:szCs w:val="18"/>
      <w:lang w:val="fr-FR"/>
    </w:rPr>
  </w:style>
  <w:style w:type="paragraph" w:customStyle="1" w:styleId="GBQuotationStyle1">
    <w:name w:val="GB Quotation Style 1"/>
    <w:link w:val="GBQuotationStyle1Char"/>
    <w:uiPriority w:val="17"/>
    <w:qFormat/>
    <w:rsid w:val="00081AAF"/>
    <w:pPr>
      <w:spacing w:before="60" w:after="60" w:line="240" w:lineRule="auto"/>
      <w:ind w:left="1701"/>
      <w:jc w:val="both"/>
    </w:pPr>
    <w:rPr>
      <w:rFonts w:ascii="Noto Sans" w:eastAsia="Noto Sans SC Regular" w:hAnsi="Noto Sans" w:cs="Noto Sans"/>
      <w:sz w:val="18"/>
      <w:szCs w:val="18"/>
      <w:lang w:val="fr-FR"/>
    </w:rPr>
  </w:style>
  <w:style w:type="character" w:customStyle="1" w:styleId="GBQuotationStyle1Char">
    <w:name w:val="GB Quotation Style 1 Char"/>
    <w:basedOn w:val="DefaultParagraphFont"/>
    <w:link w:val="GBQuotationStyle1"/>
    <w:uiPriority w:val="17"/>
    <w:rsid w:val="00081AAF"/>
    <w:rPr>
      <w:rFonts w:ascii="Noto Sans" w:eastAsia="Noto Sans SC Regular" w:hAnsi="Noto Sans" w:cs="Noto Sans"/>
      <w:sz w:val="18"/>
      <w:szCs w:val="18"/>
      <w:lang w:val="fr-FR"/>
    </w:rPr>
  </w:style>
  <w:style w:type="paragraph" w:customStyle="1" w:styleId="GBQuotationStyle2QuoteText">
    <w:name w:val="GB Quotation Style 2 Quote Text"/>
    <w:uiPriority w:val="17"/>
    <w:qFormat/>
    <w:rsid w:val="00081AAF"/>
    <w:pPr>
      <w:spacing w:before="60" w:after="60" w:line="240" w:lineRule="auto"/>
      <w:jc w:val="both"/>
    </w:pPr>
    <w:rPr>
      <w:rFonts w:ascii="Noto Sans" w:eastAsia="Noto Sans SC Regular" w:hAnsi="Noto Sans" w:cs="Noto Sans"/>
      <w:sz w:val="18"/>
      <w:szCs w:val="18"/>
      <w:lang w:val="fr-FR"/>
    </w:rPr>
  </w:style>
  <w:style w:type="paragraph" w:customStyle="1" w:styleId="GBQuotationStyle2Quotationmarks">
    <w:name w:val="GB Quotation Style 2 Quotation marks"/>
    <w:basedOn w:val="GBQuotationStyle2QuoteText"/>
    <w:uiPriority w:val="17"/>
    <w:rsid w:val="00CC2E26"/>
    <w:pPr>
      <w:spacing w:before="120"/>
    </w:pPr>
  </w:style>
  <w:style w:type="paragraph" w:customStyle="1" w:styleId="GBQuotationStyle2QuoteSource">
    <w:name w:val="GB Quotation Style 2 Quote Source"/>
    <w:link w:val="GBQuotationStyle2QuoteSourceChar"/>
    <w:uiPriority w:val="17"/>
    <w:qFormat/>
    <w:rsid w:val="00081AAF"/>
    <w:pPr>
      <w:spacing w:before="60" w:after="60" w:line="240" w:lineRule="auto"/>
      <w:jc w:val="both"/>
    </w:pPr>
    <w:rPr>
      <w:rFonts w:ascii="Noto Sans" w:eastAsia="Noto Sans SC Regular" w:hAnsi="Noto Sans" w:cs="Noto Sans"/>
      <w:sz w:val="15"/>
      <w:szCs w:val="15"/>
      <w:lang w:val="fr-FR"/>
    </w:rPr>
  </w:style>
  <w:style w:type="character" w:customStyle="1" w:styleId="GBQuotationStyle2QuoteSourceChar">
    <w:name w:val="GB Quotation Style 2 Quote Source Char"/>
    <w:basedOn w:val="DefaultParagraphFont"/>
    <w:link w:val="GBQuotationStyle2QuoteSource"/>
    <w:uiPriority w:val="17"/>
    <w:rsid w:val="00081AAF"/>
    <w:rPr>
      <w:rFonts w:ascii="Noto Sans" w:eastAsia="Noto Sans SC Regular" w:hAnsi="Noto Sans" w:cs="Noto Sans"/>
      <w:sz w:val="15"/>
      <w:szCs w:val="15"/>
      <w:lang w:val="fr-FR"/>
    </w:rPr>
  </w:style>
  <w:style w:type="paragraph" w:styleId="Footer">
    <w:name w:val="footer"/>
    <w:basedOn w:val="Normal"/>
    <w:link w:val="FooterChar"/>
    <w:uiPriority w:val="99"/>
    <w:semiHidden/>
    <w:rsid w:val="009D529A"/>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9D529A"/>
    <w:rPr>
      <w:rFonts w:ascii="Noto Sans" w:eastAsia="Noto Sans SC Regular" w:hAnsi="Noto Sans" w:cs="Noto Sans"/>
      <w:sz w:val="20"/>
      <w:szCs w:val="20"/>
      <w:lang w:val="en-GB" w:eastAsia="zh-CN"/>
    </w:rPr>
  </w:style>
  <w:style w:type="character" w:styleId="FootnoteReference">
    <w:name w:val="footnote reference"/>
    <w:basedOn w:val="DefaultParagraphFont"/>
    <w:rsid w:val="00745A59"/>
    <w:rPr>
      <w:vertAlign w:val="superscript"/>
      <w:lang w:val="fr-FR"/>
    </w:rPr>
  </w:style>
  <w:style w:type="paragraph" w:customStyle="1" w:styleId="FootnoteSeparator">
    <w:name w:val="Footnote Separator"/>
    <w:link w:val="FootnoteSeparatorChar"/>
    <w:uiPriority w:val="7"/>
    <w:rsid w:val="00745A59"/>
    <w:pPr>
      <w:pBdr>
        <w:bottom w:val="single" w:sz="8" w:space="1" w:color="1E2CBD"/>
      </w:pBdr>
      <w:spacing w:before="120" w:after="60" w:line="240" w:lineRule="auto"/>
      <w:ind w:left="340" w:right="8505"/>
    </w:pPr>
    <w:rPr>
      <w:rFonts w:ascii="Noto Sans" w:eastAsia="Noto Sans SC Regular" w:hAnsi="Noto Sans" w:cs="Noto Sans"/>
      <w:sz w:val="20"/>
      <w:szCs w:val="20"/>
      <w:lang w:val="fr-FR"/>
    </w:rPr>
  </w:style>
  <w:style w:type="character" w:customStyle="1" w:styleId="FootnoteSeparatorChar">
    <w:name w:val="Footnote Separator Char"/>
    <w:basedOn w:val="DefaultParagraphFont"/>
    <w:link w:val="FootnoteSeparator"/>
    <w:uiPriority w:val="7"/>
    <w:rsid w:val="00551C75"/>
    <w:rPr>
      <w:rFonts w:ascii="Noto Sans" w:eastAsia="Noto Sans SC Regular" w:hAnsi="Noto Sans" w:cs="Noto Sans"/>
      <w:sz w:val="20"/>
      <w:szCs w:val="20"/>
      <w:lang w:val="fr-FR"/>
    </w:rPr>
  </w:style>
  <w:style w:type="paragraph" w:styleId="FootnoteText">
    <w:name w:val="footnote text"/>
    <w:link w:val="FootnoteTextChar"/>
    <w:uiPriority w:val="99"/>
    <w:rsid w:val="00745A59"/>
    <w:pPr>
      <w:spacing w:before="60" w:after="60" w:line="240" w:lineRule="auto"/>
      <w:ind w:left="340"/>
      <w:jc w:val="both"/>
    </w:pPr>
    <w:rPr>
      <w:rFonts w:ascii="Noto Sans" w:eastAsia="Noto Sans SC Regular" w:hAnsi="Noto Sans" w:cs="Noto Sans"/>
      <w:color w:val="000000"/>
      <w:sz w:val="16"/>
      <w:szCs w:val="16"/>
      <w:lang w:val="fr-FR"/>
    </w:rPr>
  </w:style>
  <w:style w:type="character" w:customStyle="1" w:styleId="FootnoteTextChar">
    <w:name w:val="Footnote Text Char"/>
    <w:basedOn w:val="DefaultParagraphFont"/>
    <w:link w:val="FootnoteText"/>
    <w:uiPriority w:val="99"/>
    <w:rsid w:val="00551C75"/>
    <w:rPr>
      <w:rFonts w:ascii="Noto Sans" w:eastAsia="Noto Sans SC Regular" w:hAnsi="Noto Sans" w:cs="Noto Sans"/>
      <w:color w:val="000000"/>
      <w:sz w:val="16"/>
      <w:szCs w:val="16"/>
      <w:lang w:val="fr-FR"/>
    </w:rPr>
  </w:style>
  <w:style w:type="paragraph" w:customStyle="1" w:styleId="GBAgendaitem">
    <w:name w:val="GB Agenda item"/>
    <w:next w:val="GBDoctitle"/>
    <w:link w:val="GBAgendaitemChar"/>
    <w:uiPriority w:val="2"/>
    <w:rsid w:val="00745A59"/>
    <w:pPr>
      <w:keepNext/>
      <w:keepLines/>
      <w:spacing w:before="600" w:after="120" w:line="240" w:lineRule="auto"/>
    </w:pPr>
    <w:rPr>
      <w:rFonts w:ascii="Overpass Light" w:eastAsia="Noto Sans SC Regular" w:hAnsi="Overpass Light" w:cs="Noto Sans"/>
      <w:color w:val="230050"/>
      <w:sz w:val="28"/>
      <w:szCs w:val="28"/>
      <w:lang w:val="fr-FR"/>
    </w:rPr>
  </w:style>
  <w:style w:type="character" w:customStyle="1" w:styleId="GBAgendaitemChar">
    <w:name w:val="GB Agenda item Char"/>
    <w:basedOn w:val="DefaultParagraphFont"/>
    <w:link w:val="GBAgendaitem"/>
    <w:uiPriority w:val="2"/>
    <w:rsid w:val="00551C75"/>
    <w:rPr>
      <w:rFonts w:ascii="Overpass Light" w:eastAsia="Noto Sans SC Regular" w:hAnsi="Overpass Light" w:cs="Noto Sans"/>
      <w:color w:val="230050"/>
      <w:sz w:val="28"/>
      <w:szCs w:val="28"/>
      <w:lang w:val="fr-FR"/>
    </w:rPr>
  </w:style>
  <w:style w:type="paragraph" w:customStyle="1" w:styleId="GBNormal">
    <w:name w:val="GB Normal"/>
    <w:uiPriority w:val="3"/>
    <w:qFormat/>
    <w:rsid w:val="00745A59"/>
    <w:pPr>
      <w:spacing w:after="0" w:line="240" w:lineRule="auto"/>
    </w:pPr>
    <w:rPr>
      <w:rFonts w:ascii="Noto Sans" w:eastAsia="Noto Sans SC Regular" w:hAnsi="Noto Sans" w:cs="Noto Sans"/>
      <w:sz w:val="20"/>
      <w:szCs w:val="20"/>
      <w:lang w:val="fr-FR"/>
    </w:rPr>
  </w:style>
  <w:style w:type="paragraph" w:customStyle="1" w:styleId="GBTableTitleF">
    <w:name w:val="GB Table Title F"/>
    <w:basedOn w:val="GBNormal"/>
    <w:next w:val="GBPara"/>
    <w:uiPriority w:val="15"/>
    <w:qFormat/>
    <w:rsid w:val="00FD5CEF"/>
    <w:pPr>
      <w:keepNext/>
      <w:keepLines/>
      <w:numPr>
        <w:numId w:val="18"/>
      </w:numPr>
      <w:tabs>
        <w:tab w:val="left" w:pos="1814"/>
      </w:tabs>
      <w:spacing w:before="240" w:after="120"/>
    </w:pPr>
    <w:rPr>
      <w:b/>
      <w:color w:val="1E2DBE"/>
    </w:rPr>
  </w:style>
  <w:style w:type="paragraph" w:customStyle="1" w:styleId="GBBoxTitleF">
    <w:name w:val="GB Box Title F"/>
    <w:basedOn w:val="GBTableTitleF"/>
    <w:next w:val="GBPara"/>
    <w:uiPriority w:val="12"/>
    <w:qFormat/>
    <w:rsid w:val="00C375C7"/>
  </w:style>
  <w:style w:type="paragraph" w:customStyle="1" w:styleId="GBCoverpageBlueline">
    <w:name w:val="GB Cover page Blue line"/>
    <w:basedOn w:val="GBNormal"/>
    <w:uiPriority w:val="1"/>
    <w:rsid w:val="00745A59"/>
    <w:pPr>
      <w:spacing w:before="20" w:after="20"/>
      <w:ind w:left="-142" w:right="340"/>
    </w:pPr>
    <w:rPr>
      <w:b/>
      <w:color w:val="1E2CBD"/>
    </w:rPr>
  </w:style>
  <w:style w:type="paragraph" w:customStyle="1" w:styleId="GBCoverpageDate">
    <w:name w:val="GB Cover page Date"/>
    <w:basedOn w:val="GBNormal"/>
    <w:link w:val="GBCoverpageDateChar"/>
    <w:uiPriority w:val="1"/>
    <w:rsid w:val="00745A59"/>
    <w:pPr>
      <w:spacing w:before="40" w:after="40"/>
    </w:pPr>
    <w:rPr>
      <w:b/>
      <w:color w:val="230050"/>
      <w:sz w:val="18"/>
      <w:szCs w:val="18"/>
    </w:rPr>
  </w:style>
  <w:style w:type="character" w:customStyle="1" w:styleId="GBCoverpageDateChar">
    <w:name w:val="GB Cover page Date Char"/>
    <w:basedOn w:val="DefaultParagraphFont"/>
    <w:link w:val="GBCoverpageDate"/>
    <w:uiPriority w:val="1"/>
    <w:rsid w:val="00745A59"/>
    <w:rPr>
      <w:rFonts w:ascii="Noto Sans" w:eastAsia="Noto Sans SC Regular" w:hAnsi="Noto Sans" w:cs="Noto Sans"/>
      <w:b/>
      <w:color w:val="230050"/>
      <w:sz w:val="18"/>
      <w:szCs w:val="18"/>
      <w:lang w:val="fr-FR"/>
    </w:rPr>
  </w:style>
  <w:style w:type="paragraph" w:customStyle="1" w:styleId="GBCoverpageGoverningbody">
    <w:name w:val="GB Cover page Governing body"/>
    <w:next w:val="GBNormal"/>
    <w:uiPriority w:val="1"/>
    <w:rsid w:val="00745A59"/>
    <w:pPr>
      <w:keepNext/>
      <w:keepLines/>
      <w:spacing w:before="760" w:after="0" w:line="240" w:lineRule="auto"/>
    </w:pPr>
    <w:rPr>
      <w:rFonts w:ascii="Overpass" w:eastAsia="Noto Sans SC Bold" w:hAnsi="Overpass" w:cs="Overpass"/>
      <w:b/>
      <w:color w:val="230050"/>
      <w:sz w:val="52"/>
      <w:szCs w:val="52"/>
      <w:lang w:val="fr-FR" w:eastAsia="zh-CN"/>
    </w:rPr>
  </w:style>
  <w:style w:type="paragraph" w:customStyle="1" w:styleId="GBCoverpageSectioncode">
    <w:name w:val="GB Cover page Section code"/>
    <w:link w:val="GBCoverpageSectioncodeChar"/>
    <w:uiPriority w:val="1"/>
    <w:rsid w:val="00745A59"/>
    <w:pPr>
      <w:spacing w:after="0" w:line="240" w:lineRule="auto"/>
      <w:ind w:right="85"/>
      <w:jc w:val="right"/>
    </w:pPr>
    <w:rPr>
      <w:rFonts w:ascii="Overpass" w:eastAsia="Noto Sans SC Bold" w:hAnsi="Overpass" w:cs="Noto Sans"/>
      <w:b/>
      <w:color w:val="230050"/>
      <w:sz w:val="36"/>
      <w:szCs w:val="36"/>
      <w:lang w:val="fr-FR" w:eastAsia="de-DE"/>
    </w:rPr>
  </w:style>
  <w:style w:type="character" w:customStyle="1" w:styleId="GBCoverpageSectioncodeChar">
    <w:name w:val="GB Cover page Section code Char"/>
    <w:basedOn w:val="DefaultParagraphFont"/>
    <w:link w:val="GBCoverpageSectioncode"/>
    <w:uiPriority w:val="1"/>
    <w:rsid w:val="00745A59"/>
    <w:rPr>
      <w:rFonts w:ascii="Overpass" w:eastAsia="Noto Sans SC Bold" w:hAnsi="Overpass" w:cs="Noto Sans"/>
      <w:b/>
      <w:color w:val="230050"/>
      <w:sz w:val="36"/>
      <w:szCs w:val="36"/>
      <w:lang w:val="fr-FR" w:eastAsia="de-DE"/>
    </w:rPr>
  </w:style>
  <w:style w:type="paragraph" w:customStyle="1" w:styleId="GBCoverpageSectionname">
    <w:name w:val="GB Cover page Section name"/>
    <w:next w:val="GBCoverpageSegmentname"/>
    <w:link w:val="GBCoverpageSectionnameChar"/>
    <w:uiPriority w:val="1"/>
    <w:rsid w:val="00745A59"/>
    <w:pPr>
      <w:spacing w:before="20" w:after="0" w:line="240" w:lineRule="auto"/>
    </w:pPr>
    <w:rPr>
      <w:rFonts w:ascii="Overpass" w:eastAsia="Noto Sans SC Bold" w:hAnsi="Overpass" w:cs="Noto Sans"/>
      <w:b/>
      <w:bCs/>
      <w:color w:val="230050"/>
      <w:sz w:val="28"/>
      <w:szCs w:val="28"/>
      <w:lang w:val="fr-FR"/>
    </w:rPr>
  </w:style>
  <w:style w:type="character" w:customStyle="1" w:styleId="GBCoverpageSectionnameChar">
    <w:name w:val="GB Cover page Section name Char"/>
    <w:basedOn w:val="DefaultParagraphFont"/>
    <w:link w:val="GBCoverpageSectionname"/>
    <w:uiPriority w:val="1"/>
    <w:rsid w:val="00745A59"/>
    <w:rPr>
      <w:rFonts w:ascii="Overpass" w:eastAsia="Noto Sans SC Bold" w:hAnsi="Overpass" w:cs="Noto Sans"/>
      <w:b/>
      <w:bCs/>
      <w:color w:val="230050"/>
      <w:sz w:val="28"/>
      <w:szCs w:val="28"/>
      <w:lang w:val="fr-FR"/>
    </w:rPr>
  </w:style>
  <w:style w:type="paragraph" w:customStyle="1" w:styleId="GBCoverpageSegmentname">
    <w:name w:val="GB Cover page Segment name"/>
    <w:next w:val="GBCoverpageDate"/>
    <w:link w:val="GBCoverpageSegmentnameChar"/>
    <w:uiPriority w:val="1"/>
    <w:rsid w:val="00745A59"/>
    <w:pPr>
      <w:spacing w:before="80" w:after="240" w:line="240" w:lineRule="auto"/>
    </w:pPr>
    <w:rPr>
      <w:rFonts w:ascii="Overpass" w:eastAsia="Noto Sans SC Bold" w:hAnsi="Overpass" w:cs="Noto Sans"/>
      <w:b/>
      <w:color w:val="230050"/>
      <w:sz w:val="24"/>
      <w:szCs w:val="24"/>
      <w:lang w:val="fr-FR"/>
    </w:rPr>
  </w:style>
  <w:style w:type="character" w:customStyle="1" w:styleId="GBCoverpageSegmentnameChar">
    <w:name w:val="GB Cover page Segment name Char"/>
    <w:basedOn w:val="DefaultParagraphFont"/>
    <w:link w:val="GBCoverpageSegmentname"/>
    <w:uiPriority w:val="1"/>
    <w:rsid w:val="00745A59"/>
    <w:rPr>
      <w:rFonts w:ascii="Overpass" w:eastAsia="Noto Sans SC Bold" w:hAnsi="Overpass" w:cs="Noto Sans"/>
      <w:b/>
      <w:color w:val="230050"/>
      <w:sz w:val="24"/>
      <w:szCs w:val="24"/>
      <w:lang w:val="fr-FR"/>
    </w:rPr>
  </w:style>
  <w:style w:type="paragraph" w:customStyle="1" w:styleId="GBCoverpageSessionlabel">
    <w:name w:val="GB Cover page Session label"/>
    <w:basedOn w:val="GBNormal"/>
    <w:link w:val="GBCoverpageSessionlabelChar"/>
    <w:uiPriority w:val="1"/>
    <w:rsid w:val="00745A59"/>
    <w:pPr>
      <w:spacing w:before="120" w:after="120"/>
    </w:pPr>
    <w:rPr>
      <w:b/>
      <w:color w:val="230050"/>
    </w:rPr>
  </w:style>
  <w:style w:type="character" w:customStyle="1" w:styleId="GBCoverpageSessionlabelChar">
    <w:name w:val="GB Cover page Session label Char"/>
    <w:basedOn w:val="DefaultParagraphFont"/>
    <w:link w:val="GBCoverpageSessionlabel"/>
    <w:uiPriority w:val="1"/>
    <w:rsid w:val="00745A59"/>
    <w:rPr>
      <w:rFonts w:ascii="Noto Sans" w:eastAsia="Noto Sans SC Regular" w:hAnsi="Noto Sans" w:cs="Noto Sans"/>
      <w:b/>
      <w:color w:val="230050"/>
      <w:sz w:val="20"/>
      <w:szCs w:val="20"/>
      <w:lang w:val="fr-FR"/>
    </w:rPr>
  </w:style>
  <w:style w:type="paragraph" w:customStyle="1" w:styleId="GBParaNum">
    <w:name w:val="GB ParaNum"/>
    <w:uiPriority w:val="5"/>
    <w:qFormat/>
    <w:rsid w:val="00745A59"/>
    <w:pPr>
      <w:numPr>
        <w:numId w:val="13"/>
      </w:numPr>
      <w:spacing w:before="120" w:after="120" w:line="240" w:lineRule="auto"/>
      <w:jc w:val="both"/>
    </w:pPr>
    <w:rPr>
      <w:rFonts w:ascii="Noto Sans" w:eastAsia="Noto Sans SC Regular" w:hAnsi="Noto Sans" w:cs="Noto Sans"/>
      <w:sz w:val="20"/>
      <w:szCs w:val="20"/>
      <w:lang w:val="fr-FR"/>
    </w:rPr>
  </w:style>
  <w:style w:type="paragraph" w:customStyle="1" w:styleId="GBDecisionPara">
    <w:name w:val="GB Decision Para"/>
    <w:basedOn w:val="GBParaNum"/>
    <w:link w:val="GBDecisionParaChar"/>
    <w:uiPriority w:val="9"/>
    <w:qFormat/>
    <w:rsid w:val="00CC2E26"/>
    <w:pPr>
      <w:ind w:left="850" w:hanging="510"/>
    </w:pPr>
    <w:rPr>
      <w:b/>
      <w:bCs/>
    </w:rPr>
  </w:style>
  <w:style w:type="character" w:customStyle="1" w:styleId="GBDecisionParaChar">
    <w:name w:val="GB Decision Para Char"/>
    <w:basedOn w:val="DefaultParagraphFont"/>
    <w:link w:val="GBDecisionPara"/>
    <w:uiPriority w:val="9"/>
    <w:rsid w:val="00CC2E26"/>
    <w:rPr>
      <w:rFonts w:ascii="Noto Sans" w:eastAsia="Noto Sans SC Regular" w:hAnsi="Noto Sans" w:cs="Noto Sans"/>
      <w:b/>
      <w:bCs/>
      <w:sz w:val="20"/>
      <w:szCs w:val="20"/>
      <w:lang w:val="fr-FR"/>
    </w:rPr>
  </w:style>
  <w:style w:type="paragraph" w:customStyle="1" w:styleId="GBDecisionSub1ParaF">
    <w:name w:val="GB Decision Sub 1 Para F"/>
    <w:link w:val="GBDecisionSub1ParaFChar"/>
    <w:uiPriority w:val="9"/>
    <w:qFormat/>
    <w:rsid w:val="00745A59"/>
    <w:pPr>
      <w:numPr>
        <w:numId w:val="29"/>
      </w:numPr>
      <w:spacing w:before="120" w:after="120" w:line="240" w:lineRule="auto"/>
      <w:jc w:val="both"/>
    </w:pPr>
    <w:rPr>
      <w:rFonts w:ascii="Noto Sans" w:eastAsia="Noto Sans SC Regular" w:hAnsi="Noto Sans" w:cs="Noto Sans"/>
      <w:b/>
      <w:color w:val="000000" w:themeColor="text1"/>
      <w:sz w:val="20"/>
      <w:szCs w:val="20"/>
      <w:lang w:val="fr-FR"/>
    </w:rPr>
  </w:style>
  <w:style w:type="character" w:customStyle="1" w:styleId="GBDecisionSub1ParaFChar">
    <w:name w:val="GB Decision Sub 1 Para F Char"/>
    <w:basedOn w:val="DefaultParagraphFont"/>
    <w:link w:val="GBDecisionSub1ParaF"/>
    <w:uiPriority w:val="9"/>
    <w:rsid w:val="00745A59"/>
    <w:rPr>
      <w:rFonts w:ascii="Noto Sans" w:eastAsia="Noto Sans SC Regular" w:hAnsi="Noto Sans" w:cs="Noto Sans"/>
      <w:b/>
      <w:color w:val="000000" w:themeColor="text1"/>
      <w:sz w:val="20"/>
      <w:szCs w:val="20"/>
      <w:lang w:val="fr-FR"/>
    </w:rPr>
  </w:style>
  <w:style w:type="paragraph" w:customStyle="1" w:styleId="GBDecisionSub2ParaF">
    <w:name w:val="GB Decision Sub 2 Para F"/>
    <w:basedOn w:val="GBDecisionSub1ParaF"/>
    <w:link w:val="GBDecisionSub2ParaFChar"/>
    <w:uiPriority w:val="9"/>
    <w:qFormat/>
    <w:rsid w:val="00696A77"/>
    <w:pPr>
      <w:numPr>
        <w:ilvl w:val="1"/>
      </w:numPr>
    </w:pPr>
  </w:style>
  <w:style w:type="character" w:customStyle="1" w:styleId="GBDecisionSub2ParaFChar">
    <w:name w:val="GB Decision Sub 2 Para F Char"/>
    <w:basedOn w:val="DefaultParagraphFont"/>
    <w:link w:val="GBDecisionSub2ParaF"/>
    <w:uiPriority w:val="9"/>
    <w:rsid w:val="00696A77"/>
    <w:rPr>
      <w:rFonts w:ascii="Noto Sans" w:eastAsia="Noto Sans SC Regular" w:hAnsi="Noto Sans" w:cs="Noto Sans"/>
      <w:b/>
      <w:color w:val="000000" w:themeColor="text1"/>
      <w:sz w:val="20"/>
      <w:szCs w:val="20"/>
      <w:lang w:val="fr-FR"/>
    </w:rPr>
  </w:style>
  <w:style w:type="paragraph" w:customStyle="1" w:styleId="GBDoctitle">
    <w:name w:val="GB Doc  title"/>
    <w:next w:val="GBDocSub-title"/>
    <w:link w:val="GBDoctitleChar"/>
    <w:uiPriority w:val="2"/>
    <w:rsid w:val="00745A59"/>
    <w:pPr>
      <w:keepNext/>
      <w:keepLines/>
      <w:spacing w:before="240" w:after="120" w:line="240" w:lineRule="auto"/>
    </w:pPr>
    <w:rPr>
      <w:rFonts w:ascii="Overpass" w:eastAsia="Noto Sans SC Bold" w:hAnsi="Overpass" w:cs="Overpass"/>
      <w:b/>
      <w:bCs/>
      <w:color w:val="1E2DBE"/>
      <w:sz w:val="40"/>
      <w:szCs w:val="40"/>
      <w:lang w:val="fr-FR"/>
    </w:rPr>
  </w:style>
  <w:style w:type="character" w:customStyle="1" w:styleId="GBDoctitleChar">
    <w:name w:val="GB Doc  title Char"/>
    <w:basedOn w:val="DefaultParagraphFont"/>
    <w:link w:val="GBDoctitle"/>
    <w:uiPriority w:val="2"/>
    <w:rsid w:val="00551C75"/>
    <w:rPr>
      <w:rFonts w:ascii="Overpass" w:eastAsia="Noto Sans SC Bold" w:hAnsi="Overpass" w:cs="Overpass"/>
      <w:b/>
      <w:bCs/>
      <w:color w:val="1E2DBE"/>
      <w:sz w:val="40"/>
      <w:szCs w:val="40"/>
      <w:lang w:val="fr-FR"/>
    </w:rPr>
  </w:style>
  <w:style w:type="paragraph" w:customStyle="1" w:styleId="GBDocCode">
    <w:name w:val="GB Doc Code"/>
    <w:basedOn w:val="GBNormal"/>
    <w:link w:val="GBDocCodeChar"/>
    <w:rsid w:val="00745A59"/>
    <w:pPr>
      <w:numPr>
        <w:numId w:val="19"/>
      </w:numPr>
      <w:shd w:val="clear" w:color="auto" w:fill="1E2DBE"/>
      <w:adjustRightInd w:val="0"/>
      <w:spacing w:before="40" w:after="40"/>
    </w:pPr>
    <w:rPr>
      <w:bCs/>
      <w:color w:val="FFFFFF" w:themeColor="background1"/>
      <w:sz w:val="21"/>
      <w:szCs w:val="21"/>
      <w:lang w:val="fr-CH"/>
    </w:rPr>
  </w:style>
  <w:style w:type="character" w:customStyle="1" w:styleId="GBDocCodeChar">
    <w:name w:val="GB Doc Code Char"/>
    <w:basedOn w:val="DefaultParagraphFont"/>
    <w:link w:val="GBDocCode"/>
    <w:rsid w:val="00745A59"/>
    <w:rPr>
      <w:rFonts w:ascii="Noto Sans" w:eastAsia="Noto Sans SC Regular" w:hAnsi="Noto Sans" w:cs="Noto Sans"/>
      <w:bCs/>
      <w:color w:val="FFFFFF" w:themeColor="background1"/>
      <w:sz w:val="21"/>
      <w:szCs w:val="21"/>
      <w:shd w:val="clear" w:color="auto" w:fill="1E2DBE"/>
    </w:rPr>
  </w:style>
  <w:style w:type="paragraph" w:customStyle="1" w:styleId="GBDocSub-title">
    <w:name w:val="GB Doc Sub-title"/>
    <w:next w:val="GBNormal"/>
    <w:link w:val="GBDocSub-titleChar"/>
    <w:uiPriority w:val="2"/>
    <w:rsid w:val="00745A59"/>
    <w:pPr>
      <w:spacing w:before="120" w:after="240" w:line="240" w:lineRule="auto"/>
    </w:pPr>
    <w:rPr>
      <w:rFonts w:ascii="Overpass" w:eastAsia="Noto Sans SC Regular" w:hAnsi="Overpass" w:cs="Noto Sans"/>
      <w:color w:val="1E2DBE"/>
      <w:sz w:val="32"/>
      <w:szCs w:val="32"/>
      <w:lang w:val="fr-FR"/>
    </w:rPr>
  </w:style>
  <w:style w:type="character" w:customStyle="1" w:styleId="GBDocSub-titleChar">
    <w:name w:val="GB Doc Sub-title Char"/>
    <w:basedOn w:val="DefaultParagraphFont"/>
    <w:link w:val="GBDocSub-title"/>
    <w:uiPriority w:val="2"/>
    <w:rsid w:val="00551C75"/>
    <w:rPr>
      <w:rFonts w:ascii="Overpass" w:eastAsia="Noto Sans SC Regular" w:hAnsi="Overpass" w:cs="Noto Sans"/>
      <w:color w:val="1E2DBE"/>
      <w:sz w:val="32"/>
      <w:szCs w:val="32"/>
      <w:lang w:val="fr-FR"/>
    </w:rPr>
  </w:style>
  <w:style w:type="paragraph" w:customStyle="1" w:styleId="GBGraphicNoteSource">
    <w:name w:val="GB Graphic NoteSource"/>
    <w:basedOn w:val="GBNormal"/>
    <w:next w:val="GBParaNum"/>
    <w:uiPriority w:val="11"/>
    <w:qFormat/>
    <w:rsid w:val="00CC2E26"/>
    <w:pPr>
      <w:spacing w:before="120" w:after="240"/>
      <w:ind w:left="851"/>
      <w:jc w:val="both"/>
    </w:pPr>
    <w:rPr>
      <w:sz w:val="15"/>
      <w:szCs w:val="15"/>
    </w:rPr>
  </w:style>
  <w:style w:type="paragraph" w:customStyle="1" w:styleId="GBGraphicTitleF">
    <w:name w:val="GB Graphic Title F"/>
    <w:basedOn w:val="GBTableTitleF"/>
    <w:next w:val="GBPara"/>
    <w:uiPriority w:val="10"/>
    <w:qFormat/>
    <w:rsid w:val="00C375C7"/>
    <w:pPr>
      <w:numPr>
        <w:numId w:val="8"/>
      </w:numPr>
      <w:tabs>
        <w:tab w:val="clear" w:pos="1814"/>
        <w:tab w:val="left" w:pos="1701"/>
      </w:tabs>
    </w:pPr>
  </w:style>
  <w:style w:type="paragraph" w:customStyle="1" w:styleId="GBGreenPrintText">
    <w:name w:val="GB Green Print Text"/>
    <w:basedOn w:val="GBNormal"/>
    <w:link w:val="GBGreenPrintTextChar"/>
    <w:rsid w:val="00745A59"/>
    <w:pPr>
      <w:spacing w:before="120"/>
      <w:jc w:val="both"/>
    </w:pPr>
    <w:rPr>
      <w:sz w:val="13"/>
      <w:szCs w:val="13"/>
      <w:lang w:eastAsia="zh-CN"/>
    </w:rPr>
  </w:style>
  <w:style w:type="character" w:customStyle="1" w:styleId="GBGreenPrintTextChar">
    <w:name w:val="GB Green Print Text Char"/>
    <w:basedOn w:val="FooterChar"/>
    <w:link w:val="GBGreenPrintText"/>
    <w:rsid w:val="00745A59"/>
    <w:rPr>
      <w:rFonts w:ascii="Noto Sans" w:eastAsia="Noto Sans SC Regular" w:hAnsi="Noto Sans" w:cs="Noto Sans"/>
      <w:sz w:val="13"/>
      <w:szCs w:val="13"/>
      <w:lang w:val="fr-FR" w:eastAsia="zh-CN"/>
    </w:rPr>
  </w:style>
  <w:style w:type="paragraph" w:customStyle="1" w:styleId="GBHeader">
    <w:name w:val="GB Header"/>
    <w:basedOn w:val="GBNormal"/>
    <w:link w:val="GBHeaderChar"/>
    <w:rsid w:val="00745A59"/>
    <w:pPr>
      <w:numPr>
        <w:numId w:val="16"/>
      </w:numPr>
      <w:spacing w:before="60" w:after="60"/>
    </w:pPr>
    <w:rPr>
      <w:b/>
      <w:color w:val="1E2DBE"/>
      <w:sz w:val="18"/>
      <w:szCs w:val="18"/>
    </w:rPr>
  </w:style>
  <w:style w:type="character" w:customStyle="1" w:styleId="GBHeaderChar">
    <w:name w:val="GB Header Char"/>
    <w:basedOn w:val="DefaultParagraphFont"/>
    <w:link w:val="GBHeader"/>
    <w:rsid w:val="00745A59"/>
    <w:rPr>
      <w:rFonts w:ascii="Noto Sans" w:eastAsia="Noto Sans SC Regular" w:hAnsi="Noto Sans" w:cs="Noto Sans"/>
      <w:b/>
      <w:color w:val="1E2DBE"/>
      <w:sz w:val="18"/>
      <w:szCs w:val="18"/>
      <w:lang w:val="fr-FR"/>
    </w:rPr>
  </w:style>
  <w:style w:type="paragraph" w:customStyle="1" w:styleId="GBHeading1">
    <w:name w:val="GB Heading 1"/>
    <w:next w:val="GBPara"/>
    <w:link w:val="GBHeading1Char"/>
    <w:uiPriority w:val="3"/>
    <w:qFormat/>
    <w:rsid w:val="00745A59"/>
    <w:pPr>
      <w:keepNext/>
      <w:numPr>
        <w:numId w:val="20"/>
      </w:numPr>
      <w:pBdr>
        <w:bottom w:val="single" w:sz="4" w:space="1" w:color="1E2DBE"/>
      </w:pBdr>
      <w:spacing w:before="480" w:after="360" w:line="240" w:lineRule="auto"/>
      <w:outlineLvl w:val="0"/>
    </w:pPr>
    <w:rPr>
      <w:rFonts w:ascii="Overpass" w:eastAsia="Noto Sans SC Bold" w:hAnsi="Overpass" w:cs="Noto Sans"/>
      <w:b/>
      <w:color w:val="232DBE"/>
      <w:sz w:val="32"/>
      <w:szCs w:val="32"/>
      <w:u w:color="232DBE"/>
      <w:lang w:val="fr-FR"/>
    </w:rPr>
  </w:style>
  <w:style w:type="character" w:customStyle="1" w:styleId="GBHeading1Char">
    <w:name w:val="GB Heading 1 Char"/>
    <w:basedOn w:val="DefaultParagraphFont"/>
    <w:link w:val="GBHeading1"/>
    <w:uiPriority w:val="3"/>
    <w:rsid w:val="00551C75"/>
    <w:rPr>
      <w:rFonts w:ascii="Overpass" w:eastAsia="Noto Sans SC Bold" w:hAnsi="Overpass" w:cs="Noto Sans"/>
      <w:b/>
      <w:color w:val="232DBE"/>
      <w:sz w:val="32"/>
      <w:szCs w:val="32"/>
      <w:u w:color="232DBE"/>
      <w:lang w:val="fr-FR"/>
    </w:rPr>
  </w:style>
  <w:style w:type="paragraph" w:customStyle="1" w:styleId="GBHeading1Indent">
    <w:name w:val="GB Heading 1 Indent"/>
    <w:next w:val="GBPara"/>
    <w:link w:val="GBHeading1IndentChar"/>
    <w:uiPriority w:val="3"/>
    <w:qFormat/>
    <w:rsid w:val="00745A59"/>
    <w:pPr>
      <w:keepNext/>
      <w:numPr>
        <w:numId w:val="2"/>
      </w:numPr>
      <w:pBdr>
        <w:bottom w:val="single" w:sz="4" w:space="1" w:color="232DBE"/>
      </w:pBdr>
      <w:tabs>
        <w:tab w:val="left" w:pos="340"/>
      </w:tabs>
      <w:spacing w:before="480" w:after="360" w:line="240" w:lineRule="auto"/>
      <w:outlineLvl w:val="0"/>
    </w:pPr>
    <w:rPr>
      <w:rFonts w:ascii="Overpass" w:eastAsia="Noto Sans SC Bold" w:hAnsi="Overpass" w:cs="Noto Sans"/>
      <w:b/>
      <w:color w:val="232DBE"/>
      <w:sz w:val="32"/>
      <w:szCs w:val="32"/>
      <w:u w:color="232DBE"/>
      <w:lang w:val="fr-FR"/>
    </w:rPr>
  </w:style>
  <w:style w:type="character" w:customStyle="1" w:styleId="GBHeading1IndentChar">
    <w:name w:val="GB Heading 1 Indent Char"/>
    <w:basedOn w:val="GBHeading1Char"/>
    <w:link w:val="GBHeading1Indent"/>
    <w:uiPriority w:val="3"/>
    <w:rsid w:val="00551C75"/>
    <w:rPr>
      <w:rFonts w:ascii="Overpass" w:eastAsia="Noto Sans SC Bold" w:hAnsi="Overpass" w:cs="Noto Sans"/>
      <w:b/>
      <w:color w:val="232DBE"/>
      <w:sz w:val="32"/>
      <w:szCs w:val="32"/>
      <w:u w:color="232DBE"/>
      <w:lang w:val="fr-FR"/>
    </w:rPr>
  </w:style>
  <w:style w:type="paragraph" w:customStyle="1" w:styleId="GBHeading2">
    <w:name w:val="GB Heading 2"/>
    <w:next w:val="GBPara"/>
    <w:link w:val="GBHeading2Char"/>
    <w:uiPriority w:val="3"/>
    <w:qFormat/>
    <w:rsid w:val="00745A59"/>
    <w:pPr>
      <w:keepNext/>
      <w:spacing w:before="240" w:after="120" w:line="240" w:lineRule="auto"/>
      <w:outlineLvl w:val="1"/>
    </w:pPr>
    <w:rPr>
      <w:rFonts w:ascii="Overpass" w:eastAsia="Noto Sans SC Bold" w:hAnsi="Overpass" w:cs="Overpass"/>
      <w:b/>
      <w:bCs/>
      <w:color w:val="1E2DBE"/>
      <w:sz w:val="28"/>
      <w:szCs w:val="28"/>
      <w:lang w:val="fr-FR"/>
    </w:rPr>
  </w:style>
  <w:style w:type="character" w:customStyle="1" w:styleId="GBHeading2Char">
    <w:name w:val="GB Heading 2 Char"/>
    <w:basedOn w:val="DefaultParagraphFont"/>
    <w:link w:val="GBHeading2"/>
    <w:uiPriority w:val="3"/>
    <w:rsid w:val="00551C75"/>
    <w:rPr>
      <w:rFonts w:ascii="Overpass" w:eastAsia="Noto Sans SC Bold" w:hAnsi="Overpass" w:cs="Overpass"/>
      <w:b/>
      <w:bCs/>
      <w:color w:val="1E2DBE"/>
      <w:sz w:val="28"/>
      <w:szCs w:val="28"/>
      <w:lang w:val="fr-FR"/>
    </w:rPr>
  </w:style>
  <w:style w:type="paragraph" w:customStyle="1" w:styleId="GBHeading2Indent">
    <w:name w:val="GB Heading 2 Indent"/>
    <w:basedOn w:val="GBHeading2"/>
    <w:next w:val="GBPara"/>
    <w:link w:val="GBHeading2IndentChar"/>
    <w:uiPriority w:val="3"/>
    <w:qFormat/>
    <w:rsid w:val="00745A59"/>
    <w:pPr>
      <w:keepLines/>
      <w:ind w:left="567" w:hanging="567"/>
    </w:pPr>
  </w:style>
  <w:style w:type="character" w:customStyle="1" w:styleId="GBHeading2IndentChar">
    <w:name w:val="GB Heading 2 Indent Char"/>
    <w:basedOn w:val="DefaultParagraphFont"/>
    <w:link w:val="GBHeading2Indent"/>
    <w:uiPriority w:val="3"/>
    <w:rsid w:val="00551C75"/>
    <w:rPr>
      <w:rFonts w:ascii="Overpass" w:eastAsia="Noto Sans SC Bold" w:hAnsi="Overpass" w:cs="Overpass"/>
      <w:b/>
      <w:bCs/>
      <w:color w:val="1E2DBE"/>
      <w:sz w:val="28"/>
      <w:szCs w:val="28"/>
      <w:lang w:val="fr-FR"/>
    </w:rPr>
  </w:style>
  <w:style w:type="paragraph" w:customStyle="1" w:styleId="GBHeading3">
    <w:name w:val="GB Heading 3"/>
    <w:next w:val="GBPara"/>
    <w:link w:val="GBHeading3Char"/>
    <w:uiPriority w:val="3"/>
    <w:qFormat/>
    <w:rsid w:val="00745A59"/>
    <w:pPr>
      <w:keepNext/>
      <w:spacing w:before="240" w:after="120" w:line="240" w:lineRule="auto"/>
      <w:outlineLvl w:val="2"/>
    </w:pPr>
    <w:rPr>
      <w:rFonts w:ascii="Overpass" w:eastAsia="Noto Sans SC Bold" w:hAnsi="Overpass" w:cs="Overpass"/>
      <w:b/>
      <w:bCs/>
      <w:color w:val="1E2DBE"/>
      <w:sz w:val="24"/>
      <w:szCs w:val="24"/>
      <w:lang w:val="fr-FR"/>
    </w:rPr>
  </w:style>
  <w:style w:type="character" w:customStyle="1" w:styleId="GBHeading3Char">
    <w:name w:val="GB Heading 3 Char"/>
    <w:basedOn w:val="DefaultParagraphFont"/>
    <w:link w:val="GBHeading3"/>
    <w:uiPriority w:val="3"/>
    <w:rsid w:val="00551C75"/>
    <w:rPr>
      <w:rFonts w:ascii="Overpass" w:eastAsia="Noto Sans SC Bold" w:hAnsi="Overpass" w:cs="Overpass"/>
      <w:b/>
      <w:bCs/>
      <w:color w:val="1E2DBE"/>
      <w:sz w:val="24"/>
      <w:szCs w:val="24"/>
      <w:lang w:val="fr-FR"/>
    </w:rPr>
  </w:style>
  <w:style w:type="paragraph" w:customStyle="1" w:styleId="GBHeading3Indent">
    <w:name w:val="GB Heading 3 Indent"/>
    <w:basedOn w:val="GBHeading3"/>
    <w:next w:val="GBPara"/>
    <w:link w:val="GBHeading3IndentChar"/>
    <w:uiPriority w:val="3"/>
    <w:qFormat/>
    <w:rsid w:val="00CC2E26"/>
    <w:pPr>
      <w:ind w:left="567" w:hanging="567"/>
    </w:pPr>
  </w:style>
  <w:style w:type="character" w:customStyle="1" w:styleId="GBHeading3IndentChar">
    <w:name w:val="GB Heading 3 Indent Char"/>
    <w:basedOn w:val="GBHeading3Char"/>
    <w:link w:val="GBHeading3Indent"/>
    <w:uiPriority w:val="3"/>
    <w:rsid w:val="00551C75"/>
    <w:rPr>
      <w:rFonts w:ascii="Overpass" w:eastAsia="Noto Sans SC Bold" w:hAnsi="Overpass" w:cs="Overpass"/>
      <w:b/>
      <w:bCs/>
      <w:color w:val="1E2DBE"/>
      <w:sz w:val="24"/>
      <w:szCs w:val="24"/>
      <w:lang w:val="fr-FR"/>
    </w:rPr>
  </w:style>
  <w:style w:type="paragraph" w:customStyle="1" w:styleId="GBHeading4">
    <w:name w:val="GB Heading 4"/>
    <w:next w:val="GBPara"/>
    <w:link w:val="GBHeading4Char"/>
    <w:uiPriority w:val="3"/>
    <w:qFormat/>
    <w:rsid w:val="00745A59"/>
    <w:pPr>
      <w:keepNext/>
      <w:spacing w:before="240" w:after="120" w:line="240" w:lineRule="auto"/>
      <w:outlineLvl w:val="3"/>
    </w:pPr>
    <w:rPr>
      <w:rFonts w:ascii="Overpass" w:eastAsia="Noto Sans SC Regular" w:hAnsi="Overpass" w:cs="Overpass"/>
      <w:b/>
      <w:bCs/>
      <w:color w:val="230050"/>
      <w:lang w:val="fr-FR"/>
    </w:rPr>
  </w:style>
  <w:style w:type="character" w:customStyle="1" w:styleId="GBHeading4Char">
    <w:name w:val="GB Heading 4 Char"/>
    <w:basedOn w:val="DefaultParagraphFont"/>
    <w:link w:val="GBHeading4"/>
    <w:uiPriority w:val="3"/>
    <w:rsid w:val="00551C75"/>
    <w:rPr>
      <w:rFonts w:ascii="Overpass" w:eastAsia="Noto Sans SC Regular" w:hAnsi="Overpass" w:cs="Overpass"/>
      <w:b/>
      <w:bCs/>
      <w:color w:val="230050"/>
      <w:lang w:val="fr-FR"/>
    </w:rPr>
  </w:style>
  <w:style w:type="paragraph" w:customStyle="1" w:styleId="GBHeading4Indent">
    <w:name w:val="GB Heading 4 Indent"/>
    <w:basedOn w:val="GBHeading4"/>
    <w:next w:val="GBPara"/>
    <w:link w:val="GBHeading4IndentChar"/>
    <w:uiPriority w:val="3"/>
    <w:qFormat/>
    <w:rsid w:val="00CC2E26"/>
    <w:pPr>
      <w:ind w:left="567" w:hanging="567"/>
    </w:pPr>
  </w:style>
  <w:style w:type="character" w:customStyle="1" w:styleId="GBHeading4IndentChar">
    <w:name w:val="GB Heading 4 Indent Char"/>
    <w:basedOn w:val="DefaultParagraphFont"/>
    <w:link w:val="GBHeading4Indent"/>
    <w:uiPriority w:val="3"/>
    <w:rsid w:val="00551C75"/>
    <w:rPr>
      <w:rFonts w:ascii="Overpass" w:eastAsia="Noto Sans SC Regular" w:hAnsi="Overpass" w:cs="Overpass"/>
      <w:b/>
      <w:bCs/>
      <w:color w:val="230050"/>
      <w:lang w:val="fr-FR"/>
    </w:rPr>
  </w:style>
  <w:style w:type="paragraph" w:customStyle="1" w:styleId="GBHeading5">
    <w:name w:val="GB Heading 5"/>
    <w:next w:val="GBPara"/>
    <w:link w:val="GBHeading5Char"/>
    <w:uiPriority w:val="3"/>
    <w:qFormat/>
    <w:rsid w:val="00745A59"/>
    <w:pPr>
      <w:keepNext/>
      <w:spacing w:before="240" w:after="120" w:line="240" w:lineRule="auto"/>
      <w:outlineLvl w:val="4"/>
    </w:pPr>
    <w:rPr>
      <w:rFonts w:ascii="Overpass" w:eastAsia="Noto Sans SC Regular" w:hAnsi="Overpass" w:cs="Overpass"/>
      <w:color w:val="230050"/>
      <w:lang w:val="fr-FR"/>
    </w:rPr>
  </w:style>
  <w:style w:type="character" w:customStyle="1" w:styleId="GBHeading5Char">
    <w:name w:val="GB Heading 5 Char"/>
    <w:basedOn w:val="DefaultParagraphFont"/>
    <w:link w:val="GBHeading5"/>
    <w:uiPriority w:val="3"/>
    <w:rsid w:val="00551C75"/>
    <w:rPr>
      <w:rFonts w:ascii="Overpass" w:eastAsia="Noto Sans SC Regular" w:hAnsi="Overpass" w:cs="Overpass"/>
      <w:color w:val="230050"/>
      <w:lang w:val="fr-FR"/>
    </w:rPr>
  </w:style>
  <w:style w:type="paragraph" w:customStyle="1" w:styleId="GBHeading5Indent">
    <w:name w:val="GB Heading 5 Indent"/>
    <w:basedOn w:val="GBHeading5"/>
    <w:next w:val="GBPara"/>
    <w:link w:val="GBHeading5IndentChar"/>
    <w:uiPriority w:val="3"/>
    <w:qFormat/>
    <w:rsid w:val="00CC2E26"/>
    <w:pPr>
      <w:ind w:left="567" w:hanging="567"/>
    </w:pPr>
  </w:style>
  <w:style w:type="character" w:customStyle="1" w:styleId="GBHeading5IndentChar">
    <w:name w:val="GB Heading 5 Indent Char"/>
    <w:basedOn w:val="DefaultParagraphFont"/>
    <w:link w:val="GBHeading5Indent"/>
    <w:uiPriority w:val="3"/>
    <w:rsid w:val="00551C75"/>
    <w:rPr>
      <w:rFonts w:ascii="Overpass" w:eastAsia="Noto Sans SC Regular" w:hAnsi="Overpass" w:cs="Overpass"/>
      <w:color w:val="230050"/>
      <w:lang w:val="fr-FR"/>
    </w:rPr>
  </w:style>
  <w:style w:type="character" w:customStyle="1" w:styleId="GBHyperlink">
    <w:name w:val="GB Hyperlink"/>
    <w:uiPriority w:val="4"/>
    <w:qFormat/>
    <w:rsid w:val="00745A59"/>
    <w:rPr>
      <w:rFonts w:ascii="Noto Sans" w:eastAsia="Noto Sans SC Regular" w:hAnsi="Noto Sans" w:cs="Noto Sans"/>
      <w:color w:val="1E2DBE"/>
      <w:lang w:val="fr-FR"/>
    </w:rPr>
  </w:style>
  <w:style w:type="paragraph" w:customStyle="1" w:styleId="GBPara">
    <w:name w:val="GB Para"/>
    <w:basedOn w:val="GBNormal"/>
    <w:link w:val="GBParaChar"/>
    <w:uiPriority w:val="5"/>
    <w:qFormat/>
    <w:rsid w:val="00745A59"/>
    <w:pPr>
      <w:spacing w:before="120" w:after="120"/>
      <w:ind w:left="851"/>
      <w:jc w:val="both"/>
    </w:pPr>
  </w:style>
  <w:style w:type="character" w:customStyle="1" w:styleId="GBParaChar">
    <w:name w:val="GB Para Char"/>
    <w:basedOn w:val="DefaultParagraphFont"/>
    <w:link w:val="GBPara"/>
    <w:uiPriority w:val="5"/>
    <w:rsid w:val="00551C75"/>
    <w:rPr>
      <w:rFonts w:ascii="Noto Sans" w:eastAsia="Noto Sans SC Regular" w:hAnsi="Noto Sans" w:cs="Noto Sans"/>
      <w:sz w:val="20"/>
      <w:szCs w:val="20"/>
      <w:lang w:val="fr-FR"/>
    </w:rPr>
  </w:style>
  <w:style w:type="paragraph" w:customStyle="1" w:styleId="GBIndent1">
    <w:name w:val="GB Indent 1"/>
    <w:basedOn w:val="GBPara"/>
    <w:link w:val="GBIndent1Char"/>
    <w:uiPriority w:val="6"/>
    <w:qFormat/>
    <w:rsid w:val="00745A59"/>
    <w:pPr>
      <w:ind w:left="1305" w:hanging="454"/>
    </w:pPr>
  </w:style>
  <w:style w:type="character" w:customStyle="1" w:styleId="GBIndent1Char">
    <w:name w:val="GB Indent 1 Char"/>
    <w:basedOn w:val="DefaultParagraphFont"/>
    <w:link w:val="GBIndent1"/>
    <w:uiPriority w:val="6"/>
    <w:rsid w:val="00551C75"/>
    <w:rPr>
      <w:rFonts w:ascii="Noto Sans" w:eastAsia="Noto Sans SC Regular" w:hAnsi="Noto Sans" w:cs="Noto Sans"/>
      <w:sz w:val="20"/>
      <w:szCs w:val="20"/>
      <w:lang w:val="fr-FR"/>
    </w:rPr>
  </w:style>
  <w:style w:type="paragraph" w:customStyle="1" w:styleId="GBIndent2">
    <w:name w:val="GB Indent 2"/>
    <w:basedOn w:val="GBIndent1"/>
    <w:link w:val="GBIndent2Char"/>
    <w:uiPriority w:val="6"/>
    <w:qFormat/>
    <w:rsid w:val="00CC2E26"/>
    <w:pPr>
      <w:ind w:left="1814" w:hanging="510"/>
    </w:pPr>
  </w:style>
  <w:style w:type="character" w:customStyle="1" w:styleId="GBIndent2Char">
    <w:name w:val="GB Indent 2 Char"/>
    <w:basedOn w:val="DefaultParagraphFont"/>
    <w:link w:val="GBIndent2"/>
    <w:uiPriority w:val="6"/>
    <w:rsid w:val="00551C75"/>
    <w:rPr>
      <w:rFonts w:ascii="Noto Sans" w:eastAsia="Noto Sans SC Regular" w:hAnsi="Noto Sans" w:cs="Noto Sans"/>
      <w:sz w:val="20"/>
      <w:szCs w:val="20"/>
      <w:lang w:val="fr-FR"/>
    </w:rPr>
  </w:style>
  <w:style w:type="paragraph" w:customStyle="1" w:styleId="GBIndentbluebulletlist1">
    <w:name w:val="GB Indent blue bullet list 1"/>
    <w:basedOn w:val="GBPara"/>
    <w:link w:val="GBIndentbluebulletlist1Char"/>
    <w:uiPriority w:val="7"/>
    <w:qFormat/>
    <w:rsid w:val="00862891"/>
    <w:pPr>
      <w:numPr>
        <w:numId w:val="24"/>
      </w:numPr>
    </w:pPr>
  </w:style>
  <w:style w:type="character" w:customStyle="1" w:styleId="GBIndentbluebulletlist1Char">
    <w:name w:val="GB Indent blue bullet list 1 Char"/>
    <w:basedOn w:val="DefaultParagraphFont"/>
    <w:link w:val="GBIndentbluebulletlist1"/>
    <w:uiPriority w:val="7"/>
    <w:rsid w:val="00862891"/>
    <w:rPr>
      <w:rFonts w:ascii="Noto Sans" w:eastAsia="Noto Sans SC Regular" w:hAnsi="Noto Sans" w:cs="Noto Sans"/>
      <w:sz w:val="20"/>
      <w:szCs w:val="20"/>
      <w:lang w:val="fr-FR"/>
    </w:rPr>
  </w:style>
  <w:style w:type="paragraph" w:customStyle="1" w:styleId="GBIndentblackbulletlist1Appendix">
    <w:name w:val="GB Indent black bullet list 1 (Appendix)"/>
    <w:basedOn w:val="GBPara"/>
    <w:uiPriority w:val="8"/>
    <w:qFormat/>
    <w:rsid w:val="00745A59"/>
    <w:pPr>
      <w:numPr>
        <w:numId w:val="17"/>
      </w:numPr>
    </w:pPr>
  </w:style>
  <w:style w:type="paragraph" w:customStyle="1" w:styleId="GBIndentbluebulletlist2">
    <w:name w:val="GB Indent blue bullet list 2"/>
    <w:basedOn w:val="GBIndentbluebulletlist1"/>
    <w:link w:val="GBIndentbluebulletlist2Char"/>
    <w:uiPriority w:val="7"/>
    <w:qFormat/>
    <w:rsid w:val="00862891"/>
    <w:pPr>
      <w:numPr>
        <w:ilvl w:val="1"/>
      </w:numPr>
    </w:pPr>
  </w:style>
  <w:style w:type="character" w:customStyle="1" w:styleId="GBIndentbluebulletlist2Char">
    <w:name w:val="GB Indent blue bullet list 2 Char"/>
    <w:basedOn w:val="DefaultParagraphFont"/>
    <w:link w:val="GBIndentbluebulletlist2"/>
    <w:uiPriority w:val="7"/>
    <w:rsid w:val="00862891"/>
    <w:rPr>
      <w:rFonts w:ascii="Noto Sans" w:eastAsia="Noto Sans SC Regular" w:hAnsi="Noto Sans" w:cs="Noto Sans"/>
      <w:sz w:val="20"/>
      <w:szCs w:val="20"/>
      <w:lang w:val="fr-FR"/>
    </w:rPr>
  </w:style>
  <w:style w:type="paragraph" w:customStyle="1" w:styleId="GBIndentblackbulletlist2Appendix">
    <w:name w:val="GB Indent black bullet list 2 (Appendix)"/>
    <w:basedOn w:val="GBIndentblackbulletlist1Appendix"/>
    <w:link w:val="GBIndentblackbulletlist2AppendixChar"/>
    <w:uiPriority w:val="8"/>
    <w:qFormat/>
    <w:rsid w:val="00AD60B1"/>
    <w:pPr>
      <w:numPr>
        <w:ilvl w:val="1"/>
      </w:numPr>
    </w:pPr>
  </w:style>
  <w:style w:type="character" w:customStyle="1" w:styleId="GBIndentblackbulletlist2AppendixChar">
    <w:name w:val="GB Indent black bullet list 2 (Appendix) Char"/>
    <w:basedOn w:val="DefaultParagraphFont"/>
    <w:link w:val="GBIndentblackbulletlist2Appendix"/>
    <w:uiPriority w:val="8"/>
    <w:rsid w:val="00551C75"/>
    <w:rPr>
      <w:rFonts w:ascii="Noto Sans" w:eastAsia="Noto Sans SC Regular" w:hAnsi="Noto Sans" w:cs="Noto Sans"/>
      <w:sz w:val="20"/>
      <w:szCs w:val="20"/>
      <w:lang w:val="fr-FR"/>
    </w:rPr>
  </w:style>
  <w:style w:type="paragraph" w:customStyle="1" w:styleId="GBIndentletterlist1F">
    <w:name w:val="GB Indent letter list 1 F"/>
    <w:basedOn w:val="GBPara"/>
    <w:uiPriority w:val="6"/>
    <w:qFormat/>
    <w:rsid w:val="00C375C7"/>
    <w:pPr>
      <w:numPr>
        <w:ilvl w:val="1"/>
        <w:numId w:val="13"/>
      </w:numPr>
    </w:pPr>
  </w:style>
  <w:style w:type="paragraph" w:customStyle="1" w:styleId="GBIndentletterlist2F">
    <w:name w:val="GB Indent letter list 2 F"/>
    <w:basedOn w:val="GBIndentletterlist1F"/>
    <w:uiPriority w:val="6"/>
    <w:qFormat/>
    <w:rsid w:val="00C375C7"/>
    <w:pPr>
      <w:numPr>
        <w:ilvl w:val="2"/>
      </w:numPr>
    </w:pPr>
  </w:style>
  <w:style w:type="paragraph" w:customStyle="1" w:styleId="GBInstrumentArticle">
    <w:name w:val="GB Instrument Article"/>
    <w:uiPriority w:val="8"/>
    <w:qFormat/>
    <w:rsid w:val="00745A59"/>
    <w:pPr>
      <w:keepNext/>
      <w:keepLines/>
      <w:spacing w:before="120" w:after="120" w:line="240" w:lineRule="auto"/>
      <w:ind w:left="1701"/>
      <w:jc w:val="center"/>
    </w:pPr>
    <w:rPr>
      <w:rFonts w:ascii="Overpass" w:eastAsia="Noto Sans SC Regular" w:hAnsi="Overpass" w:cs="Overpass"/>
      <w:i/>
      <w:iCs/>
      <w:color w:val="000000"/>
      <w:sz w:val="20"/>
      <w:szCs w:val="20"/>
      <w:lang w:val="fr-FR"/>
    </w:rPr>
  </w:style>
  <w:style w:type="paragraph" w:customStyle="1" w:styleId="GBInstrumentPara">
    <w:name w:val="GB Instrument Para"/>
    <w:basedOn w:val="GBPara"/>
    <w:uiPriority w:val="8"/>
    <w:qFormat/>
    <w:rsid w:val="00745A59"/>
    <w:pPr>
      <w:tabs>
        <w:tab w:val="left" w:pos="2552"/>
      </w:tabs>
      <w:spacing w:before="80" w:after="80" w:line="240" w:lineRule="exact"/>
      <w:ind w:left="1701" w:firstLine="454"/>
    </w:pPr>
    <w:rPr>
      <w:sz w:val="18"/>
      <w:szCs w:val="18"/>
    </w:rPr>
  </w:style>
  <w:style w:type="paragraph" w:customStyle="1" w:styleId="GBPageNumber">
    <w:name w:val="GB Page Number"/>
    <w:basedOn w:val="GBNormal"/>
    <w:rsid w:val="00745A59"/>
    <w:pPr>
      <w:spacing w:before="40" w:after="40"/>
      <w:jc w:val="right"/>
    </w:pPr>
    <w:rPr>
      <w:color w:val="1E2DBE"/>
      <w:sz w:val="22"/>
      <w:szCs w:val="22"/>
    </w:rPr>
  </w:style>
  <w:style w:type="paragraph" w:customStyle="1" w:styleId="GBParaIndentFirstline">
    <w:name w:val="GB Para Indent First line"/>
    <w:basedOn w:val="GBPara"/>
    <w:uiPriority w:val="5"/>
    <w:qFormat/>
    <w:rsid w:val="00745A59"/>
    <w:pPr>
      <w:ind w:firstLine="454"/>
    </w:pPr>
  </w:style>
  <w:style w:type="paragraph" w:customStyle="1" w:styleId="GBParaNumnotboldAppendix">
    <w:name w:val="GB ParaNum not bold (Appendix)"/>
    <w:uiPriority w:val="5"/>
    <w:qFormat/>
    <w:rsid w:val="00745A59"/>
    <w:pPr>
      <w:numPr>
        <w:numId w:val="14"/>
      </w:numPr>
      <w:spacing w:before="120" w:after="120" w:line="240" w:lineRule="auto"/>
      <w:jc w:val="both"/>
    </w:pPr>
    <w:rPr>
      <w:rFonts w:ascii="Noto Sans" w:eastAsia="Noto Sans SC Regular" w:hAnsi="Noto Sans" w:cs="Noto Sans"/>
      <w:color w:val="000000" w:themeColor="text1"/>
      <w:sz w:val="20"/>
      <w:szCs w:val="20"/>
      <w:lang w:val="fr-FR"/>
    </w:rPr>
  </w:style>
  <w:style w:type="paragraph" w:customStyle="1" w:styleId="GBPurposeoftheDocument">
    <w:name w:val="GB Purpose of the Document"/>
    <w:link w:val="GBPurposeoftheDocumentChar"/>
    <w:uiPriority w:val="2"/>
    <w:rsid w:val="00745A59"/>
    <w:pPr>
      <w:spacing w:after="20" w:line="240" w:lineRule="auto"/>
    </w:pPr>
    <w:rPr>
      <w:rFonts w:ascii="Overpass" w:eastAsia="Noto Sans SC Regular" w:hAnsi="Overpass" w:cs="Overpass"/>
      <w:b/>
      <w:bCs/>
      <w:color w:val="FFFFFF" w:themeColor="background1"/>
      <w:lang w:val="fr-FR"/>
    </w:rPr>
  </w:style>
  <w:style w:type="character" w:customStyle="1" w:styleId="GBPurposeoftheDocumentChar">
    <w:name w:val="GB Purpose of the Document Char"/>
    <w:basedOn w:val="DefaultParagraphFont"/>
    <w:link w:val="GBPurposeoftheDocument"/>
    <w:uiPriority w:val="2"/>
    <w:rsid w:val="00551C75"/>
    <w:rPr>
      <w:rFonts w:ascii="Overpass" w:eastAsia="Noto Sans SC Regular" w:hAnsi="Overpass" w:cs="Overpass"/>
      <w:b/>
      <w:bCs/>
      <w:color w:val="FFFFFF" w:themeColor="background1"/>
      <w:lang w:val="fr-FR"/>
    </w:rPr>
  </w:style>
  <w:style w:type="paragraph" w:customStyle="1" w:styleId="GBPurposeoftheDocumentrow">
    <w:name w:val="GB Purpose of the Document_row"/>
    <w:basedOn w:val="GBNormal"/>
    <w:uiPriority w:val="2"/>
    <w:rsid w:val="00745A59"/>
    <w:pPr>
      <w:adjustRightInd w:val="0"/>
      <w:snapToGrid w:val="0"/>
    </w:pPr>
  </w:style>
  <w:style w:type="paragraph" w:customStyle="1" w:styleId="GBPurposeTextjustified">
    <w:name w:val="GB Purpose Text justified"/>
    <w:basedOn w:val="GBNormal"/>
    <w:link w:val="GBPurposeTextjustifiedChar"/>
    <w:uiPriority w:val="2"/>
    <w:rsid w:val="00745A59"/>
    <w:pPr>
      <w:spacing w:before="60" w:after="60"/>
      <w:jc w:val="both"/>
    </w:pPr>
    <w:rPr>
      <w:sz w:val="18"/>
      <w:szCs w:val="18"/>
    </w:rPr>
  </w:style>
  <w:style w:type="character" w:customStyle="1" w:styleId="GBPurposeTextjustifiedChar">
    <w:name w:val="GB Purpose Text justified Char"/>
    <w:basedOn w:val="DefaultParagraphFont"/>
    <w:link w:val="GBPurposeTextjustified"/>
    <w:uiPriority w:val="2"/>
    <w:rsid w:val="00551C75"/>
    <w:rPr>
      <w:rFonts w:ascii="Noto Sans" w:eastAsia="Noto Sans SC Regular" w:hAnsi="Noto Sans" w:cs="Noto Sans"/>
      <w:sz w:val="18"/>
      <w:szCs w:val="18"/>
      <w:lang w:val="fr-FR"/>
    </w:rPr>
  </w:style>
  <w:style w:type="paragraph" w:customStyle="1" w:styleId="GBPurposeTextleftaligned">
    <w:name w:val="GB Purpose Text left aligned"/>
    <w:basedOn w:val="GBPurposeTextjustified"/>
    <w:uiPriority w:val="2"/>
    <w:qFormat/>
    <w:rsid w:val="00745A59"/>
    <w:pPr>
      <w:jc w:val="left"/>
    </w:pPr>
  </w:style>
  <w:style w:type="paragraph" w:customStyle="1" w:styleId="TableHeaderLeft">
    <w:name w:val="Table Header Left"/>
    <w:link w:val="TableHeaderLeftChar"/>
    <w:uiPriority w:val="15"/>
    <w:qFormat/>
    <w:rsid w:val="00081AAF"/>
    <w:pPr>
      <w:shd w:val="clear" w:color="auto" w:fill="1E2DBE"/>
      <w:spacing w:before="20" w:after="20" w:line="240" w:lineRule="auto"/>
    </w:pPr>
    <w:rPr>
      <w:rFonts w:ascii="Noto Sans" w:eastAsia="Noto Sans SC Regular" w:hAnsi="Noto Sans" w:cs="Noto Sans"/>
      <w:b/>
      <w:bCs/>
      <w:color w:val="FFFFFF" w:themeColor="background1"/>
      <w:sz w:val="18"/>
      <w:szCs w:val="18"/>
      <w:lang w:val="fr-FR" w:eastAsia="en-GB"/>
    </w:rPr>
  </w:style>
  <w:style w:type="character" w:customStyle="1" w:styleId="TableHeaderLeftChar">
    <w:name w:val="Table Header Left Char"/>
    <w:basedOn w:val="DefaultParagraphFont"/>
    <w:link w:val="TableHeaderLeft"/>
    <w:uiPriority w:val="15"/>
    <w:rsid w:val="00081AAF"/>
    <w:rPr>
      <w:rFonts w:ascii="Noto Sans" w:eastAsia="Noto Sans SC Regular" w:hAnsi="Noto Sans" w:cs="Noto Sans"/>
      <w:b/>
      <w:bCs/>
      <w:color w:val="FFFFFF" w:themeColor="background1"/>
      <w:sz w:val="18"/>
      <w:szCs w:val="18"/>
      <w:shd w:val="clear" w:color="auto" w:fill="1E2DBE"/>
      <w:lang w:val="fr-FR" w:eastAsia="en-GB"/>
    </w:rPr>
  </w:style>
  <w:style w:type="paragraph" w:customStyle="1" w:styleId="TableHeaderRight">
    <w:name w:val="Table Header Right"/>
    <w:link w:val="TableHeaderRightChar"/>
    <w:uiPriority w:val="15"/>
    <w:qFormat/>
    <w:rsid w:val="00081AAF"/>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fr-FR" w:eastAsia="en-GB"/>
    </w:rPr>
  </w:style>
  <w:style w:type="character" w:customStyle="1" w:styleId="TableHeaderRightChar">
    <w:name w:val="Table Header Right Char"/>
    <w:basedOn w:val="DefaultParagraphFont"/>
    <w:link w:val="TableHeaderRight"/>
    <w:uiPriority w:val="15"/>
    <w:rsid w:val="00081AAF"/>
    <w:rPr>
      <w:rFonts w:ascii="Noto Sans" w:eastAsia="Noto Sans SC Regular" w:hAnsi="Noto Sans" w:cs="Noto Sans"/>
      <w:b/>
      <w:bCs/>
      <w:color w:val="FFFFFF" w:themeColor="background1"/>
      <w:sz w:val="18"/>
      <w:szCs w:val="18"/>
      <w:shd w:val="clear" w:color="auto" w:fill="1E2DBE"/>
      <w:lang w:val="fr-FR" w:eastAsia="en-GB"/>
    </w:rPr>
  </w:style>
  <w:style w:type="paragraph" w:customStyle="1" w:styleId="TableTextLeft">
    <w:name w:val="Table Text Left"/>
    <w:link w:val="TableTextLeftChar"/>
    <w:uiPriority w:val="15"/>
    <w:qFormat/>
    <w:rsid w:val="00081AAF"/>
    <w:pPr>
      <w:spacing w:before="20" w:after="20" w:line="240" w:lineRule="auto"/>
    </w:pPr>
    <w:rPr>
      <w:rFonts w:ascii="Noto Sans" w:eastAsia="Noto Sans SC Regular" w:hAnsi="Noto Sans" w:cs="Noto Sans"/>
      <w:sz w:val="18"/>
      <w:szCs w:val="18"/>
      <w:lang w:val="fr-FR"/>
    </w:rPr>
  </w:style>
  <w:style w:type="character" w:customStyle="1" w:styleId="TableTextLeftChar">
    <w:name w:val="Table Text Left Char"/>
    <w:basedOn w:val="DefaultParagraphFont"/>
    <w:link w:val="TableTextLeft"/>
    <w:uiPriority w:val="15"/>
    <w:rsid w:val="00081AAF"/>
    <w:rPr>
      <w:rFonts w:ascii="Noto Sans" w:eastAsia="Noto Sans SC Regular" w:hAnsi="Noto Sans" w:cs="Noto Sans"/>
      <w:sz w:val="18"/>
      <w:szCs w:val="18"/>
      <w:lang w:val="fr-FR"/>
    </w:rPr>
  </w:style>
  <w:style w:type="paragraph" w:customStyle="1" w:styleId="TableTextRight">
    <w:name w:val="Table Text Right"/>
    <w:link w:val="TableTextRightChar"/>
    <w:uiPriority w:val="15"/>
    <w:qFormat/>
    <w:rsid w:val="00081AAF"/>
    <w:pPr>
      <w:spacing w:before="20" w:after="20" w:line="240" w:lineRule="auto"/>
      <w:jc w:val="right"/>
    </w:pPr>
    <w:rPr>
      <w:rFonts w:ascii="Noto Sans" w:eastAsia="Noto Sans SC Regular" w:hAnsi="Noto Sans" w:cs="Noto Sans"/>
      <w:sz w:val="18"/>
      <w:szCs w:val="18"/>
      <w:lang w:val="fr-FR"/>
    </w:rPr>
  </w:style>
  <w:style w:type="character" w:customStyle="1" w:styleId="TableTextRightChar">
    <w:name w:val="Table Text Right Char"/>
    <w:basedOn w:val="DefaultParagraphFont"/>
    <w:link w:val="TableTextRight"/>
    <w:uiPriority w:val="15"/>
    <w:rsid w:val="00081AAF"/>
    <w:rPr>
      <w:rFonts w:ascii="Noto Sans" w:eastAsia="Noto Sans SC Regular" w:hAnsi="Noto Sans" w:cs="Noto Sans"/>
      <w:sz w:val="18"/>
      <w:szCs w:val="18"/>
      <w:lang w:val="fr-FR"/>
    </w:rPr>
  </w:style>
  <w:style w:type="paragraph" w:customStyle="1" w:styleId="TableBoxNoteSource">
    <w:name w:val="TableBox NoteSource"/>
    <w:uiPriority w:val="14"/>
    <w:qFormat/>
    <w:rsid w:val="00867D6C"/>
    <w:pPr>
      <w:spacing w:before="120" w:after="20" w:line="240" w:lineRule="auto"/>
      <w:jc w:val="both"/>
    </w:pPr>
    <w:rPr>
      <w:rFonts w:ascii="Noto Sans" w:eastAsia="Noto Sans SC Regular" w:hAnsi="Noto Sans" w:cs="Noto Sans"/>
      <w:sz w:val="15"/>
      <w:szCs w:val="15"/>
      <w:lang w:val="fr-FR"/>
    </w:rPr>
  </w:style>
  <w:style w:type="paragraph" w:customStyle="1" w:styleId="TableBoxrowempty">
    <w:name w:val="TableBox row empty"/>
    <w:uiPriority w:val="14"/>
    <w:rsid w:val="00867D6C"/>
    <w:pPr>
      <w:spacing w:after="0" w:line="240" w:lineRule="auto"/>
      <w:jc w:val="both"/>
    </w:pPr>
    <w:rPr>
      <w:rFonts w:ascii="Noto Sans" w:eastAsia="Noto Sans SC Regular" w:hAnsi="Noto Sans" w:cs="Noto Sans"/>
      <w:sz w:val="2"/>
      <w:szCs w:val="2"/>
      <w:lang w:val="fr-FR"/>
    </w:rPr>
  </w:style>
  <w:style w:type="paragraph" w:styleId="TOC1">
    <w:name w:val="toc 1"/>
    <w:autoRedefine/>
    <w:unhideWhenUsed/>
    <w:rsid w:val="00867D6C"/>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fr-FR"/>
    </w:rPr>
  </w:style>
  <w:style w:type="paragraph" w:styleId="TOC2">
    <w:name w:val="toc 2"/>
    <w:autoRedefine/>
    <w:rsid w:val="00867D6C"/>
    <w:pPr>
      <w:tabs>
        <w:tab w:val="left" w:pos="1134"/>
        <w:tab w:val="left" w:pos="1559"/>
        <w:tab w:val="right" w:leader="dot" w:pos="9072"/>
        <w:tab w:val="right" w:pos="9639"/>
      </w:tabs>
      <w:spacing w:before="120" w:after="120" w:line="240" w:lineRule="auto"/>
      <w:ind w:left="680"/>
    </w:pPr>
    <w:rPr>
      <w:rFonts w:ascii="Noto Sans" w:eastAsia="Noto Sans SC Regular" w:hAnsi="Noto Sans" w:cs="Noto Sans"/>
      <w:sz w:val="20"/>
      <w:szCs w:val="20"/>
      <w:lang w:val="fr-FR"/>
    </w:rPr>
  </w:style>
  <w:style w:type="paragraph" w:styleId="TOC3">
    <w:name w:val="toc 3"/>
    <w:autoRedefine/>
    <w:unhideWhenUsed/>
    <w:rsid w:val="00081AAF"/>
    <w:pPr>
      <w:tabs>
        <w:tab w:val="left" w:pos="1701"/>
        <w:tab w:val="right" w:leader="dot" w:pos="9072"/>
        <w:tab w:val="right" w:pos="9639"/>
      </w:tabs>
      <w:spacing w:before="120" w:after="120" w:line="240" w:lineRule="auto"/>
      <w:ind w:left="1134"/>
    </w:pPr>
    <w:rPr>
      <w:rFonts w:ascii="Noto Sans" w:eastAsia="Noto Sans SC Regular" w:hAnsi="Noto Sans" w:cs="Noto Sans"/>
      <w:sz w:val="20"/>
      <w:szCs w:val="20"/>
      <w:lang w:val="fr-FR"/>
    </w:rPr>
  </w:style>
  <w:style w:type="paragraph" w:customStyle="1" w:styleId="TOCpage">
    <w:name w:val="TOC page"/>
    <w:qFormat/>
    <w:rsid w:val="00081AAF"/>
    <w:pPr>
      <w:keepNext/>
      <w:keepLines/>
      <w:spacing w:before="120" w:after="120" w:line="240" w:lineRule="auto"/>
      <w:jc w:val="right"/>
    </w:pPr>
    <w:rPr>
      <w:rFonts w:ascii="Noto Sans" w:eastAsia="Times New Roman" w:hAnsi="Noto Sans" w:cs="Times New Roman"/>
      <w:b/>
      <w:bCs/>
      <w:color w:val="230050"/>
      <w:sz w:val="18"/>
      <w:szCs w:val="18"/>
      <w:lang w:val="fr-FR"/>
    </w:rPr>
  </w:style>
  <w:style w:type="numbering" w:customStyle="1" w:styleId="listDocCode">
    <w:name w:val="list Doc Code"/>
    <w:uiPriority w:val="99"/>
    <w:rsid w:val="0024638F"/>
    <w:pPr>
      <w:numPr>
        <w:numId w:val="3"/>
      </w:numPr>
    </w:pPr>
  </w:style>
  <w:style w:type="numbering" w:customStyle="1" w:styleId="GBlist-Header">
    <w:name w:val="GB list - Header"/>
    <w:uiPriority w:val="99"/>
    <w:rsid w:val="0024638F"/>
    <w:pPr>
      <w:numPr>
        <w:numId w:val="4"/>
      </w:numPr>
    </w:pPr>
  </w:style>
  <w:style w:type="numbering" w:customStyle="1" w:styleId="GBlist-ParaNumlettersFS">
    <w:name w:val="GB list - ParaNum &amp; letters F&amp;S"/>
    <w:uiPriority w:val="99"/>
    <w:rsid w:val="00C375C7"/>
    <w:pPr>
      <w:numPr>
        <w:numId w:val="5"/>
      </w:numPr>
    </w:pPr>
  </w:style>
  <w:style w:type="numbering" w:customStyle="1" w:styleId="GBlist-Indentbullets">
    <w:name w:val="GB list - Indent bullets"/>
    <w:uiPriority w:val="99"/>
    <w:rsid w:val="0024638F"/>
    <w:pPr>
      <w:numPr>
        <w:numId w:val="6"/>
      </w:numPr>
    </w:pPr>
  </w:style>
  <w:style w:type="numbering" w:customStyle="1" w:styleId="GBlist-Table-Box-Graphictitle">
    <w:name w:val="GB list - Table-Box-Graphic title"/>
    <w:uiPriority w:val="99"/>
    <w:rsid w:val="0024638F"/>
    <w:pPr>
      <w:numPr>
        <w:numId w:val="7"/>
      </w:numPr>
    </w:pPr>
  </w:style>
  <w:style w:type="numbering" w:customStyle="1" w:styleId="listBoxnumberedlettersFS">
    <w:name w:val="list Box numbered &amp; letters F&amp;S"/>
    <w:uiPriority w:val="99"/>
    <w:rsid w:val="00337A8A"/>
    <w:pPr>
      <w:numPr>
        <w:numId w:val="9"/>
      </w:numPr>
    </w:pPr>
  </w:style>
  <w:style w:type="numbering" w:customStyle="1" w:styleId="GBlist-DecisionsublevelsFS">
    <w:name w:val="GB list - Decision sublevels F&amp;S"/>
    <w:uiPriority w:val="99"/>
    <w:rsid w:val="00696A77"/>
    <w:pPr>
      <w:numPr>
        <w:numId w:val="10"/>
      </w:numPr>
    </w:pPr>
  </w:style>
  <w:style w:type="numbering" w:customStyle="1" w:styleId="GBlist-AppendixParaNum">
    <w:name w:val="GB list - Appendix ParaNum"/>
    <w:uiPriority w:val="99"/>
    <w:rsid w:val="00E0085D"/>
    <w:pPr>
      <w:numPr>
        <w:numId w:val="11"/>
      </w:numPr>
    </w:pPr>
  </w:style>
  <w:style w:type="numbering" w:customStyle="1" w:styleId="GBlist-Appendixbullets">
    <w:name w:val="GB list - Appendix bullets"/>
    <w:uiPriority w:val="99"/>
    <w:rsid w:val="00AD60B1"/>
    <w:pPr>
      <w:numPr>
        <w:numId w:val="12"/>
      </w:numPr>
    </w:pPr>
  </w:style>
  <w:style w:type="numbering" w:customStyle="1" w:styleId="GBlist-Heading1">
    <w:name w:val="GB list - Heading 1"/>
    <w:uiPriority w:val="99"/>
    <w:rsid w:val="00417336"/>
    <w:pPr>
      <w:numPr>
        <w:numId w:val="20"/>
      </w:numPr>
    </w:pPr>
  </w:style>
  <w:style w:type="character" w:styleId="Hyperlink">
    <w:name w:val="Hyperlink"/>
    <w:basedOn w:val="DefaultParagraphFont"/>
    <w:uiPriority w:val="99"/>
    <w:semiHidden/>
    <w:rsid w:val="00417336"/>
    <w:rPr>
      <w:color w:val="0563C1" w:themeColor="hyperlink"/>
      <w:u w:val="single"/>
    </w:rPr>
  </w:style>
  <w:style w:type="numbering" w:customStyle="1" w:styleId="listBoxbullets">
    <w:name w:val="list Box bullets"/>
    <w:uiPriority w:val="99"/>
    <w:rsid w:val="00417336"/>
    <w:pPr>
      <w:numPr>
        <w:numId w:val="21"/>
      </w:numPr>
    </w:pPr>
  </w:style>
  <w:style w:type="numbering" w:customStyle="1" w:styleId="listTablebullets">
    <w:name w:val="list Table bullets"/>
    <w:uiPriority w:val="99"/>
    <w:rsid w:val="00417336"/>
    <w:pPr>
      <w:numPr>
        <w:numId w:val="22"/>
      </w:numPr>
    </w:pPr>
  </w:style>
  <w:style w:type="paragraph" w:customStyle="1" w:styleId="TableIndentbluebulletlist1">
    <w:name w:val="Table Indent blue bullet list 1"/>
    <w:uiPriority w:val="16"/>
    <w:qFormat/>
    <w:rsid w:val="001B1953"/>
    <w:pPr>
      <w:numPr>
        <w:numId w:val="23"/>
      </w:numPr>
      <w:spacing w:after="0" w:line="240" w:lineRule="auto"/>
    </w:pPr>
    <w:rPr>
      <w:rFonts w:ascii="Noto Sans" w:eastAsia="Noto Sans SC Regular" w:hAnsi="Noto Sans" w:cs="Noto Sans"/>
      <w:color w:val="000000" w:themeColor="text1"/>
      <w:sz w:val="18"/>
      <w:szCs w:val="18"/>
      <w:lang w:val="fr-FR"/>
    </w:rPr>
  </w:style>
  <w:style w:type="paragraph" w:customStyle="1" w:styleId="TableIndentbluebulletlist2">
    <w:name w:val="Table Indent blue bullet list 2"/>
    <w:basedOn w:val="TableIndentbluebulletlist1"/>
    <w:uiPriority w:val="16"/>
    <w:qFormat/>
    <w:rsid w:val="00417336"/>
    <w:pPr>
      <w:numPr>
        <w:ilvl w:val="1"/>
      </w:numPr>
    </w:pPr>
  </w:style>
  <w:style w:type="paragraph" w:customStyle="1" w:styleId="TableIndent2">
    <w:name w:val="Table Indent 2"/>
    <w:basedOn w:val="TableIndent1"/>
    <w:uiPriority w:val="16"/>
    <w:qFormat/>
    <w:rsid w:val="00417336"/>
    <w:pPr>
      <w:ind w:left="680"/>
    </w:pPr>
  </w:style>
  <w:style w:type="character" w:styleId="UnresolvedMention">
    <w:name w:val="Unresolved Mention"/>
    <w:basedOn w:val="DefaultParagraphFont"/>
    <w:uiPriority w:val="99"/>
    <w:semiHidden/>
    <w:unhideWhenUsed/>
    <w:rsid w:val="00587291"/>
    <w:rPr>
      <w:color w:val="605E5C"/>
      <w:shd w:val="clear" w:color="auto" w:fill="E1DFDD"/>
    </w:rPr>
  </w:style>
  <w:style w:type="paragraph" w:customStyle="1" w:styleId="GBIndentletterlist1E">
    <w:name w:val="GB Indent letter list 1 E"/>
    <w:basedOn w:val="GBPara"/>
    <w:uiPriority w:val="6"/>
    <w:qFormat/>
    <w:rsid w:val="00706A1B"/>
    <w:pPr>
      <w:ind w:left="1304" w:hanging="453"/>
    </w:pPr>
    <w:rPr>
      <w:lang w:val="en-GB"/>
    </w:rPr>
  </w:style>
  <w:style w:type="paragraph" w:customStyle="1" w:styleId="GBIndentletterlist2E">
    <w:name w:val="GB Indent letter list 2 E"/>
    <w:basedOn w:val="GBIndentletterlist1E"/>
    <w:uiPriority w:val="6"/>
    <w:qFormat/>
    <w:rsid w:val="00706A1B"/>
    <w:pPr>
      <w:ind w:left="1814" w:hanging="510"/>
    </w:pPr>
  </w:style>
  <w:style w:type="numbering" w:customStyle="1" w:styleId="GBlist-ParaNumletters">
    <w:name w:val="GB list - ParaNum &amp; letters"/>
    <w:uiPriority w:val="99"/>
    <w:rsid w:val="00706A1B"/>
    <w:pPr>
      <w:numPr>
        <w:numId w:val="26"/>
      </w:numPr>
    </w:pPr>
  </w:style>
  <w:style w:type="character" w:styleId="CommentReference">
    <w:name w:val="annotation reference"/>
    <w:basedOn w:val="DefaultParagraphFont"/>
    <w:uiPriority w:val="99"/>
    <w:semiHidden/>
    <w:unhideWhenUsed/>
    <w:rsid w:val="00706A1B"/>
    <w:rPr>
      <w:sz w:val="16"/>
      <w:szCs w:val="16"/>
    </w:rPr>
  </w:style>
  <w:style w:type="paragraph" w:styleId="CommentText">
    <w:name w:val="annotation text"/>
    <w:basedOn w:val="Normal"/>
    <w:link w:val="CommentTextChar"/>
    <w:uiPriority w:val="99"/>
    <w:unhideWhenUsed/>
    <w:rsid w:val="00706A1B"/>
    <w:pPr>
      <w:spacing w:before="0" w:after="160" w:line="240" w:lineRule="auto"/>
    </w:pPr>
    <w:rPr>
      <w:rFonts w:asciiTheme="minorHAnsi" w:hAnsiTheme="minorHAnsi" w:cstheme="minorBidi"/>
      <w:kern w:val="2"/>
      <w:sz w:val="20"/>
      <w:szCs w:val="20"/>
      <w:lang w:val="en-GB"/>
      <w14:ligatures w14:val="standardContextual"/>
    </w:rPr>
  </w:style>
  <w:style w:type="character" w:customStyle="1" w:styleId="CommentTextChar">
    <w:name w:val="Comment Text Char"/>
    <w:basedOn w:val="DefaultParagraphFont"/>
    <w:link w:val="CommentText"/>
    <w:uiPriority w:val="99"/>
    <w:rsid w:val="00706A1B"/>
    <w:rPr>
      <w:kern w:val="2"/>
      <w:sz w:val="20"/>
      <w:szCs w:val="20"/>
      <w:lang w:val="en-GB"/>
      <w14:ligatures w14:val="standardContextual"/>
    </w:rPr>
  </w:style>
  <w:style w:type="paragraph" w:customStyle="1" w:styleId="GBDecisionSub1ParaE">
    <w:name w:val="GB Decision Sub 1 Para E"/>
    <w:link w:val="GBDecisionSub1ParaEChar"/>
    <w:uiPriority w:val="9"/>
    <w:qFormat/>
    <w:rsid w:val="00706A1B"/>
    <w:pPr>
      <w:spacing w:before="120" w:after="120" w:line="240" w:lineRule="auto"/>
      <w:jc w:val="both"/>
    </w:pPr>
    <w:rPr>
      <w:rFonts w:ascii="Noto Sans" w:eastAsia="Noto Sans SC Regular" w:hAnsi="Noto Sans" w:cs="Noto Sans"/>
      <w:b/>
      <w:color w:val="000000" w:themeColor="text1"/>
      <w:sz w:val="20"/>
      <w:szCs w:val="20"/>
      <w:lang w:val="en-GB"/>
    </w:rPr>
  </w:style>
  <w:style w:type="character" w:customStyle="1" w:styleId="GBDecisionSub1ParaEChar">
    <w:name w:val="GB Decision Sub 1 Para E Char"/>
    <w:basedOn w:val="DefaultParagraphFont"/>
    <w:link w:val="GBDecisionSub1ParaE"/>
    <w:uiPriority w:val="9"/>
    <w:rsid w:val="00706A1B"/>
    <w:rPr>
      <w:rFonts w:ascii="Noto Sans" w:eastAsia="Noto Sans SC Regular" w:hAnsi="Noto Sans" w:cs="Noto Sans"/>
      <w:b/>
      <w:color w:val="000000" w:themeColor="text1"/>
      <w:sz w:val="20"/>
      <w:szCs w:val="20"/>
      <w:lang w:val="en-GB"/>
    </w:rPr>
  </w:style>
  <w:style w:type="paragraph" w:customStyle="1" w:styleId="GBDecisionSub2ParaE">
    <w:name w:val="GB Decision Sub 2 Para E"/>
    <w:basedOn w:val="GBDecisionSub1ParaE"/>
    <w:link w:val="GBDecisionSub2ParaEChar"/>
    <w:uiPriority w:val="9"/>
    <w:qFormat/>
    <w:rsid w:val="00706A1B"/>
    <w:pPr>
      <w:numPr>
        <w:ilvl w:val="1"/>
      </w:numPr>
    </w:pPr>
  </w:style>
  <w:style w:type="character" w:customStyle="1" w:styleId="GBDecisionSub2ParaEChar">
    <w:name w:val="GB Decision Sub 2 Para E Char"/>
    <w:basedOn w:val="DefaultParagraphFont"/>
    <w:link w:val="GBDecisionSub2ParaE"/>
    <w:uiPriority w:val="9"/>
    <w:rsid w:val="00706A1B"/>
    <w:rPr>
      <w:rFonts w:ascii="Noto Sans" w:eastAsia="Noto Sans SC Regular" w:hAnsi="Noto Sans" w:cs="Noto Sans"/>
      <w:b/>
      <w:color w:val="000000" w:themeColor="text1"/>
      <w:sz w:val="20"/>
      <w:szCs w:val="20"/>
      <w:lang w:val="en-GB"/>
    </w:rPr>
  </w:style>
  <w:style w:type="numbering" w:customStyle="1" w:styleId="GBlist-Decisionsublevels">
    <w:name w:val="GB list - Decision sublevels"/>
    <w:uiPriority w:val="99"/>
    <w:rsid w:val="00706A1B"/>
    <w:pPr>
      <w:numPr>
        <w:numId w:val="27"/>
      </w:numPr>
    </w:pPr>
  </w:style>
  <w:style w:type="numbering" w:customStyle="1" w:styleId="Tablebullets">
    <w:name w:val="Table bullets"/>
    <w:uiPriority w:val="99"/>
    <w:rsid w:val="00706A1B"/>
    <w:pPr>
      <w:numPr>
        <w:numId w:val="28"/>
      </w:numPr>
    </w:pPr>
  </w:style>
  <w:style w:type="paragraph" w:styleId="Revision">
    <w:name w:val="Revision"/>
    <w:hidden/>
    <w:uiPriority w:val="99"/>
    <w:semiHidden/>
    <w:rsid w:val="006E1C60"/>
    <w:pPr>
      <w:spacing w:after="0" w:line="240" w:lineRule="auto"/>
    </w:pPr>
    <w:rPr>
      <w:rFonts w:ascii="Noto Sans" w:hAnsi="Noto Sans" w:cs="Noto Sans"/>
      <w:sz w:val="18"/>
      <w:szCs w:val="18"/>
      <w:lang w:val="fr-FR"/>
    </w:rPr>
  </w:style>
  <w:style w:type="paragraph" w:styleId="CommentSubject">
    <w:name w:val="annotation subject"/>
    <w:basedOn w:val="CommentText"/>
    <w:next w:val="CommentText"/>
    <w:link w:val="CommentSubjectChar"/>
    <w:uiPriority w:val="99"/>
    <w:semiHidden/>
    <w:unhideWhenUsed/>
    <w:rsid w:val="006E1C60"/>
    <w:pPr>
      <w:spacing w:before="120" w:after="120"/>
    </w:pPr>
    <w:rPr>
      <w:rFonts w:ascii="Noto Sans" w:hAnsi="Noto Sans" w:cs="Noto Sans"/>
      <w:b/>
      <w:bCs/>
      <w:kern w:val="0"/>
      <w:lang w:val="fr-FR"/>
      <w14:ligatures w14:val="none"/>
    </w:rPr>
  </w:style>
  <w:style w:type="character" w:customStyle="1" w:styleId="CommentSubjectChar">
    <w:name w:val="Comment Subject Char"/>
    <w:basedOn w:val="CommentTextChar"/>
    <w:link w:val="CommentSubject"/>
    <w:uiPriority w:val="99"/>
    <w:semiHidden/>
    <w:rsid w:val="006E1C60"/>
    <w:rPr>
      <w:rFonts w:ascii="Noto Sans" w:hAnsi="Noto Sans" w:cs="Noto Sans"/>
      <w:b/>
      <w:bCs/>
      <w:kern w:val="2"/>
      <w:sz w:val="20"/>
      <w:szCs w:val="20"/>
      <w:lang w:val="fr-FR"/>
      <w14:ligatures w14:val="standardContextual"/>
    </w:rPr>
  </w:style>
  <w:style w:type="character" w:styleId="FollowedHyperlink">
    <w:name w:val="FollowedHyperlink"/>
    <w:basedOn w:val="DefaultParagraphFont"/>
    <w:uiPriority w:val="99"/>
    <w:semiHidden/>
    <w:unhideWhenUsed/>
    <w:rsid w:val="00CD6A09"/>
    <w:rPr>
      <w:color w:val="954F72" w:themeColor="followedHyperlink"/>
      <w:u w:val="single"/>
    </w:rPr>
  </w:style>
  <w:style w:type="character" w:customStyle="1" w:styleId="Heading1Char">
    <w:name w:val="Heading 1 Char"/>
    <w:basedOn w:val="DefaultParagraphFont"/>
    <w:link w:val="Heading1"/>
    <w:uiPriority w:val="19"/>
    <w:semiHidden/>
    <w:rsid w:val="00274C01"/>
    <w:rPr>
      <w:rFonts w:asciiTheme="majorHAnsi" w:eastAsiaTheme="majorEastAsia" w:hAnsiTheme="majorHAnsi" w:cstheme="majorBidi"/>
      <w:color w:val="538135" w:themeColor="accent6" w:themeShade="BF"/>
      <w:kern w:val="2"/>
      <w:sz w:val="40"/>
      <w:szCs w:val="40"/>
      <w:lang w:val="en-GB"/>
      <w14:ligatures w14:val="standardContextual"/>
    </w:rPr>
  </w:style>
  <w:style w:type="character" w:customStyle="1" w:styleId="Heading2Char">
    <w:name w:val="Heading 2 Char"/>
    <w:basedOn w:val="DefaultParagraphFont"/>
    <w:link w:val="Heading2"/>
    <w:uiPriority w:val="19"/>
    <w:semiHidden/>
    <w:rsid w:val="00274C01"/>
    <w:rPr>
      <w:rFonts w:asciiTheme="majorHAnsi" w:eastAsiaTheme="majorEastAsia" w:hAnsiTheme="majorHAnsi" w:cstheme="majorBidi"/>
      <w:color w:val="538135" w:themeColor="accent6" w:themeShade="BF"/>
      <w:kern w:val="2"/>
      <w:sz w:val="28"/>
      <w:szCs w:val="28"/>
      <w:lang w:val="en-GB"/>
      <w14:ligatures w14:val="standardContextual"/>
    </w:rPr>
  </w:style>
  <w:style w:type="character" w:customStyle="1" w:styleId="Heading3Char">
    <w:name w:val="Heading 3 Char"/>
    <w:basedOn w:val="DefaultParagraphFont"/>
    <w:link w:val="Heading3"/>
    <w:uiPriority w:val="19"/>
    <w:semiHidden/>
    <w:rsid w:val="00274C01"/>
    <w:rPr>
      <w:rFonts w:asciiTheme="majorHAnsi" w:eastAsiaTheme="majorEastAsia" w:hAnsiTheme="majorHAnsi" w:cstheme="majorBidi"/>
      <w:color w:val="538135" w:themeColor="accent6" w:themeShade="BF"/>
      <w:kern w:val="2"/>
      <w:sz w:val="24"/>
      <w:szCs w:val="24"/>
      <w:lang w:val="en-GB"/>
      <w14:ligatures w14:val="standardContextual"/>
    </w:rPr>
  </w:style>
  <w:style w:type="character" w:customStyle="1" w:styleId="Heading4Char">
    <w:name w:val="Heading 4 Char"/>
    <w:basedOn w:val="DefaultParagraphFont"/>
    <w:link w:val="Heading4"/>
    <w:uiPriority w:val="19"/>
    <w:semiHidden/>
    <w:rsid w:val="00274C01"/>
    <w:rPr>
      <w:rFonts w:asciiTheme="majorHAnsi" w:eastAsiaTheme="majorEastAsia" w:hAnsiTheme="majorHAnsi" w:cstheme="majorBidi"/>
      <w:color w:val="70AD47" w:themeColor="accent6"/>
      <w:kern w:val="2"/>
      <w:sz w:val="24"/>
      <w:szCs w:val="24"/>
      <w:lang w:val="en-GB"/>
      <w14:ligatures w14:val="standardContextual"/>
    </w:rPr>
  </w:style>
  <w:style w:type="character" w:customStyle="1" w:styleId="Heading5Char">
    <w:name w:val="Heading 5 Char"/>
    <w:basedOn w:val="DefaultParagraphFont"/>
    <w:link w:val="Heading5"/>
    <w:uiPriority w:val="19"/>
    <w:semiHidden/>
    <w:rsid w:val="00274C01"/>
    <w:rPr>
      <w:rFonts w:asciiTheme="majorHAnsi" w:eastAsiaTheme="majorEastAsia" w:hAnsiTheme="majorHAnsi" w:cstheme="majorBidi"/>
      <w:i/>
      <w:iCs/>
      <w:color w:val="70AD47" w:themeColor="accent6"/>
      <w:kern w:val="2"/>
      <w:sz w:val="24"/>
      <w:szCs w:val="24"/>
      <w:lang w:val="en-GB"/>
      <w14:ligatures w14:val="standardContextual"/>
    </w:rPr>
  </w:style>
  <w:style w:type="character" w:customStyle="1" w:styleId="Heading6Char">
    <w:name w:val="Heading 6 Char"/>
    <w:basedOn w:val="DefaultParagraphFont"/>
    <w:link w:val="Heading6"/>
    <w:uiPriority w:val="9"/>
    <w:semiHidden/>
    <w:rsid w:val="00274C01"/>
    <w:rPr>
      <w:rFonts w:asciiTheme="majorHAnsi" w:eastAsiaTheme="majorEastAsia" w:hAnsiTheme="majorHAnsi" w:cstheme="majorBidi"/>
      <w:color w:val="70AD47" w:themeColor="accent6"/>
      <w:kern w:val="2"/>
      <w:sz w:val="24"/>
      <w:szCs w:val="24"/>
      <w:lang w:val="en-GB"/>
      <w14:ligatures w14:val="standardContextual"/>
    </w:rPr>
  </w:style>
  <w:style w:type="character" w:customStyle="1" w:styleId="Heading7Char">
    <w:name w:val="Heading 7 Char"/>
    <w:basedOn w:val="DefaultParagraphFont"/>
    <w:link w:val="Heading7"/>
    <w:uiPriority w:val="9"/>
    <w:semiHidden/>
    <w:rsid w:val="00274C01"/>
    <w:rPr>
      <w:rFonts w:asciiTheme="majorHAnsi" w:eastAsiaTheme="majorEastAsia" w:hAnsiTheme="majorHAnsi" w:cstheme="majorBidi"/>
      <w:b/>
      <w:bCs/>
      <w:color w:val="70AD47" w:themeColor="accent6"/>
      <w:kern w:val="2"/>
      <w:sz w:val="24"/>
      <w:szCs w:val="24"/>
      <w:lang w:val="en-GB"/>
      <w14:ligatures w14:val="standardContextual"/>
    </w:rPr>
  </w:style>
  <w:style w:type="character" w:customStyle="1" w:styleId="Heading8Char">
    <w:name w:val="Heading 8 Char"/>
    <w:basedOn w:val="DefaultParagraphFont"/>
    <w:link w:val="Heading8"/>
    <w:uiPriority w:val="9"/>
    <w:semiHidden/>
    <w:rsid w:val="00274C01"/>
    <w:rPr>
      <w:rFonts w:asciiTheme="majorHAnsi" w:eastAsiaTheme="majorEastAsia" w:hAnsiTheme="majorHAnsi" w:cstheme="majorBidi"/>
      <w:b/>
      <w:bCs/>
      <w:i/>
      <w:iCs/>
      <w:color w:val="70AD47" w:themeColor="accent6"/>
      <w:kern w:val="2"/>
      <w:sz w:val="24"/>
      <w:szCs w:val="24"/>
      <w:lang w:val="en-GB"/>
      <w14:ligatures w14:val="standardContextual"/>
    </w:rPr>
  </w:style>
  <w:style w:type="character" w:customStyle="1" w:styleId="Heading9Char">
    <w:name w:val="Heading 9 Char"/>
    <w:basedOn w:val="DefaultParagraphFont"/>
    <w:link w:val="Heading9"/>
    <w:uiPriority w:val="9"/>
    <w:semiHidden/>
    <w:rsid w:val="00274C01"/>
    <w:rPr>
      <w:rFonts w:asciiTheme="majorHAnsi" w:eastAsiaTheme="majorEastAsia" w:hAnsiTheme="majorHAnsi" w:cstheme="majorBidi"/>
      <w:i/>
      <w:iCs/>
      <w:color w:val="70AD47" w:themeColor="accent6"/>
      <w:kern w:val="2"/>
      <w:sz w:val="24"/>
      <w:szCs w:val="24"/>
      <w:lang w:val="en-GB"/>
      <w14:ligatures w14:val="standardContextual"/>
    </w:rPr>
  </w:style>
  <w:style w:type="paragraph" w:customStyle="1" w:styleId="EFSGGBHeading3">
    <w:name w:val="EFSG GB Heading 3"/>
    <w:link w:val="EFSGGBHeading3Char"/>
    <w:uiPriority w:val="3"/>
    <w:qFormat/>
    <w:rsid w:val="00274C01"/>
    <w:pPr>
      <w:keepNext/>
      <w:adjustRightInd w:val="0"/>
      <w:snapToGrid w:val="0"/>
      <w:spacing w:before="240" w:after="120" w:line="240" w:lineRule="auto"/>
      <w:outlineLvl w:val="2"/>
    </w:pPr>
    <w:rPr>
      <w:rFonts w:ascii="Overpass" w:eastAsia="Noto Sans SC Bold" w:hAnsi="Overpass" w:cstheme="majorBidi"/>
      <w:b/>
      <w:bCs/>
      <w:color w:val="1E2DBE"/>
      <w:sz w:val="24"/>
      <w:szCs w:val="24"/>
      <w:lang w:val="en-GB"/>
    </w:rPr>
  </w:style>
  <w:style w:type="character" w:customStyle="1" w:styleId="EFSGGBHeading3Char">
    <w:name w:val="EFSG GB Heading 3 Char"/>
    <w:basedOn w:val="DefaultParagraphFont"/>
    <w:link w:val="EFSGGBHeading3"/>
    <w:uiPriority w:val="3"/>
    <w:rsid w:val="00274C01"/>
    <w:rPr>
      <w:rFonts w:ascii="Overpass" w:eastAsia="Noto Sans SC Bold" w:hAnsi="Overpass" w:cstheme="majorBidi"/>
      <w:b/>
      <w:bCs/>
      <w:color w:val="1E2DBE"/>
      <w:sz w:val="24"/>
      <w:szCs w:val="24"/>
      <w:lang w:val="en-GB"/>
    </w:rPr>
  </w:style>
  <w:style w:type="table" w:styleId="TableGrid">
    <w:name w:val="Table Grid"/>
    <w:aliases w:val="GB Table Grid"/>
    <w:basedOn w:val="TableNormal"/>
    <w:uiPriority w:val="39"/>
    <w:rsid w:val="00274C01"/>
    <w:pPr>
      <w:spacing w:before="120" w:after="0" w:line="240" w:lineRule="auto"/>
    </w:pPr>
    <w:rPr>
      <w:rFonts w:ascii="Noto Sans" w:eastAsia="Noto Sans SC Regular" w:hAnsi="Noto Sans" w:cs="Noto Sans"/>
      <w:color w:val="000000" w:themeColor="text1"/>
      <w:sz w:val="20"/>
      <w:szCs w:val="20"/>
      <w:lang w:val="en-GB"/>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character" w:styleId="PlaceholderText">
    <w:name w:val="Placeholder Text"/>
    <w:basedOn w:val="DefaultParagraphFont"/>
    <w:uiPriority w:val="99"/>
    <w:semiHidden/>
    <w:rsid w:val="00274C01"/>
    <w:rPr>
      <w:color w:val="808080"/>
      <w:lang w:val="en-GB"/>
    </w:rPr>
  </w:style>
  <w:style w:type="paragraph" w:customStyle="1" w:styleId="EFSGGBBoxTitleE">
    <w:name w:val="EFSG GB Box Title E"/>
    <w:next w:val="EFSGGBPara"/>
    <w:uiPriority w:val="10"/>
    <w:qFormat/>
    <w:rsid w:val="00274C01"/>
    <w:pPr>
      <w:keepNext/>
      <w:numPr>
        <w:numId w:val="47"/>
      </w:numPr>
      <w:tabs>
        <w:tab w:val="left" w:pos="1361"/>
      </w:tabs>
      <w:spacing w:before="240" w:after="120" w:line="240" w:lineRule="auto"/>
      <w:ind w:left="0" w:firstLine="0"/>
    </w:pPr>
    <w:rPr>
      <w:rFonts w:ascii="Noto Sans" w:eastAsia="Noto Sans SC Bold" w:hAnsi="Noto Sans" w:cs="Noto Sans"/>
      <w:b/>
      <w:color w:val="1E2DBE"/>
      <w:sz w:val="20"/>
      <w:szCs w:val="20"/>
      <w:lang w:val="en-GB"/>
    </w:rPr>
  </w:style>
  <w:style w:type="table" w:customStyle="1" w:styleId="TableGrid1">
    <w:name w:val="Table Grid1"/>
    <w:basedOn w:val="TableNormal"/>
    <w:next w:val="TableGrid"/>
    <w:uiPriority w:val="39"/>
    <w:rsid w:val="00274C01"/>
    <w:pPr>
      <w:spacing w:before="120" w:after="0" w:line="240" w:lineRule="auto"/>
    </w:pPr>
    <w:rPr>
      <w:rFonts w:ascii="Noto Sans" w:eastAsia="Noto Sans SC Regular" w:hAnsi="Noto Sans" w:cs="Noto Sans"/>
      <w:color w:val="000000" w:themeColor="text1"/>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SGGBQuotationStyle2QuoteText">
    <w:name w:val="EFSG GB Quotation Style 2 Quote Text"/>
    <w:uiPriority w:val="15"/>
    <w:qFormat/>
    <w:rsid w:val="00274C01"/>
    <w:pPr>
      <w:spacing w:before="60" w:after="60" w:line="240" w:lineRule="auto"/>
      <w:jc w:val="both"/>
    </w:pPr>
    <w:rPr>
      <w:rFonts w:ascii="Noto Sans" w:hAnsi="Noto Sans"/>
      <w:sz w:val="18"/>
      <w:szCs w:val="18"/>
      <w:lang w:val="de-DE"/>
    </w:rPr>
  </w:style>
  <w:style w:type="paragraph" w:customStyle="1" w:styleId="EFSGGBQuotationStyle2Quotationmarks">
    <w:name w:val="EFSG GB Quotation Style 2 Quotation marks"/>
    <w:basedOn w:val="EFSGGBQuotationStyle2QuoteText"/>
    <w:uiPriority w:val="15"/>
    <w:rsid w:val="00274C01"/>
    <w:pPr>
      <w:spacing w:before="120"/>
    </w:pPr>
    <w:rPr>
      <w:rFonts w:eastAsia="Times New Roman" w:cs="Times New Roman"/>
      <w:szCs w:val="20"/>
    </w:rPr>
  </w:style>
  <w:style w:type="paragraph" w:customStyle="1" w:styleId="EFSGGBbluelinecoverpage">
    <w:name w:val="EFSG GB blue line cover page"/>
    <w:basedOn w:val="Normal"/>
    <w:rsid w:val="00274C01"/>
    <w:pPr>
      <w:spacing w:before="20" w:after="20" w:line="278" w:lineRule="auto"/>
      <w:ind w:left="-143" w:right="340"/>
    </w:pPr>
    <w:rPr>
      <w:rFonts w:asciiTheme="minorHAnsi" w:eastAsia="Times New Roman" w:hAnsiTheme="minorHAnsi" w:cs="Times New Roman"/>
      <w:b/>
      <w:color w:val="1E2CBD"/>
      <w:kern w:val="2"/>
      <w:sz w:val="24"/>
      <w:szCs w:val="24"/>
      <w:lang w:val="en-GB"/>
      <w14:ligatures w14:val="standardContextual"/>
    </w:rPr>
  </w:style>
  <w:style w:type="paragraph" w:styleId="ListParagraph">
    <w:name w:val="List Paragraph"/>
    <w:basedOn w:val="Normal"/>
    <w:uiPriority w:val="34"/>
    <w:qFormat/>
    <w:rsid w:val="00274C01"/>
    <w:pPr>
      <w:spacing w:before="0" w:after="160" w:line="278" w:lineRule="auto"/>
      <w:ind w:left="720"/>
      <w:contextualSpacing/>
    </w:pPr>
    <w:rPr>
      <w:rFonts w:asciiTheme="minorHAnsi" w:hAnsiTheme="minorHAnsi" w:cstheme="minorBidi"/>
      <w:kern w:val="2"/>
      <w:sz w:val="24"/>
      <w:szCs w:val="24"/>
      <w:lang w:val="en-GB"/>
      <w14:ligatures w14:val="standardContextual"/>
    </w:rPr>
  </w:style>
  <w:style w:type="paragraph" w:customStyle="1" w:styleId="EFSGGBParaIndentFirstline">
    <w:name w:val="EFSG GB Para Indent First line"/>
    <w:uiPriority w:val="4"/>
    <w:qFormat/>
    <w:rsid w:val="00274C01"/>
    <w:pPr>
      <w:spacing w:before="120" w:after="120" w:line="240" w:lineRule="auto"/>
      <w:ind w:left="851" w:firstLine="454"/>
      <w:jc w:val="both"/>
    </w:pPr>
    <w:rPr>
      <w:rFonts w:ascii="Noto Sans" w:eastAsia="Noto Sans SC Regular" w:hAnsi="Noto Sans" w:cs="Noto Sans"/>
      <w:color w:val="000000" w:themeColor="text1"/>
      <w:sz w:val="20"/>
      <w:szCs w:val="20"/>
      <w:lang w:val="en-GB"/>
    </w:rPr>
  </w:style>
  <w:style w:type="paragraph" w:customStyle="1" w:styleId="EFSGGBPurposeoftheDocumentrow">
    <w:name w:val="EFSG GB Purpose of the Document_row"/>
    <w:uiPriority w:val="2"/>
    <w:rsid w:val="00274C01"/>
    <w:pPr>
      <w:adjustRightInd w:val="0"/>
      <w:snapToGrid w:val="0"/>
      <w:spacing w:after="0" w:line="240" w:lineRule="auto"/>
    </w:pPr>
    <w:rPr>
      <w:rFonts w:ascii="Noto Sans" w:eastAsia="Noto Sans SC Regular" w:hAnsi="Noto Sans" w:cs="Noto Sans"/>
      <w:sz w:val="20"/>
      <w:szCs w:val="20"/>
      <w:lang w:val="en-GB"/>
    </w:rPr>
  </w:style>
  <w:style w:type="paragraph" w:customStyle="1" w:styleId="EFSGGBHeading5">
    <w:name w:val="EFSG GB Heading 5"/>
    <w:link w:val="EFSGGBHeading5Char"/>
    <w:uiPriority w:val="3"/>
    <w:qFormat/>
    <w:rsid w:val="00274C01"/>
    <w:pPr>
      <w:keepNext/>
      <w:adjustRightInd w:val="0"/>
      <w:snapToGrid w:val="0"/>
      <w:spacing w:before="240" w:after="120" w:line="240" w:lineRule="auto"/>
      <w:outlineLvl w:val="4"/>
    </w:pPr>
    <w:rPr>
      <w:rFonts w:ascii="Overpass" w:eastAsia="Noto Sans SC Regular" w:hAnsi="Overpass" w:cs="Noto Sans"/>
      <w:color w:val="230050"/>
      <w:szCs w:val="20"/>
      <w:lang w:val="en-GB"/>
    </w:rPr>
  </w:style>
  <w:style w:type="paragraph" w:customStyle="1" w:styleId="EFSGGBGoverningBody">
    <w:name w:val="EFSG GB Governing Body"/>
    <w:basedOn w:val="Normal"/>
    <w:uiPriority w:val="1"/>
    <w:rsid w:val="00274C01"/>
    <w:pPr>
      <w:keepNext/>
      <w:keepLines/>
      <w:spacing w:before="760" w:after="160" w:line="278" w:lineRule="auto"/>
    </w:pPr>
    <w:rPr>
      <w:rFonts w:ascii="Overpass" w:eastAsia="Noto Sans SC Bold" w:hAnsi="Overpass" w:cstheme="majorBidi"/>
      <w:b/>
      <w:color w:val="230050"/>
      <w:kern w:val="2"/>
      <w:sz w:val="56"/>
      <w:szCs w:val="32"/>
      <w:lang w:val="en-GB"/>
      <w14:ligatures w14:val="standardContextual"/>
    </w:rPr>
  </w:style>
  <w:style w:type="paragraph" w:customStyle="1" w:styleId="EFSGGBHeading5Indent">
    <w:name w:val="EFSG GB Heading 5 Indent"/>
    <w:basedOn w:val="EFSGGBHeading5"/>
    <w:link w:val="EFSGGBHeading5IndentChar"/>
    <w:uiPriority w:val="3"/>
    <w:qFormat/>
    <w:rsid w:val="00274C01"/>
    <w:pPr>
      <w:ind w:left="567" w:hanging="567"/>
    </w:pPr>
  </w:style>
  <w:style w:type="character" w:customStyle="1" w:styleId="EFSGGBHeading5Char">
    <w:name w:val="EFSG GB Heading 5 Char"/>
    <w:basedOn w:val="DefaultParagraphFont"/>
    <w:link w:val="EFSGGBHeading5"/>
    <w:uiPriority w:val="3"/>
    <w:rsid w:val="00274C01"/>
    <w:rPr>
      <w:rFonts w:ascii="Overpass" w:eastAsia="Noto Sans SC Regular" w:hAnsi="Overpass" w:cs="Noto Sans"/>
      <w:color w:val="230050"/>
      <w:szCs w:val="20"/>
      <w:lang w:val="en-GB"/>
    </w:rPr>
  </w:style>
  <w:style w:type="paragraph" w:customStyle="1" w:styleId="EFSGGBHeading4Indent">
    <w:name w:val="EFSG GB Heading 4 Indent"/>
    <w:basedOn w:val="EFSGGBHeading4"/>
    <w:link w:val="EFSGGBHeading4IndentChar"/>
    <w:uiPriority w:val="3"/>
    <w:qFormat/>
    <w:rsid w:val="00274C01"/>
    <w:pPr>
      <w:ind w:left="567" w:hanging="567"/>
    </w:pPr>
  </w:style>
  <w:style w:type="paragraph" w:customStyle="1" w:styleId="LineFootnote">
    <w:name w:val="LineFootnote"/>
    <w:basedOn w:val="Normal"/>
    <w:next w:val="FootnoteText"/>
    <w:uiPriority w:val="28"/>
    <w:semiHidden/>
    <w:rsid w:val="00274C01"/>
    <w:pPr>
      <w:pBdr>
        <w:bottom w:val="single" w:sz="8" w:space="0" w:color="1E2DBE"/>
      </w:pBdr>
      <w:spacing w:before="0" w:after="60"/>
      <w:ind w:right="9921"/>
    </w:pPr>
    <w:rPr>
      <w:rFonts w:asciiTheme="minorHAnsi" w:hAnsiTheme="minorHAnsi" w:cstheme="minorBidi"/>
      <w:kern w:val="2"/>
      <w:lang w:val="en-GB"/>
      <w14:ligatures w14:val="standardContextual"/>
    </w:rPr>
  </w:style>
  <w:style w:type="table" w:customStyle="1" w:styleId="ILOTable">
    <w:name w:val="ILOTable"/>
    <w:basedOn w:val="TableNormal"/>
    <w:uiPriority w:val="99"/>
    <w:rsid w:val="00274C01"/>
    <w:pPr>
      <w:spacing w:before="120" w:after="0" w:line="240" w:lineRule="auto"/>
    </w:pPr>
    <w:rPr>
      <w:rFonts w:ascii="Noto Sans" w:eastAsia="Noto Sans SC Regular" w:hAnsi="Noto Sans" w:cs="Noto Sans"/>
      <w:color w:val="000000" w:themeColor="text1"/>
      <w:sz w:val="18"/>
      <w:szCs w:val="20"/>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character" w:customStyle="1" w:styleId="EFSGGBHeading5IndentChar">
    <w:name w:val="EFSG GB Heading 5 Indent Char"/>
    <w:basedOn w:val="DefaultParagraphFont"/>
    <w:link w:val="EFSGGBHeading5Indent"/>
    <w:uiPriority w:val="3"/>
    <w:rsid w:val="00274C01"/>
    <w:rPr>
      <w:rFonts w:ascii="Overpass" w:eastAsia="Noto Sans SC Regular" w:hAnsi="Overpass" w:cs="Noto Sans"/>
      <w:color w:val="230050"/>
      <w:szCs w:val="20"/>
      <w:lang w:val="en-GB"/>
    </w:rPr>
  </w:style>
  <w:style w:type="character" w:customStyle="1" w:styleId="EFSGGBHeading4IndentChar">
    <w:name w:val="EFSG GB Heading 4 Indent Char"/>
    <w:basedOn w:val="DefaultParagraphFont"/>
    <w:link w:val="EFSGGBHeading4Indent"/>
    <w:uiPriority w:val="3"/>
    <w:rsid w:val="00274C01"/>
    <w:rPr>
      <w:rFonts w:ascii="Overpass" w:eastAsia="Noto Sans SC Regular" w:hAnsi="Overpass" w:cs="Arial"/>
      <w:b/>
      <w:color w:val="230050"/>
      <w:kern w:val="2"/>
      <w:sz w:val="24"/>
      <w:szCs w:val="24"/>
      <w:lang w:val="en-GB"/>
      <w14:ligatures w14:val="standardContextual"/>
    </w:rPr>
  </w:style>
  <w:style w:type="paragraph" w:customStyle="1" w:styleId="EFSGGBSession">
    <w:name w:val="EFSG GB Session"/>
    <w:link w:val="EFSGGBSessionChar"/>
    <w:uiPriority w:val="1"/>
    <w:rsid w:val="00274C01"/>
    <w:pPr>
      <w:adjustRightInd w:val="0"/>
      <w:snapToGrid w:val="0"/>
      <w:spacing w:before="120" w:after="140" w:line="240" w:lineRule="auto"/>
    </w:pPr>
    <w:rPr>
      <w:rFonts w:ascii="Noto Sans" w:eastAsia="Noto Sans SC Regular" w:hAnsi="Noto Sans" w:cs="Noto Sans"/>
      <w:b/>
      <w:color w:val="230050"/>
      <w:sz w:val="20"/>
      <w:szCs w:val="24"/>
      <w:lang w:val="en-US"/>
    </w:rPr>
  </w:style>
  <w:style w:type="character" w:customStyle="1" w:styleId="EFSGGBSessionChar">
    <w:name w:val="EFSG GB Session Char"/>
    <w:basedOn w:val="DefaultParagraphFont"/>
    <w:link w:val="EFSGGBSession"/>
    <w:uiPriority w:val="1"/>
    <w:rsid w:val="00274C01"/>
    <w:rPr>
      <w:rFonts w:ascii="Noto Sans" w:eastAsia="Noto Sans SC Regular" w:hAnsi="Noto Sans" w:cs="Noto Sans"/>
      <w:b/>
      <w:color w:val="230050"/>
      <w:sz w:val="20"/>
      <w:szCs w:val="24"/>
      <w:lang w:val="en-US"/>
    </w:rPr>
  </w:style>
  <w:style w:type="paragraph" w:customStyle="1" w:styleId="EFSGGBSectionCode">
    <w:name w:val="EFSG GB Section Code"/>
    <w:link w:val="EFSGGBSectionCodeChar"/>
    <w:uiPriority w:val="1"/>
    <w:rsid w:val="00274C01"/>
    <w:pPr>
      <w:spacing w:after="0" w:line="240" w:lineRule="auto"/>
      <w:ind w:right="85"/>
      <w:jc w:val="right"/>
    </w:pPr>
    <w:rPr>
      <w:rFonts w:ascii="Overpass" w:eastAsia="Noto Sans SC Regular" w:hAnsi="Overpass" w:cs="Noto Sans"/>
      <w:b/>
      <w:color w:val="230050"/>
      <w:sz w:val="36"/>
      <w:szCs w:val="36"/>
      <w:lang w:val="en-US" w:eastAsia="de-DE"/>
    </w:rPr>
  </w:style>
  <w:style w:type="character" w:customStyle="1" w:styleId="EFSGGBSectionCodeChar">
    <w:name w:val="EFSG GB Section Code Char"/>
    <w:basedOn w:val="DefaultParagraphFont"/>
    <w:link w:val="EFSGGBSectionCode"/>
    <w:uiPriority w:val="1"/>
    <w:rsid w:val="00274C01"/>
    <w:rPr>
      <w:rFonts w:ascii="Overpass" w:eastAsia="Noto Sans SC Regular" w:hAnsi="Overpass" w:cs="Noto Sans"/>
      <w:b/>
      <w:color w:val="230050"/>
      <w:sz w:val="36"/>
      <w:szCs w:val="36"/>
      <w:lang w:val="en-US" w:eastAsia="de-DE"/>
    </w:rPr>
  </w:style>
  <w:style w:type="paragraph" w:customStyle="1" w:styleId="EFSGGBSectionName">
    <w:name w:val="EFSG GB Section Name"/>
    <w:link w:val="EFSGGBSectionNameChar"/>
    <w:uiPriority w:val="1"/>
    <w:rsid w:val="00274C01"/>
    <w:pPr>
      <w:spacing w:before="20" w:after="0" w:line="240" w:lineRule="auto"/>
    </w:pPr>
    <w:rPr>
      <w:rFonts w:ascii="Overpass" w:eastAsia="Noto Sans SC Bold" w:hAnsi="Overpass" w:cs="Noto Sans"/>
      <w:b/>
      <w:bCs/>
      <w:color w:val="230050"/>
      <w:sz w:val="28"/>
      <w:szCs w:val="28"/>
      <w:lang w:val="en-US"/>
    </w:rPr>
  </w:style>
  <w:style w:type="character" w:customStyle="1" w:styleId="EFSGGBSectionNameChar">
    <w:name w:val="EFSG GB Section Name Char"/>
    <w:basedOn w:val="DefaultParagraphFont"/>
    <w:link w:val="EFSGGBSectionName"/>
    <w:uiPriority w:val="1"/>
    <w:rsid w:val="00274C01"/>
    <w:rPr>
      <w:rFonts w:ascii="Overpass" w:eastAsia="Noto Sans SC Bold" w:hAnsi="Overpass" w:cs="Noto Sans"/>
      <w:b/>
      <w:bCs/>
      <w:color w:val="230050"/>
      <w:sz w:val="28"/>
      <w:szCs w:val="28"/>
      <w:lang w:val="en-US"/>
    </w:rPr>
  </w:style>
  <w:style w:type="paragraph" w:customStyle="1" w:styleId="EFSGGBSegmentName">
    <w:name w:val="EFSG GB Segment Name"/>
    <w:link w:val="EFSGGBSegmentNameChar"/>
    <w:uiPriority w:val="1"/>
    <w:rsid w:val="00274C01"/>
    <w:pPr>
      <w:spacing w:before="80" w:after="240" w:line="240" w:lineRule="auto"/>
    </w:pPr>
    <w:rPr>
      <w:rFonts w:ascii="Overpass" w:eastAsia="Noto Sans SC Regular" w:hAnsi="Overpass" w:cs="Noto Sans"/>
      <w:b/>
      <w:color w:val="230050"/>
      <w:sz w:val="24"/>
      <w:szCs w:val="24"/>
      <w:lang w:val="en-US"/>
    </w:rPr>
  </w:style>
  <w:style w:type="character" w:customStyle="1" w:styleId="EFSGGBSegmentNameChar">
    <w:name w:val="EFSG GB Segment Name Char"/>
    <w:basedOn w:val="DefaultParagraphFont"/>
    <w:link w:val="EFSGGBSegmentName"/>
    <w:uiPriority w:val="1"/>
    <w:rsid w:val="00274C01"/>
    <w:rPr>
      <w:rFonts w:ascii="Overpass" w:eastAsia="Noto Sans SC Regular" w:hAnsi="Overpass" w:cs="Noto Sans"/>
      <w:b/>
      <w:color w:val="230050"/>
      <w:sz w:val="24"/>
      <w:szCs w:val="24"/>
      <w:lang w:val="en-US"/>
    </w:rPr>
  </w:style>
  <w:style w:type="paragraph" w:customStyle="1" w:styleId="EFSGGBDate">
    <w:name w:val="EFSG GB Date"/>
    <w:link w:val="EFSGGBDateChar"/>
    <w:uiPriority w:val="1"/>
    <w:rsid w:val="00274C01"/>
    <w:pPr>
      <w:spacing w:before="40" w:after="40" w:line="240" w:lineRule="auto"/>
    </w:pPr>
    <w:rPr>
      <w:rFonts w:ascii="Noto Sans" w:eastAsia="Noto Sans SC Regular" w:hAnsi="Noto Sans" w:cs="Noto Sans"/>
      <w:b/>
      <w:color w:val="230050"/>
      <w:sz w:val="18"/>
      <w:szCs w:val="24"/>
      <w:lang w:val="en-US"/>
    </w:rPr>
  </w:style>
  <w:style w:type="character" w:customStyle="1" w:styleId="EFSGGBDateChar">
    <w:name w:val="EFSG GB Date Char"/>
    <w:basedOn w:val="DefaultParagraphFont"/>
    <w:link w:val="EFSGGBDate"/>
    <w:uiPriority w:val="1"/>
    <w:rsid w:val="00274C01"/>
    <w:rPr>
      <w:rFonts w:ascii="Noto Sans" w:eastAsia="Noto Sans SC Regular" w:hAnsi="Noto Sans" w:cs="Noto Sans"/>
      <w:b/>
      <w:color w:val="230050"/>
      <w:sz w:val="18"/>
      <w:szCs w:val="24"/>
      <w:lang w:val="en-US"/>
    </w:rPr>
  </w:style>
  <w:style w:type="paragraph" w:customStyle="1" w:styleId="EFSGGBAgendaitem">
    <w:name w:val="EFSG GB Agenda item"/>
    <w:link w:val="EFSGGBAgendaitemChar"/>
    <w:uiPriority w:val="2"/>
    <w:rsid w:val="00274C01"/>
    <w:pPr>
      <w:spacing w:before="600" w:after="120" w:line="240" w:lineRule="auto"/>
    </w:pPr>
    <w:rPr>
      <w:rFonts w:ascii="Overpass Light" w:eastAsia="Noto Sans SC Regular" w:hAnsi="Overpass Light" w:cs="Noto Sans"/>
      <w:color w:val="230050"/>
      <w:sz w:val="28"/>
      <w:szCs w:val="28"/>
      <w:lang w:val="en-US"/>
    </w:rPr>
  </w:style>
  <w:style w:type="character" w:customStyle="1" w:styleId="EFSGGBAgendaitemChar">
    <w:name w:val="EFSG GB Agenda item Char"/>
    <w:basedOn w:val="DefaultParagraphFont"/>
    <w:link w:val="EFSGGBAgendaitem"/>
    <w:uiPriority w:val="2"/>
    <w:rsid w:val="00274C01"/>
    <w:rPr>
      <w:rFonts w:ascii="Overpass Light" w:eastAsia="Noto Sans SC Regular" w:hAnsi="Overpass Light" w:cs="Noto Sans"/>
      <w:color w:val="230050"/>
      <w:sz w:val="28"/>
      <w:szCs w:val="28"/>
      <w:lang w:val="en-US"/>
    </w:rPr>
  </w:style>
  <w:style w:type="paragraph" w:customStyle="1" w:styleId="EFSGGBDocTitle">
    <w:name w:val="EFSG GB Doc Title"/>
    <w:link w:val="EFSGGBDocTitleChar"/>
    <w:uiPriority w:val="2"/>
    <w:rsid w:val="00274C01"/>
    <w:pPr>
      <w:spacing w:before="240" w:after="120" w:line="240" w:lineRule="auto"/>
    </w:pPr>
    <w:rPr>
      <w:rFonts w:ascii="Overpass" w:eastAsia="Noto Sans SC Bold" w:hAnsi="Overpass" w:cs="Noto Sans"/>
      <w:b/>
      <w:color w:val="1E2DBE"/>
      <w:sz w:val="40"/>
      <w:szCs w:val="20"/>
      <w:lang w:val="en-US"/>
    </w:rPr>
  </w:style>
  <w:style w:type="character" w:customStyle="1" w:styleId="EFSGGBDocTitleChar">
    <w:name w:val="EFSG GB Doc Title Char"/>
    <w:basedOn w:val="DefaultParagraphFont"/>
    <w:link w:val="EFSGGBDocTitle"/>
    <w:uiPriority w:val="2"/>
    <w:rsid w:val="00274C01"/>
    <w:rPr>
      <w:rFonts w:ascii="Overpass" w:eastAsia="Noto Sans SC Bold" w:hAnsi="Overpass" w:cs="Noto Sans"/>
      <w:b/>
      <w:color w:val="1E2DBE"/>
      <w:sz w:val="40"/>
      <w:szCs w:val="20"/>
      <w:lang w:val="en-US"/>
    </w:rPr>
  </w:style>
  <w:style w:type="paragraph" w:customStyle="1" w:styleId="EFSGGBDocSub-Title">
    <w:name w:val="EFSG GB Doc Sub-Title"/>
    <w:link w:val="EFSGGBDocSub-TitleChar"/>
    <w:uiPriority w:val="2"/>
    <w:rsid w:val="00274C01"/>
    <w:pPr>
      <w:spacing w:before="120" w:after="240" w:line="240" w:lineRule="auto"/>
    </w:pPr>
    <w:rPr>
      <w:rFonts w:ascii="Overpass" w:eastAsia="Noto Sans SC Regular" w:hAnsi="Overpass" w:cs="Noto Sans"/>
      <w:color w:val="1E2DBE"/>
      <w:sz w:val="32"/>
      <w:szCs w:val="32"/>
      <w:lang w:val="en-US"/>
    </w:rPr>
  </w:style>
  <w:style w:type="character" w:customStyle="1" w:styleId="EFSGGBDocSub-TitleChar">
    <w:name w:val="EFSG GB Doc Sub-Title Char"/>
    <w:basedOn w:val="DefaultParagraphFont"/>
    <w:link w:val="EFSGGBDocSub-Title"/>
    <w:uiPriority w:val="2"/>
    <w:rsid w:val="00274C01"/>
    <w:rPr>
      <w:rFonts w:ascii="Overpass" w:eastAsia="Noto Sans SC Regular" w:hAnsi="Overpass" w:cs="Noto Sans"/>
      <w:color w:val="1E2DBE"/>
      <w:sz w:val="32"/>
      <w:szCs w:val="32"/>
      <w:lang w:val="en-US"/>
    </w:rPr>
  </w:style>
  <w:style w:type="paragraph" w:customStyle="1" w:styleId="EFSGGBPurposeoftheDocument">
    <w:name w:val="EFSG GB Purpose of the Document"/>
    <w:link w:val="EFSGGBPurposeoftheDocumentChar"/>
    <w:uiPriority w:val="2"/>
    <w:rsid w:val="00274C01"/>
    <w:pPr>
      <w:spacing w:after="20" w:line="240" w:lineRule="auto"/>
    </w:pPr>
    <w:rPr>
      <w:rFonts w:ascii="Overpass" w:eastAsia="Noto Sans SC Regular" w:hAnsi="Overpass" w:cs="Noto Sans"/>
      <w:b/>
      <w:bCs/>
      <w:color w:val="FFFFFF" w:themeColor="background1"/>
      <w:szCs w:val="24"/>
      <w:lang w:val="en-US"/>
    </w:rPr>
  </w:style>
  <w:style w:type="character" w:customStyle="1" w:styleId="EFSGGBPurposeoftheDocumentChar">
    <w:name w:val="EFSG GB Purpose of the Document Char"/>
    <w:basedOn w:val="DefaultParagraphFont"/>
    <w:link w:val="EFSGGBPurposeoftheDocument"/>
    <w:uiPriority w:val="2"/>
    <w:rsid w:val="00274C01"/>
    <w:rPr>
      <w:rFonts w:ascii="Overpass" w:eastAsia="Noto Sans SC Regular" w:hAnsi="Overpass" w:cs="Noto Sans"/>
      <w:b/>
      <w:bCs/>
      <w:color w:val="FFFFFF" w:themeColor="background1"/>
      <w:szCs w:val="24"/>
      <w:lang w:val="en-US"/>
    </w:rPr>
  </w:style>
  <w:style w:type="paragraph" w:customStyle="1" w:styleId="EFSGGBPurposeTextjustified">
    <w:name w:val="EFSG GB Purpose Text justified"/>
    <w:link w:val="EFSGGBPurposeTextjustifiedChar"/>
    <w:uiPriority w:val="2"/>
    <w:rsid w:val="00274C01"/>
    <w:pPr>
      <w:spacing w:before="60" w:after="60" w:line="240" w:lineRule="auto"/>
      <w:jc w:val="both"/>
    </w:pPr>
    <w:rPr>
      <w:rFonts w:ascii="Noto Sans" w:eastAsia="Noto Sans SC Regular" w:hAnsi="Noto Sans" w:cs="Noto Sans"/>
      <w:color w:val="000000" w:themeColor="text1"/>
      <w:sz w:val="18"/>
      <w:szCs w:val="18"/>
      <w:lang w:val="en-US"/>
    </w:rPr>
  </w:style>
  <w:style w:type="character" w:customStyle="1" w:styleId="EFSGGBPurposeTextjustifiedChar">
    <w:name w:val="EFSG GB Purpose Text justified Char"/>
    <w:basedOn w:val="DefaultParagraphFont"/>
    <w:link w:val="EFSGGBPurposeTextjustified"/>
    <w:uiPriority w:val="2"/>
    <w:rsid w:val="00274C01"/>
    <w:rPr>
      <w:rFonts w:ascii="Noto Sans" w:eastAsia="Noto Sans SC Regular" w:hAnsi="Noto Sans" w:cs="Noto Sans"/>
      <w:color w:val="000000" w:themeColor="text1"/>
      <w:sz w:val="18"/>
      <w:szCs w:val="18"/>
      <w:lang w:val="en-US"/>
    </w:rPr>
  </w:style>
  <w:style w:type="paragraph" w:customStyle="1" w:styleId="EFSGGreenPrintText">
    <w:name w:val="EFSG Green Print Text"/>
    <w:link w:val="EFSGGreenPrintTextChar"/>
    <w:rsid w:val="00274C01"/>
    <w:pPr>
      <w:spacing w:before="120" w:after="0" w:line="240" w:lineRule="auto"/>
      <w:jc w:val="both"/>
    </w:pPr>
    <w:rPr>
      <w:rFonts w:ascii="Noto Sans" w:eastAsiaTheme="minorEastAsia" w:hAnsi="Noto Sans" w:cs="Noto Sans"/>
      <w:sz w:val="13"/>
      <w:szCs w:val="13"/>
      <w:lang w:val="en-US" w:eastAsia="zh-CN"/>
    </w:rPr>
  </w:style>
  <w:style w:type="character" w:customStyle="1" w:styleId="EFSGGreenPrintTextChar">
    <w:name w:val="EFSG Green Print Text Char"/>
    <w:basedOn w:val="FooterChar"/>
    <w:link w:val="EFSGGreenPrintText"/>
    <w:rsid w:val="00274C01"/>
    <w:rPr>
      <w:rFonts w:ascii="Noto Sans" w:eastAsiaTheme="minorEastAsia" w:hAnsi="Noto Sans" w:cs="Noto Sans"/>
      <w:sz w:val="13"/>
      <w:szCs w:val="13"/>
      <w:lang w:val="en-US" w:eastAsia="zh-CN"/>
    </w:rPr>
  </w:style>
  <w:style w:type="paragraph" w:styleId="Caption">
    <w:name w:val="caption"/>
    <w:basedOn w:val="Normal"/>
    <w:next w:val="Normal"/>
    <w:uiPriority w:val="35"/>
    <w:semiHidden/>
    <w:unhideWhenUsed/>
    <w:qFormat/>
    <w:rsid w:val="00274C01"/>
    <w:pPr>
      <w:spacing w:before="0" w:after="160" w:line="278" w:lineRule="auto"/>
    </w:pPr>
    <w:rPr>
      <w:rFonts w:asciiTheme="minorHAnsi" w:hAnsiTheme="minorHAnsi" w:cstheme="minorBidi"/>
      <w:b/>
      <w:bCs/>
      <w:smallCaps/>
      <w:color w:val="595959" w:themeColor="text1" w:themeTint="A6"/>
      <w:kern w:val="2"/>
      <w:sz w:val="24"/>
      <w:szCs w:val="24"/>
      <w:lang w:val="en-GB"/>
      <w14:ligatures w14:val="standardContextual"/>
    </w:rPr>
  </w:style>
  <w:style w:type="character" w:styleId="Strong">
    <w:name w:val="Strong"/>
    <w:basedOn w:val="DefaultParagraphFont"/>
    <w:uiPriority w:val="22"/>
    <w:qFormat/>
    <w:rsid w:val="00274C01"/>
    <w:rPr>
      <w:b/>
      <w:bCs/>
    </w:rPr>
  </w:style>
  <w:style w:type="character" w:styleId="Emphasis">
    <w:name w:val="Emphasis"/>
    <w:basedOn w:val="DefaultParagraphFont"/>
    <w:uiPriority w:val="20"/>
    <w:qFormat/>
    <w:rsid w:val="00274C01"/>
    <w:rPr>
      <w:i/>
      <w:iCs/>
      <w:color w:val="70AD47" w:themeColor="accent6"/>
    </w:rPr>
  </w:style>
  <w:style w:type="paragraph" w:styleId="IntenseQuote">
    <w:name w:val="Intense Quote"/>
    <w:basedOn w:val="Normal"/>
    <w:next w:val="Normal"/>
    <w:link w:val="IntenseQuoteChar"/>
    <w:uiPriority w:val="30"/>
    <w:semiHidden/>
    <w:qFormat/>
    <w:rsid w:val="00274C01"/>
    <w:pPr>
      <w:spacing w:before="160" w:after="160"/>
      <w:ind w:left="720" w:right="720"/>
      <w:jc w:val="center"/>
    </w:pPr>
    <w:rPr>
      <w:rFonts w:asciiTheme="majorHAnsi" w:eastAsiaTheme="majorEastAsia" w:hAnsiTheme="majorHAnsi" w:cstheme="majorBidi"/>
      <w:i/>
      <w:iCs/>
      <w:color w:val="70AD47" w:themeColor="accent6"/>
      <w:kern w:val="2"/>
      <w:sz w:val="32"/>
      <w:szCs w:val="32"/>
      <w:lang w:val="en-GB"/>
      <w14:ligatures w14:val="standardContextual"/>
    </w:rPr>
  </w:style>
  <w:style w:type="character" w:customStyle="1" w:styleId="IntenseQuoteChar">
    <w:name w:val="Intense Quote Char"/>
    <w:basedOn w:val="DefaultParagraphFont"/>
    <w:link w:val="IntenseQuote"/>
    <w:uiPriority w:val="30"/>
    <w:semiHidden/>
    <w:rsid w:val="00274C01"/>
    <w:rPr>
      <w:rFonts w:asciiTheme="majorHAnsi" w:eastAsiaTheme="majorEastAsia" w:hAnsiTheme="majorHAnsi" w:cstheme="majorBidi"/>
      <w:i/>
      <w:iCs/>
      <w:color w:val="70AD47" w:themeColor="accent6"/>
      <w:kern w:val="2"/>
      <w:sz w:val="32"/>
      <w:szCs w:val="32"/>
      <w:lang w:val="en-GB"/>
      <w14:ligatures w14:val="standardContextual"/>
    </w:rPr>
  </w:style>
  <w:style w:type="character" w:styleId="SubtleEmphasis">
    <w:name w:val="Subtle Emphasis"/>
    <w:basedOn w:val="DefaultParagraphFont"/>
    <w:uiPriority w:val="19"/>
    <w:semiHidden/>
    <w:qFormat/>
    <w:rsid w:val="00274C01"/>
    <w:rPr>
      <w:i/>
      <w:iCs/>
    </w:rPr>
  </w:style>
  <w:style w:type="character" w:styleId="IntenseEmphasis">
    <w:name w:val="Intense Emphasis"/>
    <w:basedOn w:val="DefaultParagraphFont"/>
    <w:uiPriority w:val="21"/>
    <w:semiHidden/>
    <w:qFormat/>
    <w:rsid w:val="00274C01"/>
    <w:rPr>
      <w:b/>
      <w:bCs/>
      <w:i/>
      <w:iCs/>
    </w:rPr>
  </w:style>
  <w:style w:type="character" w:styleId="SubtleReference">
    <w:name w:val="Subtle Reference"/>
    <w:basedOn w:val="DefaultParagraphFont"/>
    <w:uiPriority w:val="31"/>
    <w:semiHidden/>
    <w:qFormat/>
    <w:rsid w:val="00274C01"/>
    <w:rPr>
      <w:smallCaps/>
      <w:color w:val="595959" w:themeColor="text1" w:themeTint="A6"/>
    </w:rPr>
  </w:style>
  <w:style w:type="character" w:styleId="IntenseReference">
    <w:name w:val="Intense Reference"/>
    <w:basedOn w:val="DefaultParagraphFont"/>
    <w:uiPriority w:val="32"/>
    <w:semiHidden/>
    <w:qFormat/>
    <w:rsid w:val="00274C01"/>
    <w:rPr>
      <w:b/>
      <w:bCs/>
      <w:smallCaps/>
      <w:color w:val="70AD47" w:themeColor="accent6"/>
    </w:rPr>
  </w:style>
  <w:style w:type="paragraph" w:styleId="TOCHeading">
    <w:name w:val="TOC Heading"/>
    <w:basedOn w:val="Heading1"/>
    <w:next w:val="Normal"/>
    <w:uiPriority w:val="39"/>
    <w:semiHidden/>
    <w:unhideWhenUsed/>
    <w:qFormat/>
    <w:rsid w:val="00274C01"/>
    <w:pPr>
      <w:outlineLvl w:val="9"/>
    </w:pPr>
  </w:style>
  <w:style w:type="paragraph" w:customStyle="1" w:styleId="EFSGGBHeading1">
    <w:name w:val="EFSG GB Heading 1"/>
    <w:link w:val="EFSGGBHeading1Char"/>
    <w:uiPriority w:val="3"/>
    <w:qFormat/>
    <w:rsid w:val="00274C01"/>
    <w:pPr>
      <w:keepNext/>
      <w:pBdr>
        <w:bottom w:val="single" w:sz="4" w:space="1" w:color="1E2DBE"/>
      </w:pBdr>
      <w:adjustRightInd w:val="0"/>
      <w:snapToGrid w:val="0"/>
      <w:spacing w:before="480" w:after="360" w:line="240" w:lineRule="auto"/>
      <w:outlineLvl w:val="0"/>
    </w:pPr>
    <w:rPr>
      <w:rFonts w:ascii="Overpass" w:eastAsiaTheme="minorEastAsia" w:hAnsi="Overpass" w:cs="Arial"/>
      <w:b/>
      <w:color w:val="232DBE"/>
      <w:sz w:val="32"/>
      <w:szCs w:val="32"/>
      <w:u w:color="232DBE"/>
      <w:lang w:val="en-US"/>
    </w:rPr>
  </w:style>
  <w:style w:type="paragraph" w:customStyle="1" w:styleId="EFSGGBHeading1Indent">
    <w:name w:val="EFSG GB Heading 1 Indent"/>
    <w:basedOn w:val="EFSGGBHeading1"/>
    <w:link w:val="EFSGGBHeading1IndentChar"/>
    <w:uiPriority w:val="3"/>
    <w:qFormat/>
    <w:rsid w:val="00274C01"/>
    <w:pPr>
      <w:tabs>
        <w:tab w:val="left" w:pos="340"/>
      </w:tabs>
      <w:ind w:left="851" w:hanging="851"/>
    </w:pPr>
  </w:style>
  <w:style w:type="character" w:customStyle="1" w:styleId="EFSGGBHeading1Char">
    <w:name w:val="EFSG GB Heading 1 Char"/>
    <w:basedOn w:val="DefaultParagraphFont"/>
    <w:link w:val="EFSGGBHeading1"/>
    <w:uiPriority w:val="3"/>
    <w:rsid w:val="00274C01"/>
    <w:rPr>
      <w:rFonts w:ascii="Overpass" w:eastAsiaTheme="minorEastAsia" w:hAnsi="Overpass" w:cs="Arial"/>
      <w:b/>
      <w:color w:val="232DBE"/>
      <w:sz w:val="32"/>
      <w:szCs w:val="32"/>
      <w:u w:color="232DBE"/>
      <w:lang w:val="en-US"/>
    </w:rPr>
  </w:style>
  <w:style w:type="paragraph" w:customStyle="1" w:styleId="EFSGGBHeading2">
    <w:name w:val="EFSG GB Heading 2"/>
    <w:link w:val="EFSGGBHeading2Char"/>
    <w:uiPriority w:val="3"/>
    <w:qFormat/>
    <w:rsid w:val="00274C01"/>
    <w:pPr>
      <w:keepNext/>
      <w:adjustRightInd w:val="0"/>
      <w:snapToGrid w:val="0"/>
      <w:spacing w:before="240" w:after="120" w:line="240" w:lineRule="auto"/>
      <w:outlineLvl w:val="1"/>
    </w:pPr>
    <w:rPr>
      <w:rFonts w:ascii="Overpass" w:eastAsia="Noto Sans SC Regular" w:hAnsi="Overpass" w:cs="Arial"/>
      <w:b/>
      <w:color w:val="1E2DBE"/>
      <w:sz w:val="28"/>
      <w:szCs w:val="28"/>
      <w:lang w:val="en-US"/>
    </w:rPr>
  </w:style>
  <w:style w:type="character" w:customStyle="1" w:styleId="EFSGGBHeading1IndentChar">
    <w:name w:val="EFSG GB Heading 1 Indent Char"/>
    <w:basedOn w:val="EFSGGBHeading1Char"/>
    <w:link w:val="EFSGGBHeading1Indent"/>
    <w:uiPriority w:val="3"/>
    <w:rsid w:val="00274C01"/>
    <w:rPr>
      <w:rFonts w:ascii="Overpass" w:eastAsiaTheme="minorEastAsia" w:hAnsi="Overpass" w:cs="Arial"/>
      <w:b/>
      <w:color w:val="232DBE"/>
      <w:sz w:val="32"/>
      <w:szCs w:val="32"/>
      <w:u w:color="232DBE"/>
      <w:lang w:val="en-US"/>
    </w:rPr>
  </w:style>
  <w:style w:type="paragraph" w:customStyle="1" w:styleId="EFSGGBHeading2Indent">
    <w:name w:val="EFSG GB Heading 2 Indent"/>
    <w:basedOn w:val="EFSGGBHeading2"/>
    <w:link w:val="EFSGGBHeading2IndentChar"/>
    <w:uiPriority w:val="3"/>
    <w:qFormat/>
    <w:rsid w:val="00274C01"/>
    <w:pPr>
      <w:keepLines/>
      <w:ind w:left="567" w:hanging="567"/>
    </w:pPr>
  </w:style>
  <w:style w:type="character" w:customStyle="1" w:styleId="EFSGGBHeading2Char">
    <w:name w:val="EFSG GB Heading 2 Char"/>
    <w:basedOn w:val="DefaultParagraphFont"/>
    <w:link w:val="EFSGGBHeading2"/>
    <w:uiPriority w:val="3"/>
    <w:rsid w:val="00274C01"/>
    <w:rPr>
      <w:rFonts w:ascii="Overpass" w:eastAsia="Noto Sans SC Regular" w:hAnsi="Overpass" w:cs="Arial"/>
      <w:b/>
      <w:color w:val="1E2DBE"/>
      <w:sz w:val="28"/>
      <w:szCs w:val="28"/>
      <w:lang w:val="en-US"/>
    </w:rPr>
  </w:style>
  <w:style w:type="character" w:customStyle="1" w:styleId="EFSGGBHeading2IndentChar">
    <w:name w:val="EFSG GB Heading 2 Indent Char"/>
    <w:basedOn w:val="DefaultParagraphFont"/>
    <w:link w:val="EFSGGBHeading2Indent"/>
    <w:uiPriority w:val="3"/>
    <w:rsid w:val="00274C01"/>
    <w:rPr>
      <w:rFonts w:ascii="Overpass" w:eastAsia="Noto Sans SC Regular" w:hAnsi="Overpass" w:cs="Arial"/>
      <w:b/>
      <w:color w:val="1E2DBE"/>
      <w:sz w:val="28"/>
      <w:szCs w:val="28"/>
      <w:lang w:val="en-US"/>
    </w:rPr>
  </w:style>
  <w:style w:type="paragraph" w:customStyle="1" w:styleId="EFSGGBHeading3Indent">
    <w:name w:val="EFSG GB Heading 3 Indent"/>
    <w:basedOn w:val="EFSGGBHeading3"/>
    <w:link w:val="EFSGGBHeading3IndentChar"/>
    <w:uiPriority w:val="3"/>
    <w:qFormat/>
    <w:rsid w:val="00274C01"/>
    <w:pPr>
      <w:ind w:left="567" w:hanging="567"/>
    </w:pPr>
  </w:style>
  <w:style w:type="paragraph" w:customStyle="1" w:styleId="EFSGGBHeading4">
    <w:name w:val="EFSG GB Heading 4"/>
    <w:link w:val="EFSGGBHeading4Char"/>
    <w:uiPriority w:val="3"/>
    <w:qFormat/>
    <w:rsid w:val="00274C01"/>
    <w:pPr>
      <w:keepNext/>
      <w:adjustRightInd w:val="0"/>
      <w:snapToGrid w:val="0"/>
      <w:spacing w:before="240" w:after="120" w:line="240" w:lineRule="auto"/>
      <w:outlineLvl w:val="3"/>
    </w:pPr>
    <w:rPr>
      <w:rFonts w:ascii="Overpass" w:eastAsia="Noto Sans SC Regular" w:hAnsi="Overpass" w:cs="Arial"/>
      <w:b/>
      <w:color w:val="230050"/>
      <w:kern w:val="2"/>
      <w:sz w:val="24"/>
      <w:szCs w:val="24"/>
      <w:lang w:val="en-GB"/>
      <w14:ligatures w14:val="standardContextual"/>
    </w:rPr>
  </w:style>
  <w:style w:type="character" w:customStyle="1" w:styleId="EFSGGBHeading3IndentChar">
    <w:name w:val="EFSG GB Heading 3 Indent Char"/>
    <w:basedOn w:val="EFSGGBHeading3Char"/>
    <w:link w:val="EFSGGBHeading3Indent"/>
    <w:uiPriority w:val="3"/>
    <w:rsid w:val="00274C01"/>
    <w:rPr>
      <w:rFonts w:ascii="Overpass" w:eastAsia="Noto Sans SC Bold" w:hAnsi="Overpass" w:cstheme="majorBidi"/>
      <w:b/>
      <w:bCs/>
      <w:color w:val="1E2DBE"/>
      <w:sz w:val="24"/>
      <w:szCs w:val="24"/>
      <w:lang w:val="en-GB"/>
    </w:rPr>
  </w:style>
  <w:style w:type="paragraph" w:customStyle="1" w:styleId="EFSGGBBoxBodyNumbered">
    <w:name w:val="EFSG GB Box Body Numbered"/>
    <w:link w:val="EFSGGBBoxBodyNumberedChar"/>
    <w:uiPriority w:val="11"/>
    <w:qFormat/>
    <w:rsid w:val="00274C01"/>
    <w:pPr>
      <w:numPr>
        <w:numId w:val="39"/>
      </w:numPr>
      <w:adjustRightInd w:val="0"/>
      <w:snapToGrid w:val="0"/>
      <w:spacing w:before="60" w:after="60" w:line="240" w:lineRule="auto"/>
      <w:ind w:left="0" w:firstLine="0"/>
      <w:jc w:val="both"/>
    </w:pPr>
    <w:rPr>
      <w:rFonts w:ascii="Noto Sans" w:eastAsia="Noto Sans SC Regular" w:hAnsi="Noto Sans" w:cs="Noto Sans"/>
      <w:color w:val="000000" w:themeColor="text1"/>
      <w:sz w:val="18"/>
      <w:szCs w:val="20"/>
      <w:lang w:val="en-GB"/>
    </w:rPr>
  </w:style>
  <w:style w:type="character" w:customStyle="1" w:styleId="EFSGGBHeading4Char">
    <w:name w:val="EFSG GB Heading 4 Char"/>
    <w:basedOn w:val="Heading4Char"/>
    <w:link w:val="EFSGGBHeading4"/>
    <w:uiPriority w:val="3"/>
    <w:rsid w:val="00274C01"/>
    <w:rPr>
      <w:rFonts w:ascii="Overpass" w:eastAsia="Noto Sans SC Regular" w:hAnsi="Overpass" w:cs="Arial"/>
      <w:b/>
      <w:color w:val="230050"/>
      <w:kern w:val="2"/>
      <w:sz w:val="24"/>
      <w:szCs w:val="24"/>
      <w:lang w:val="en-GB"/>
      <w14:ligatures w14:val="standardContextual"/>
    </w:rPr>
  </w:style>
  <w:style w:type="paragraph" w:customStyle="1" w:styleId="EFSGGBBoxIndent1">
    <w:name w:val="EFSG GB Box Indent 1"/>
    <w:link w:val="EFSGGBBoxIndent1Char"/>
    <w:uiPriority w:val="11"/>
    <w:qFormat/>
    <w:rsid w:val="00274C01"/>
    <w:pPr>
      <w:adjustRightInd w:val="0"/>
      <w:snapToGrid w:val="0"/>
      <w:spacing w:before="60" w:after="60" w:line="240" w:lineRule="auto"/>
      <w:ind w:left="680" w:hanging="340"/>
      <w:jc w:val="both"/>
    </w:pPr>
    <w:rPr>
      <w:rFonts w:ascii="Noto Sans" w:eastAsia="Noto Sans SC Regular" w:hAnsi="Noto Sans" w:cs="Noto Sans"/>
      <w:color w:val="000000" w:themeColor="text1"/>
      <w:sz w:val="18"/>
      <w:szCs w:val="20"/>
      <w:lang w:val="en-GB"/>
    </w:rPr>
  </w:style>
  <w:style w:type="character" w:customStyle="1" w:styleId="EFSGGBBoxBodyNumberedChar">
    <w:name w:val="EFSG GB Box Body Numbered Char"/>
    <w:basedOn w:val="DefaultParagraphFont"/>
    <w:link w:val="EFSGGBBoxBodyNumbered"/>
    <w:uiPriority w:val="11"/>
    <w:rsid w:val="00274C01"/>
    <w:rPr>
      <w:rFonts w:ascii="Noto Sans" w:eastAsia="Noto Sans SC Regular" w:hAnsi="Noto Sans" w:cs="Noto Sans"/>
      <w:color w:val="000000" w:themeColor="text1"/>
      <w:sz w:val="18"/>
      <w:szCs w:val="20"/>
      <w:lang w:val="en-GB"/>
    </w:rPr>
  </w:style>
  <w:style w:type="paragraph" w:customStyle="1" w:styleId="EFSGGBBoxIndent2">
    <w:name w:val="EFSG GB Box Indent 2"/>
    <w:link w:val="EFSGGBBoxIndent2Char"/>
    <w:uiPriority w:val="11"/>
    <w:qFormat/>
    <w:rsid w:val="00274C01"/>
    <w:pPr>
      <w:adjustRightInd w:val="0"/>
      <w:snapToGrid w:val="0"/>
      <w:spacing w:before="60" w:after="60" w:line="240" w:lineRule="auto"/>
      <w:ind w:left="1020" w:hanging="340"/>
      <w:jc w:val="both"/>
    </w:pPr>
    <w:rPr>
      <w:rFonts w:ascii="Noto Sans" w:eastAsia="Noto Sans SC Regular" w:hAnsi="Noto Sans" w:cs="Noto Sans"/>
      <w:color w:val="000000" w:themeColor="text1"/>
      <w:sz w:val="18"/>
      <w:szCs w:val="18"/>
      <w:lang w:val="en-GB"/>
    </w:rPr>
  </w:style>
  <w:style w:type="character" w:customStyle="1" w:styleId="EFSGGBBoxIndent1Char">
    <w:name w:val="EFSG GB Box Indent 1 Char"/>
    <w:basedOn w:val="DefaultParagraphFont"/>
    <w:link w:val="EFSGGBBoxIndent1"/>
    <w:uiPriority w:val="11"/>
    <w:rsid w:val="00274C01"/>
    <w:rPr>
      <w:rFonts w:ascii="Noto Sans" w:eastAsia="Noto Sans SC Regular" w:hAnsi="Noto Sans" w:cs="Noto Sans"/>
      <w:color w:val="000000" w:themeColor="text1"/>
      <w:sz w:val="18"/>
      <w:szCs w:val="20"/>
      <w:lang w:val="en-GB"/>
    </w:rPr>
  </w:style>
  <w:style w:type="paragraph" w:customStyle="1" w:styleId="EFSGGBParaNum">
    <w:name w:val="EFSG GB ParaNum"/>
    <w:link w:val="EFSGGBParaNumChar"/>
    <w:uiPriority w:val="4"/>
    <w:qFormat/>
    <w:rsid w:val="00274C01"/>
    <w:pPr>
      <w:numPr>
        <w:numId w:val="36"/>
      </w:numPr>
      <w:adjustRightInd w:val="0"/>
      <w:snapToGrid w:val="0"/>
      <w:spacing w:before="120" w:after="120" w:line="240" w:lineRule="auto"/>
      <w:ind w:left="0" w:firstLine="0"/>
      <w:jc w:val="both"/>
    </w:pPr>
    <w:rPr>
      <w:rFonts w:ascii="Noto Sans" w:eastAsia="Noto Sans SC Regular" w:hAnsi="Noto Sans" w:cs="Noto Sans"/>
      <w:color w:val="000000" w:themeColor="text1"/>
      <w:sz w:val="20"/>
      <w:szCs w:val="20"/>
      <w:lang w:val="en-US"/>
    </w:rPr>
  </w:style>
  <w:style w:type="paragraph" w:customStyle="1" w:styleId="EFSGGBPara">
    <w:name w:val="EFSG GB Para"/>
    <w:link w:val="EFSGGBParaChar"/>
    <w:uiPriority w:val="4"/>
    <w:qFormat/>
    <w:rsid w:val="00274C01"/>
    <w:pPr>
      <w:adjustRightInd w:val="0"/>
      <w:snapToGrid w:val="0"/>
      <w:spacing w:before="120" w:after="120" w:line="240" w:lineRule="auto"/>
      <w:ind w:left="851"/>
      <w:jc w:val="both"/>
    </w:pPr>
    <w:rPr>
      <w:rFonts w:ascii="Noto Sans" w:eastAsia="Noto Sans SC Regular" w:hAnsi="Noto Sans" w:cs="Noto Sans"/>
      <w:color w:val="000000" w:themeColor="text1"/>
      <w:sz w:val="20"/>
      <w:szCs w:val="20"/>
      <w:lang w:val="en-GB"/>
    </w:rPr>
  </w:style>
  <w:style w:type="paragraph" w:customStyle="1" w:styleId="EFSGGBIndentbulletlist1">
    <w:name w:val="EFSG GB Indent bullet list 1"/>
    <w:link w:val="EFSGGBIndentbulletlist1Char"/>
    <w:uiPriority w:val="5"/>
    <w:qFormat/>
    <w:rsid w:val="00274C01"/>
    <w:pPr>
      <w:numPr>
        <w:numId w:val="37"/>
      </w:numPr>
      <w:adjustRightInd w:val="0"/>
      <w:snapToGrid w:val="0"/>
      <w:spacing w:before="120" w:after="120" w:line="240" w:lineRule="auto"/>
      <w:ind w:left="0" w:firstLine="0"/>
      <w:jc w:val="both"/>
    </w:pPr>
    <w:rPr>
      <w:rFonts w:ascii="Noto Sans" w:eastAsia="SimSun" w:hAnsi="Noto Sans" w:cs="Noto Sans"/>
      <w:color w:val="000000" w:themeColor="text1"/>
      <w:sz w:val="20"/>
      <w:szCs w:val="20"/>
      <w:lang w:val="en-US"/>
    </w:rPr>
  </w:style>
  <w:style w:type="character" w:customStyle="1" w:styleId="EFSGGBParaChar">
    <w:name w:val="EFSG GB Para Char"/>
    <w:basedOn w:val="DefaultParagraphFont"/>
    <w:link w:val="EFSGGBPara"/>
    <w:uiPriority w:val="4"/>
    <w:rsid w:val="00274C01"/>
    <w:rPr>
      <w:rFonts w:ascii="Noto Sans" w:eastAsia="Noto Sans SC Regular" w:hAnsi="Noto Sans" w:cs="Noto Sans"/>
      <w:color w:val="000000" w:themeColor="text1"/>
      <w:sz w:val="20"/>
      <w:szCs w:val="20"/>
      <w:lang w:val="en-GB"/>
    </w:rPr>
  </w:style>
  <w:style w:type="paragraph" w:customStyle="1" w:styleId="EFSGGBIndentbulletlist2">
    <w:name w:val="EFSG GB Indent bullet list 2"/>
    <w:link w:val="EFSGGBIndentbulletlist2Char"/>
    <w:uiPriority w:val="5"/>
    <w:qFormat/>
    <w:rsid w:val="00274C01"/>
    <w:pPr>
      <w:numPr>
        <w:numId w:val="38"/>
      </w:numPr>
      <w:adjustRightInd w:val="0"/>
      <w:snapToGrid w:val="0"/>
      <w:spacing w:before="120" w:after="120" w:line="240" w:lineRule="auto"/>
      <w:ind w:left="0" w:firstLine="0"/>
      <w:jc w:val="both"/>
    </w:pPr>
    <w:rPr>
      <w:rFonts w:ascii="Noto Sans" w:eastAsia="Noto Sans SC Regular" w:hAnsi="Noto Sans" w:cs="Noto Sans"/>
      <w:color w:val="000000" w:themeColor="text1"/>
      <w:sz w:val="20"/>
      <w:szCs w:val="20"/>
      <w:lang w:val="en-US"/>
    </w:rPr>
  </w:style>
  <w:style w:type="character" w:customStyle="1" w:styleId="EFSGGBIndentbulletlist1Char">
    <w:name w:val="EFSG GB Indent bullet list 1 Char"/>
    <w:basedOn w:val="DefaultParagraphFont"/>
    <w:link w:val="EFSGGBIndentbulletlist1"/>
    <w:uiPriority w:val="5"/>
    <w:rsid w:val="00274C01"/>
    <w:rPr>
      <w:rFonts w:ascii="Noto Sans" w:eastAsia="SimSun" w:hAnsi="Noto Sans" w:cs="Noto Sans"/>
      <w:color w:val="000000" w:themeColor="text1"/>
      <w:sz w:val="20"/>
      <w:szCs w:val="20"/>
      <w:lang w:val="en-US"/>
    </w:rPr>
  </w:style>
  <w:style w:type="paragraph" w:customStyle="1" w:styleId="EFSGGBIndentletterlist2EG">
    <w:name w:val="EFSG GB Indent letter list 2 EG"/>
    <w:link w:val="EFSGGBIndentletterlist2EGChar"/>
    <w:uiPriority w:val="5"/>
    <w:qFormat/>
    <w:rsid w:val="00274C01"/>
    <w:pPr>
      <w:adjustRightInd w:val="0"/>
      <w:snapToGrid w:val="0"/>
      <w:spacing w:before="120" w:after="120" w:line="240" w:lineRule="auto"/>
      <w:ind w:left="1814" w:hanging="510"/>
      <w:jc w:val="both"/>
    </w:pPr>
    <w:rPr>
      <w:rFonts w:ascii="Noto Sans" w:eastAsia="SimSun" w:hAnsi="Noto Sans" w:cs="Noto Sans"/>
      <w:color w:val="000000" w:themeColor="text1"/>
      <w:sz w:val="20"/>
      <w:szCs w:val="20"/>
      <w:lang w:val="en-US"/>
    </w:rPr>
  </w:style>
  <w:style w:type="character" w:customStyle="1" w:styleId="EFSGGBIndentbulletlist2Char">
    <w:name w:val="EFSG GB Indent bullet list 2 Char"/>
    <w:basedOn w:val="DefaultParagraphFont"/>
    <w:link w:val="EFSGGBIndentbulletlist2"/>
    <w:uiPriority w:val="5"/>
    <w:rsid w:val="00274C01"/>
    <w:rPr>
      <w:rFonts w:ascii="Noto Sans" w:eastAsia="Noto Sans SC Regular" w:hAnsi="Noto Sans" w:cs="Noto Sans"/>
      <w:color w:val="000000" w:themeColor="text1"/>
      <w:sz w:val="20"/>
      <w:szCs w:val="20"/>
      <w:lang w:val="en-US"/>
    </w:rPr>
  </w:style>
  <w:style w:type="character" w:customStyle="1" w:styleId="EFSGGBIndentletterlist2EGChar">
    <w:name w:val="EFSG GB Indent letter list 2 EG Char"/>
    <w:basedOn w:val="DefaultParagraphFont"/>
    <w:link w:val="EFSGGBIndentletterlist2EG"/>
    <w:uiPriority w:val="5"/>
    <w:rsid w:val="00274C01"/>
    <w:rPr>
      <w:rFonts w:ascii="Noto Sans" w:eastAsia="SimSun" w:hAnsi="Noto Sans" w:cs="Noto Sans"/>
      <w:color w:val="000000" w:themeColor="text1"/>
      <w:sz w:val="20"/>
      <w:szCs w:val="20"/>
      <w:lang w:val="en-US"/>
    </w:rPr>
  </w:style>
  <w:style w:type="paragraph" w:customStyle="1" w:styleId="EFSGGBIndentletterlist1EG">
    <w:name w:val="EFSG GB Indent letter list 1 EG"/>
    <w:link w:val="EFSGGBIndentletterlist1EGChar"/>
    <w:uiPriority w:val="5"/>
    <w:qFormat/>
    <w:rsid w:val="00274C01"/>
    <w:pPr>
      <w:adjustRightInd w:val="0"/>
      <w:snapToGrid w:val="0"/>
      <w:spacing w:before="120" w:after="120" w:line="240" w:lineRule="auto"/>
      <w:ind w:left="1305" w:hanging="454"/>
      <w:jc w:val="both"/>
    </w:pPr>
    <w:rPr>
      <w:rFonts w:ascii="Noto Sans" w:eastAsia="Noto Sans SC Regular" w:hAnsi="Noto Sans" w:cs="Noto Sans"/>
      <w:color w:val="000000" w:themeColor="text1"/>
      <w:sz w:val="20"/>
      <w:szCs w:val="20"/>
      <w:lang w:val="en-US"/>
    </w:rPr>
  </w:style>
  <w:style w:type="paragraph" w:customStyle="1" w:styleId="EFSGGBTableTitleE">
    <w:name w:val="EFSG GB Table Title E"/>
    <w:next w:val="EFSGGBPara"/>
    <w:uiPriority w:val="13"/>
    <w:qFormat/>
    <w:rsid w:val="00274C01"/>
    <w:pPr>
      <w:keepNext/>
      <w:keepLines/>
      <w:numPr>
        <w:numId w:val="49"/>
      </w:numPr>
      <w:tabs>
        <w:tab w:val="left" w:pos="1588"/>
      </w:tabs>
      <w:adjustRightInd w:val="0"/>
      <w:snapToGrid w:val="0"/>
      <w:spacing w:before="240" w:after="120" w:line="240" w:lineRule="auto"/>
      <w:ind w:left="0" w:firstLine="0"/>
    </w:pPr>
    <w:rPr>
      <w:rFonts w:ascii="Noto Sans" w:eastAsia="Noto Sans SC Regular" w:hAnsi="Noto Sans" w:cs="Noto Sans"/>
      <w:b/>
      <w:color w:val="1E2DBE"/>
      <w:sz w:val="20"/>
      <w:szCs w:val="20"/>
      <w:lang w:val="en-GB"/>
    </w:rPr>
  </w:style>
  <w:style w:type="character" w:customStyle="1" w:styleId="EFSGGBIndentletterlist1EGChar">
    <w:name w:val="EFSG GB Indent letter list 1 EG Char"/>
    <w:basedOn w:val="DefaultParagraphFont"/>
    <w:link w:val="EFSGGBIndentletterlist1EG"/>
    <w:uiPriority w:val="5"/>
    <w:rsid w:val="00274C01"/>
    <w:rPr>
      <w:rFonts w:ascii="Noto Sans" w:eastAsia="Noto Sans SC Regular" w:hAnsi="Noto Sans" w:cs="Noto Sans"/>
      <w:color w:val="000000" w:themeColor="text1"/>
      <w:sz w:val="20"/>
      <w:szCs w:val="20"/>
      <w:lang w:val="en-US"/>
    </w:rPr>
  </w:style>
  <w:style w:type="paragraph" w:customStyle="1" w:styleId="EFSGGBTableBoxNoteSource">
    <w:name w:val="EFSG GB TableBox NoteSource"/>
    <w:uiPriority w:val="12"/>
    <w:qFormat/>
    <w:rsid w:val="00274C01"/>
    <w:pPr>
      <w:adjustRightInd w:val="0"/>
      <w:snapToGrid w:val="0"/>
      <w:spacing w:before="60" w:after="20" w:line="240" w:lineRule="auto"/>
      <w:jc w:val="both"/>
    </w:pPr>
    <w:rPr>
      <w:rFonts w:ascii="Noto Sans" w:eastAsia="Times New Roman" w:hAnsi="Noto Sans" w:cs="Arial"/>
      <w:color w:val="000000" w:themeColor="text1"/>
      <w:sz w:val="15"/>
      <w:szCs w:val="15"/>
      <w:lang w:val="en-US"/>
    </w:rPr>
  </w:style>
  <w:style w:type="table" w:customStyle="1" w:styleId="Formatvorlage2">
    <w:name w:val="Formatvorlage2"/>
    <w:basedOn w:val="TableNormal"/>
    <w:uiPriority w:val="99"/>
    <w:rsid w:val="00274C01"/>
    <w:pPr>
      <w:spacing w:before="120" w:after="0" w:line="240" w:lineRule="auto"/>
    </w:pPr>
    <w:rPr>
      <w:rFonts w:ascii="Noto Sans" w:eastAsia="Times New Roman" w:hAnsi="Noto Sans" w:cs="Arial"/>
      <w:sz w:val="20"/>
      <w:szCs w:val="20"/>
      <w:lang w:val="es-ES_tradnl"/>
    </w:rPr>
    <w:tblPr/>
  </w:style>
  <w:style w:type="paragraph" w:customStyle="1" w:styleId="EFSGGBTableHeaderLeft">
    <w:name w:val="EFSG GB Table Header Left"/>
    <w:link w:val="EFSGGBTableHeaderLeftChar"/>
    <w:uiPriority w:val="14"/>
    <w:qFormat/>
    <w:rsid w:val="00274C01"/>
    <w:pPr>
      <w:shd w:val="clear" w:color="auto" w:fill="1E2DBE"/>
      <w:adjustRightInd w:val="0"/>
      <w:snapToGrid w:val="0"/>
      <w:spacing w:before="20" w:after="20" w:line="240" w:lineRule="auto"/>
    </w:pPr>
    <w:rPr>
      <w:rFonts w:ascii="Noto Sans" w:eastAsia="Noto Sans SC Regular" w:hAnsi="Noto Sans" w:cs="Arial"/>
      <w:b/>
      <w:color w:val="FFFFFF" w:themeColor="background1"/>
      <w:sz w:val="18"/>
      <w:szCs w:val="18"/>
      <w:lang w:val="en-US" w:eastAsia="en-GB"/>
    </w:rPr>
  </w:style>
  <w:style w:type="paragraph" w:customStyle="1" w:styleId="EFSGGBTableHeaderRight">
    <w:name w:val="EFSG GB Table Header Right"/>
    <w:link w:val="EFSGGBTableHeaderRightChar"/>
    <w:uiPriority w:val="14"/>
    <w:qFormat/>
    <w:rsid w:val="00274C01"/>
    <w:pPr>
      <w:shd w:val="clear" w:color="auto" w:fill="1E2DBE"/>
      <w:adjustRightInd w:val="0"/>
      <w:snapToGrid w:val="0"/>
      <w:spacing w:before="20" w:after="20" w:line="240" w:lineRule="auto"/>
      <w:jc w:val="right"/>
    </w:pPr>
    <w:rPr>
      <w:rFonts w:ascii="Noto Sans" w:eastAsia="Noto Sans SC Regular" w:hAnsi="Noto Sans" w:cs="Arial"/>
      <w:b/>
      <w:color w:val="FFFFFF" w:themeColor="background1"/>
      <w:sz w:val="18"/>
      <w:szCs w:val="18"/>
      <w:lang w:val="en-US" w:eastAsia="en-GB"/>
    </w:rPr>
  </w:style>
  <w:style w:type="character" w:customStyle="1" w:styleId="EFSGGBTableHeaderLeftChar">
    <w:name w:val="EFSG GB Table Header Left Char"/>
    <w:basedOn w:val="DefaultParagraphFont"/>
    <w:link w:val="EFSGGBTableHeaderLeft"/>
    <w:uiPriority w:val="14"/>
    <w:rsid w:val="00274C01"/>
    <w:rPr>
      <w:rFonts w:ascii="Noto Sans" w:eastAsia="Noto Sans SC Regular" w:hAnsi="Noto Sans" w:cs="Arial"/>
      <w:b/>
      <w:color w:val="FFFFFF" w:themeColor="background1"/>
      <w:sz w:val="18"/>
      <w:szCs w:val="18"/>
      <w:shd w:val="clear" w:color="auto" w:fill="1E2DBE"/>
      <w:lang w:val="en-US" w:eastAsia="en-GB"/>
    </w:rPr>
  </w:style>
  <w:style w:type="paragraph" w:customStyle="1" w:styleId="EFSGGBTableTextLeft">
    <w:name w:val="EFSG GB Table Text Left"/>
    <w:link w:val="EFSGGBTableTextLeftChar"/>
    <w:uiPriority w:val="14"/>
    <w:qFormat/>
    <w:rsid w:val="00274C01"/>
    <w:pPr>
      <w:adjustRightInd w:val="0"/>
      <w:snapToGrid w:val="0"/>
      <w:spacing w:before="20" w:after="20" w:line="240" w:lineRule="auto"/>
    </w:pPr>
    <w:rPr>
      <w:rFonts w:ascii="Noto Sans" w:eastAsia="Noto Sans SC Regular" w:hAnsi="Noto Sans" w:cs="Times New Roman"/>
      <w:color w:val="000000" w:themeColor="text1"/>
      <w:sz w:val="18"/>
      <w:szCs w:val="18"/>
      <w:lang w:val="en-US"/>
    </w:rPr>
  </w:style>
  <w:style w:type="character" w:customStyle="1" w:styleId="EFSGGBTableHeaderRightChar">
    <w:name w:val="EFSG GB Table Header Right Char"/>
    <w:basedOn w:val="DefaultParagraphFont"/>
    <w:link w:val="EFSGGBTableHeaderRight"/>
    <w:uiPriority w:val="14"/>
    <w:rsid w:val="00274C01"/>
    <w:rPr>
      <w:rFonts w:ascii="Noto Sans" w:eastAsia="Noto Sans SC Regular" w:hAnsi="Noto Sans" w:cs="Arial"/>
      <w:b/>
      <w:color w:val="FFFFFF" w:themeColor="background1"/>
      <w:sz w:val="18"/>
      <w:szCs w:val="18"/>
      <w:shd w:val="clear" w:color="auto" w:fill="1E2DBE"/>
      <w:lang w:val="en-US" w:eastAsia="en-GB"/>
    </w:rPr>
  </w:style>
  <w:style w:type="paragraph" w:customStyle="1" w:styleId="EFSGGBTableTextRight">
    <w:name w:val="EFSG GB Table Text Right"/>
    <w:link w:val="EFSGGBTableTextRightChar"/>
    <w:uiPriority w:val="14"/>
    <w:qFormat/>
    <w:rsid w:val="00274C01"/>
    <w:pPr>
      <w:adjustRightInd w:val="0"/>
      <w:snapToGrid w:val="0"/>
      <w:spacing w:before="20" w:after="20" w:line="240" w:lineRule="auto"/>
      <w:jc w:val="right"/>
    </w:pPr>
    <w:rPr>
      <w:rFonts w:ascii="Noto Sans" w:eastAsia="Noto Sans SC Regular" w:hAnsi="Noto Sans" w:cs="Arial"/>
      <w:color w:val="000000" w:themeColor="text1"/>
      <w:sz w:val="18"/>
      <w:szCs w:val="18"/>
      <w:lang w:val="en-US"/>
    </w:rPr>
  </w:style>
  <w:style w:type="character" w:customStyle="1" w:styleId="EFSGGBTableTextLeftChar">
    <w:name w:val="EFSG GB Table Text Left Char"/>
    <w:basedOn w:val="DefaultParagraphFont"/>
    <w:link w:val="EFSGGBTableTextLeft"/>
    <w:uiPriority w:val="14"/>
    <w:rsid w:val="00274C01"/>
    <w:rPr>
      <w:rFonts w:ascii="Noto Sans" w:eastAsia="Noto Sans SC Regular" w:hAnsi="Noto Sans" w:cs="Times New Roman"/>
      <w:color w:val="000000" w:themeColor="text1"/>
      <w:sz w:val="18"/>
      <w:szCs w:val="18"/>
      <w:lang w:val="en-US"/>
    </w:rPr>
  </w:style>
  <w:style w:type="paragraph" w:customStyle="1" w:styleId="EFSGGBBoxBodyText">
    <w:name w:val="EFSG GB Box Body Text"/>
    <w:link w:val="EFSGGBBoxBodyTextChar"/>
    <w:uiPriority w:val="11"/>
    <w:qFormat/>
    <w:rsid w:val="00274C01"/>
    <w:pPr>
      <w:adjustRightInd w:val="0"/>
      <w:snapToGrid w:val="0"/>
      <w:spacing w:before="60" w:after="60" w:line="240" w:lineRule="auto"/>
      <w:jc w:val="both"/>
    </w:pPr>
    <w:rPr>
      <w:rFonts w:ascii="Noto Sans" w:eastAsia="Noto Sans SC Regular" w:hAnsi="Noto Sans" w:cs="Noto Sans"/>
      <w:color w:val="000000" w:themeColor="text1"/>
      <w:sz w:val="18"/>
      <w:szCs w:val="18"/>
      <w:lang w:val="en-US"/>
    </w:rPr>
  </w:style>
  <w:style w:type="character" w:customStyle="1" w:styleId="EFSGGBTableTextRightChar">
    <w:name w:val="EFSG GB Table Text Right Char"/>
    <w:basedOn w:val="DefaultParagraphFont"/>
    <w:link w:val="EFSGGBTableTextRight"/>
    <w:uiPriority w:val="14"/>
    <w:rsid w:val="00274C01"/>
    <w:rPr>
      <w:rFonts w:ascii="Noto Sans" w:eastAsia="Noto Sans SC Regular" w:hAnsi="Noto Sans" w:cs="Arial"/>
      <w:color w:val="000000" w:themeColor="text1"/>
      <w:sz w:val="18"/>
      <w:szCs w:val="18"/>
      <w:lang w:val="en-US"/>
    </w:rPr>
  </w:style>
  <w:style w:type="character" w:customStyle="1" w:styleId="EFSGGBBoxIndent2Char">
    <w:name w:val="EFSG GB Box Indent 2 Char"/>
    <w:basedOn w:val="DefaultParagraphFont"/>
    <w:link w:val="EFSGGBBoxIndent2"/>
    <w:uiPriority w:val="11"/>
    <w:rsid w:val="00274C01"/>
    <w:rPr>
      <w:rFonts w:ascii="Noto Sans" w:eastAsia="Noto Sans SC Regular" w:hAnsi="Noto Sans" w:cs="Noto Sans"/>
      <w:color w:val="000000" w:themeColor="text1"/>
      <w:sz w:val="18"/>
      <w:szCs w:val="18"/>
      <w:lang w:val="en-GB"/>
    </w:rPr>
  </w:style>
  <w:style w:type="character" w:customStyle="1" w:styleId="EFSGGBBoxBodyTextChar">
    <w:name w:val="EFSG GB Box Body Text Char"/>
    <w:basedOn w:val="DefaultParagraphFont"/>
    <w:link w:val="EFSGGBBoxBodyText"/>
    <w:uiPriority w:val="11"/>
    <w:rsid w:val="00274C01"/>
    <w:rPr>
      <w:rFonts w:ascii="Noto Sans" w:eastAsia="Noto Sans SC Regular" w:hAnsi="Noto Sans" w:cs="Noto Sans"/>
      <w:color w:val="000000" w:themeColor="text1"/>
      <w:sz w:val="18"/>
      <w:szCs w:val="18"/>
      <w:lang w:val="en-US"/>
    </w:rPr>
  </w:style>
  <w:style w:type="paragraph" w:customStyle="1" w:styleId="EFSGGBQuotationStyle2QuoteSource">
    <w:name w:val="EFSG GB Quotation Style 2 Quote Source"/>
    <w:link w:val="EFSGGBQuotationStyle2QuoteSourceChar"/>
    <w:uiPriority w:val="15"/>
    <w:qFormat/>
    <w:rsid w:val="00274C01"/>
    <w:pPr>
      <w:adjustRightInd w:val="0"/>
      <w:snapToGrid w:val="0"/>
      <w:spacing w:before="60" w:after="60" w:line="240" w:lineRule="auto"/>
      <w:jc w:val="both"/>
    </w:pPr>
    <w:rPr>
      <w:rFonts w:ascii="Noto Sans" w:eastAsia="Times New Roman" w:hAnsi="Noto Sans" w:cs="Arial"/>
      <w:sz w:val="15"/>
      <w:szCs w:val="16"/>
      <w:lang w:val="en-GB"/>
    </w:rPr>
  </w:style>
  <w:style w:type="character" w:customStyle="1" w:styleId="EFSGGBQuotationStyle2QuoteSourceChar">
    <w:name w:val="EFSG GB Quotation Style 2 Quote Source Char"/>
    <w:basedOn w:val="DefaultParagraphFont"/>
    <w:link w:val="EFSGGBQuotationStyle2QuoteSource"/>
    <w:uiPriority w:val="15"/>
    <w:rsid w:val="00274C01"/>
    <w:rPr>
      <w:rFonts w:ascii="Noto Sans" w:eastAsia="Times New Roman" w:hAnsi="Noto Sans" w:cs="Arial"/>
      <w:sz w:val="15"/>
      <w:szCs w:val="16"/>
      <w:lang w:val="en-GB"/>
    </w:rPr>
  </w:style>
  <w:style w:type="paragraph" w:customStyle="1" w:styleId="EFSGGBQuotationStyle1">
    <w:name w:val="EFSG GB Quotation Style 1"/>
    <w:link w:val="EFSGGBQuotationStyle1Char"/>
    <w:uiPriority w:val="15"/>
    <w:qFormat/>
    <w:rsid w:val="00274C01"/>
    <w:pPr>
      <w:adjustRightInd w:val="0"/>
      <w:snapToGrid w:val="0"/>
      <w:spacing w:before="60" w:after="60" w:line="240" w:lineRule="auto"/>
      <w:ind w:left="1701"/>
      <w:jc w:val="both"/>
    </w:pPr>
    <w:rPr>
      <w:rFonts w:ascii="Noto Sans" w:eastAsia="Noto Sans SC Regular" w:hAnsi="Noto Sans" w:cs="Times New Roman"/>
      <w:color w:val="000000" w:themeColor="text1"/>
      <w:sz w:val="18"/>
      <w:szCs w:val="18"/>
      <w:lang w:val="en-US"/>
    </w:rPr>
  </w:style>
  <w:style w:type="table" w:customStyle="1" w:styleId="TableGrid2">
    <w:name w:val="Table Grid2"/>
    <w:basedOn w:val="TableNormal"/>
    <w:next w:val="TableGrid"/>
    <w:uiPriority w:val="39"/>
    <w:rsid w:val="00274C01"/>
    <w:pPr>
      <w:spacing w:before="60" w:after="0" w:line="240" w:lineRule="auto"/>
      <w:ind w:left="340"/>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FSGGBQuotationStyle1Char">
    <w:name w:val="EFSG GB Quotation Style 1 Char"/>
    <w:basedOn w:val="DefaultParagraphFont"/>
    <w:link w:val="EFSGGBQuotationStyle1"/>
    <w:uiPriority w:val="15"/>
    <w:rsid w:val="00274C01"/>
    <w:rPr>
      <w:rFonts w:ascii="Noto Sans" w:eastAsia="Noto Sans SC Regular" w:hAnsi="Noto Sans" w:cs="Times New Roman"/>
      <w:color w:val="000000" w:themeColor="text1"/>
      <w:sz w:val="18"/>
      <w:szCs w:val="18"/>
      <w:lang w:val="en-US"/>
    </w:rPr>
  </w:style>
  <w:style w:type="paragraph" w:customStyle="1" w:styleId="EFSGGBIndent1">
    <w:name w:val="EFSG GB Indent 1"/>
    <w:link w:val="EFSGGBIndent1Char"/>
    <w:uiPriority w:val="5"/>
    <w:qFormat/>
    <w:rsid w:val="00274C01"/>
    <w:pPr>
      <w:adjustRightInd w:val="0"/>
      <w:snapToGrid w:val="0"/>
      <w:spacing w:before="120" w:after="120" w:line="240" w:lineRule="auto"/>
      <w:ind w:left="1305" w:hanging="454"/>
      <w:jc w:val="both"/>
    </w:pPr>
    <w:rPr>
      <w:rFonts w:ascii="Noto Sans" w:eastAsia="Noto Sans SC Regular" w:hAnsi="Noto Sans" w:cs="Noto Sans"/>
      <w:color w:val="000000" w:themeColor="text1"/>
      <w:sz w:val="20"/>
      <w:szCs w:val="20"/>
      <w:lang w:val="en-GB"/>
    </w:rPr>
  </w:style>
  <w:style w:type="character" w:customStyle="1" w:styleId="EFSGGBIndent1Char">
    <w:name w:val="EFSG GB Indent 1 Char"/>
    <w:basedOn w:val="DefaultParagraphFont"/>
    <w:link w:val="EFSGGBIndent1"/>
    <w:uiPriority w:val="5"/>
    <w:rsid w:val="00274C01"/>
    <w:rPr>
      <w:rFonts w:ascii="Noto Sans" w:eastAsia="Noto Sans SC Regular" w:hAnsi="Noto Sans" w:cs="Noto Sans"/>
      <w:color w:val="000000" w:themeColor="text1"/>
      <w:sz w:val="20"/>
      <w:szCs w:val="20"/>
      <w:lang w:val="en-GB"/>
    </w:rPr>
  </w:style>
  <w:style w:type="paragraph" w:customStyle="1" w:styleId="EFSGGBIndent2">
    <w:name w:val="EFSG GB Indent 2"/>
    <w:link w:val="EFSGGBIndent2Char"/>
    <w:uiPriority w:val="5"/>
    <w:qFormat/>
    <w:rsid w:val="00274C01"/>
    <w:pPr>
      <w:adjustRightInd w:val="0"/>
      <w:snapToGrid w:val="0"/>
      <w:spacing w:before="120" w:after="120" w:line="240" w:lineRule="auto"/>
      <w:ind w:left="1814" w:hanging="510"/>
      <w:jc w:val="both"/>
    </w:pPr>
    <w:rPr>
      <w:rFonts w:ascii="Noto Sans" w:eastAsia="Noto Sans SC Regular" w:hAnsi="Noto Sans" w:cs="Noto Sans"/>
      <w:color w:val="000000" w:themeColor="text1"/>
      <w:sz w:val="20"/>
      <w:szCs w:val="20"/>
      <w:lang w:val="en-GB"/>
    </w:rPr>
  </w:style>
  <w:style w:type="character" w:customStyle="1" w:styleId="EFSGGBIndent2Char">
    <w:name w:val="EFSG GB Indent 2 Char"/>
    <w:basedOn w:val="DefaultParagraphFont"/>
    <w:link w:val="EFSGGBIndent2"/>
    <w:uiPriority w:val="5"/>
    <w:rsid w:val="00274C01"/>
    <w:rPr>
      <w:rFonts w:ascii="Noto Sans" w:eastAsia="Noto Sans SC Regular" w:hAnsi="Noto Sans" w:cs="Noto Sans"/>
      <w:color w:val="000000" w:themeColor="text1"/>
      <w:sz w:val="20"/>
      <w:szCs w:val="20"/>
      <w:lang w:val="en-GB"/>
    </w:rPr>
  </w:style>
  <w:style w:type="paragraph" w:customStyle="1" w:styleId="EFSGGBBoxIndentbulletlist1">
    <w:name w:val="EFSG GB Box Indent bullet list 1"/>
    <w:link w:val="EFSGGBBoxIndentbulletlist1Char"/>
    <w:uiPriority w:val="11"/>
    <w:qFormat/>
    <w:rsid w:val="00274C01"/>
    <w:pPr>
      <w:adjustRightInd w:val="0"/>
      <w:snapToGrid w:val="0"/>
      <w:spacing w:after="0" w:line="240" w:lineRule="auto"/>
      <w:jc w:val="both"/>
    </w:pPr>
    <w:rPr>
      <w:rFonts w:ascii="Noto Sans" w:eastAsia="Noto Sans SC Regular" w:hAnsi="Noto Sans" w:cs="Noto Sans"/>
      <w:color w:val="000000" w:themeColor="text1"/>
      <w:sz w:val="18"/>
      <w:szCs w:val="18"/>
      <w:lang w:val="en-US"/>
    </w:rPr>
  </w:style>
  <w:style w:type="character" w:customStyle="1" w:styleId="EFSGGBBoxIndentbulletlist1Char">
    <w:name w:val="EFSG GB Box Indent bullet list 1 Char"/>
    <w:basedOn w:val="DefaultParagraphFont"/>
    <w:link w:val="EFSGGBBoxIndentbulletlist1"/>
    <w:uiPriority w:val="11"/>
    <w:rsid w:val="00274C01"/>
    <w:rPr>
      <w:rFonts w:ascii="Noto Sans" w:eastAsia="Noto Sans SC Regular" w:hAnsi="Noto Sans" w:cs="Noto Sans"/>
      <w:color w:val="000000" w:themeColor="text1"/>
      <w:sz w:val="18"/>
      <w:szCs w:val="18"/>
      <w:lang w:val="en-US"/>
    </w:rPr>
  </w:style>
  <w:style w:type="paragraph" w:styleId="ListBullet">
    <w:name w:val="List Bullet"/>
    <w:basedOn w:val="Normal"/>
    <w:uiPriority w:val="99"/>
    <w:semiHidden/>
    <w:unhideWhenUsed/>
    <w:rsid w:val="00274C01"/>
    <w:pPr>
      <w:numPr>
        <w:numId w:val="31"/>
      </w:numPr>
      <w:tabs>
        <w:tab w:val="clear" w:pos="360"/>
      </w:tabs>
      <w:spacing w:before="0" w:after="160" w:line="278" w:lineRule="auto"/>
      <w:ind w:left="0" w:firstLine="0"/>
      <w:contextualSpacing/>
    </w:pPr>
    <w:rPr>
      <w:rFonts w:asciiTheme="minorHAnsi" w:hAnsiTheme="minorHAnsi" w:cstheme="minorBidi"/>
      <w:kern w:val="2"/>
      <w:sz w:val="24"/>
      <w:szCs w:val="24"/>
      <w:lang w:val="en-GB"/>
      <w14:ligatures w14:val="standardContextual"/>
    </w:rPr>
  </w:style>
  <w:style w:type="paragraph" w:customStyle="1" w:styleId="EFSGGBBoxIndentletterlistEG">
    <w:name w:val="EFSG GB Box Indent letter list EG"/>
    <w:link w:val="EFSGGBBoxIndentletterlistEGChar"/>
    <w:uiPriority w:val="11"/>
    <w:qFormat/>
    <w:rsid w:val="00274C01"/>
    <w:pPr>
      <w:numPr>
        <w:numId w:val="40"/>
      </w:numPr>
      <w:adjustRightInd w:val="0"/>
      <w:snapToGrid w:val="0"/>
      <w:spacing w:before="60" w:after="60" w:line="240" w:lineRule="auto"/>
      <w:ind w:left="0" w:firstLine="0"/>
      <w:jc w:val="both"/>
    </w:pPr>
    <w:rPr>
      <w:rFonts w:ascii="Noto Sans" w:eastAsia="Noto Sans SC Regular" w:hAnsi="Noto Sans" w:cs="Noto Sans"/>
      <w:color w:val="000000" w:themeColor="text1"/>
      <w:sz w:val="18"/>
      <w:szCs w:val="18"/>
      <w:lang w:val="en-GB"/>
    </w:rPr>
  </w:style>
  <w:style w:type="paragraph" w:customStyle="1" w:styleId="EFSGGBBoxIndentbulletlist2">
    <w:name w:val="EFSG GB Box Indent bullet list 2"/>
    <w:link w:val="EFSGGBBoxIndentbulletlist2Char"/>
    <w:uiPriority w:val="11"/>
    <w:qFormat/>
    <w:rsid w:val="00274C01"/>
    <w:pPr>
      <w:numPr>
        <w:numId w:val="34"/>
      </w:numPr>
      <w:adjustRightInd w:val="0"/>
      <w:snapToGrid w:val="0"/>
      <w:spacing w:after="0" w:line="240" w:lineRule="auto"/>
      <w:ind w:left="0" w:firstLine="0"/>
      <w:jc w:val="both"/>
    </w:pPr>
    <w:rPr>
      <w:rFonts w:ascii="Noto Sans" w:eastAsia="Noto Sans SC Regular" w:hAnsi="Noto Sans" w:cs="Noto Sans"/>
      <w:color w:val="000000" w:themeColor="text1"/>
      <w:kern w:val="2"/>
      <w:sz w:val="18"/>
      <w:szCs w:val="20"/>
      <w:lang w:val="en-GB"/>
      <w14:ligatures w14:val="standardContextual"/>
    </w:rPr>
  </w:style>
  <w:style w:type="paragraph" w:styleId="ListNumber">
    <w:name w:val="List Number"/>
    <w:basedOn w:val="Normal"/>
    <w:link w:val="ListNumberChar"/>
    <w:uiPriority w:val="99"/>
    <w:semiHidden/>
    <w:unhideWhenUsed/>
    <w:rsid w:val="00274C01"/>
    <w:pPr>
      <w:numPr>
        <w:numId w:val="32"/>
      </w:numPr>
      <w:tabs>
        <w:tab w:val="clear" w:pos="360"/>
      </w:tabs>
      <w:spacing w:before="0" w:after="160" w:line="278" w:lineRule="auto"/>
      <w:ind w:left="0" w:firstLine="0"/>
      <w:contextualSpacing/>
    </w:pPr>
    <w:rPr>
      <w:rFonts w:asciiTheme="minorHAnsi" w:hAnsiTheme="minorHAnsi" w:cstheme="minorBidi"/>
      <w:kern w:val="2"/>
      <w:sz w:val="24"/>
      <w:szCs w:val="24"/>
      <w:lang w:val="en-GB"/>
      <w14:ligatures w14:val="standardContextual"/>
    </w:rPr>
  </w:style>
  <w:style w:type="character" w:customStyle="1" w:styleId="ListNumberChar">
    <w:name w:val="List Number Char"/>
    <w:basedOn w:val="DefaultParagraphFont"/>
    <w:link w:val="ListNumber"/>
    <w:uiPriority w:val="99"/>
    <w:semiHidden/>
    <w:rsid w:val="00274C01"/>
    <w:rPr>
      <w:kern w:val="2"/>
      <w:sz w:val="24"/>
      <w:szCs w:val="24"/>
      <w:lang w:val="en-GB"/>
      <w14:ligatures w14:val="standardContextual"/>
    </w:rPr>
  </w:style>
  <w:style w:type="character" w:customStyle="1" w:styleId="EFSGGBBoxIndentletterlistEGChar">
    <w:name w:val="EFSG GB Box Indent letter list EG Char"/>
    <w:basedOn w:val="DefaultParagraphFont"/>
    <w:link w:val="EFSGGBBoxIndentletterlistEG"/>
    <w:uiPriority w:val="11"/>
    <w:rsid w:val="00274C01"/>
    <w:rPr>
      <w:rFonts w:ascii="Noto Sans" w:eastAsia="Noto Sans SC Regular" w:hAnsi="Noto Sans" w:cs="Noto Sans"/>
      <w:color w:val="000000" w:themeColor="text1"/>
      <w:sz w:val="18"/>
      <w:szCs w:val="18"/>
      <w:lang w:val="en-GB"/>
    </w:rPr>
  </w:style>
  <w:style w:type="paragraph" w:styleId="ListBullet2">
    <w:name w:val="List Bullet 2"/>
    <w:basedOn w:val="Normal"/>
    <w:uiPriority w:val="99"/>
    <w:semiHidden/>
    <w:unhideWhenUsed/>
    <w:rsid w:val="00274C01"/>
    <w:pPr>
      <w:spacing w:before="0" w:after="160" w:line="278" w:lineRule="auto"/>
      <w:contextualSpacing/>
    </w:pPr>
    <w:rPr>
      <w:rFonts w:asciiTheme="minorHAnsi" w:hAnsiTheme="minorHAnsi" w:cstheme="minorBidi"/>
      <w:kern w:val="2"/>
      <w:sz w:val="24"/>
      <w:szCs w:val="24"/>
      <w:lang w:val="en-GB"/>
      <w14:ligatures w14:val="standardContextual"/>
    </w:rPr>
  </w:style>
  <w:style w:type="paragraph" w:customStyle="1" w:styleId="EFSGGBDecisionPara">
    <w:name w:val="EFSG GB Decision Para"/>
    <w:basedOn w:val="EFSGGBParaNum"/>
    <w:link w:val="EFSGGBDecisionParaChar"/>
    <w:uiPriority w:val="7"/>
    <w:qFormat/>
    <w:rsid w:val="00274C01"/>
    <w:rPr>
      <w:rFonts w:eastAsia="Noto Sans SC Bold"/>
      <w:b/>
    </w:rPr>
  </w:style>
  <w:style w:type="paragraph" w:styleId="ListBullet3">
    <w:name w:val="List Bullet 3"/>
    <w:basedOn w:val="Normal"/>
    <w:link w:val="ListBullet3Char"/>
    <w:uiPriority w:val="99"/>
    <w:semiHidden/>
    <w:unhideWhenUsed/>
    <w:rsid w:val="00274C01"/>
    <w:pPr>
      <w:numPr>
        <w:numId w:val="33"/>
      </w:numPr>
      <w:tabs>
        <w:tab w:val="clear" w:pos="-2160"/>
      </w:tabs>
      <w:spacing w:before="0" w:after="160" w:line="278" w:lineRule="auto"/>
      <w:ind w:left="0" w:firstLine="0"/>
      <w:contextualSpacing/>
    </w:pPr>
    <w:rPr>
      <w:rFonts w:asciiTheme="minorHAnsi" w:hAnsiTheme="minorHAnsi" w:cstheme="minorBidi"/>
      <w:kern w:val="2"/>
      <w:sz w:val="24"/>
      <w:szCs w:val="24"/>
      <w:lang w:val="en-GB"/>
      <w14:ligatures w14:val="standardContextual"/>
    </w:rPr>
  </w:style>
  <w:style w:type="character" w:customStyle="1" w:styleId="ListBullet3Char">
    <w:name w:val="List Bullet 3 Char"/>
    <w:basedOn w:val="DefaultParagraphFont"/>
    <w:link w:val="ListBullet3"/>
    <w:uiPriority w:val="99"/>
    <w:semiHidden/>
    <w:rsid w:val="00274C01"/>
    <w:rPr>
      <w:kern w:val="2"/>
      <w:sz w:val="24"/>
      <w:szCs w:val="24"/>
      <w:lang w:val="en-GB"/>
      <w14:ligatures w14:val="standardContextual"/>
    </w:rPr>
  </w:style>
  <w:style w:type="character" w:customStyle="1" w:styleId="EFSGGBBoxIndentbulletlist2Char">
    <w:name w:val="EFSG GB Box Indent bullet list 2 Char"/>
    <w:basedOn w:val="ListBullet3Char"/>
    <w:link w:val="EFSGGBBoxIndentbulletlist2"/>
    <w:uiPriority w:val="11"/>
    <w:rsid w:val="00274C01"/>
    <w:rPr>
      <w:rFonts w:ascii="Noto Sans" w:eastAsia="Noto Sans SC Regular" w:hAnsi="Noto Sans" w:cs="Noto Sans"/>
      <w:color w:val="000000" w:themeColor="text1"/>
      <w:kern w:val="2"/>
      <w:sz w:val="18"/>
      <w:szCs w:val="20"/>
      <w:lang w:val="en-GB"/>
      <w14:ligatures w14:val="standardContextual"/>
    </w:rPr>
  </w:style>
  <w:style w:type="paragraph" w:customStyle="1" w:styleId="EFSGGBDecisionSub1ParaEG">
    <w:name w:val="EFSG GB Decision Sub 1 Para EG"/>
    <w:basedOn w:val="EFSGGBIndentletterlist1EG"/>
    <w:link w:val="EFSGGBDecisionSub1ParaEGChar"/>
    <w:uiPriority w:val="7"/>
    <w:qFormat/>
    <w:rsid w:val="00274C01"/>
    <w:pPr>
      <w:numPr>
        <w:numId w:val="41"/>
      </w:numPr>
      <w:ind w:left="0" w:firstLine="0"/>
    </w:pPr>
    <w:rPr>
      <w:b/>
    </w:rPr>
  </w:style>
  <w:style w:type="character" w:customStyle="1" w:styleId="EFSGGBParaNumChar">
    <w:name w:val="EFSG GB ParaNum Char"/>
    <w:basedOn w:val="DefaultParagraphFont"/>
    <w:link w:val="EFSGGBParaNum"/>
    <w:uiPriority w:val="4"/>
    <w:rsid w:val="00274C01"/>
    <w:rPr>
      <w:rFonts w:ascii="Noto Sans" w:eastAsia="Noto Sans SC Regular" w:hAnsi="Noto Sans" w:cs="Noto Sans"/>
      <w:color w:val="000000" w:themeColor="text1"/>
      <w:sz w:val="20"/>
      <w:szCs w:val="20"/>
      <w:lang w:val="en-US"/>
    </w:rPr>
  </w:style>
  <w:style w:type="character" w:customStyle="1" w:styleId="EFSGGBDecisionParaChar">
    <w:name w:val="EFSG GB Decision Para Char"/>
    <w:basedOn w:val="EFSGGBParaNumChar"/>
    <w:link w:val="EFSGGBDecisionPara"/>
    <w:uiPriority w:val="7"/>
    <w:rsid w:val="00274C01"/>
    <w:rPr>
      <w:rFonts w:ascii="Noto Sans" w:eastAsia="Noto Sans SC Bold" w:hAnsi="Noto Sans" w:cs="Noto Sans"/>
      <w:b/>
      <w:color w:val="000000" w:themeColor="text1"/>
      <w:sz w:val="20"/>
      <w:szCs w:val="20"/>
      <w:lang w:val="en-US"/>
    </w:rPr>
  </w:style>
  <w:style w:type="character" w:customStyle="1" w:styleId="EFSGGBDecisionSub1ParaEGChar">
    <w:name w:val="EFSG GB Decision Sub 1 Para EG Char"/>
    <w:basedOn w:val="EFSGGBIndentletterlist1EGChar"/>
    <w:link w:val="EFSGGBDecisionSub1ParaEG"/>
    <w:uiPriority w:val="7"/>
    <w:rsid w:val="00274C01"/>
    <w:rPr>
      <w:rFonts w:ascii="Noto Sans" w:eastAsia="Noto Sans SC Regular" w:hAnsi="Noto Sans" w:cs="Noto Sans"/>
      <w:b/>
      <w:color w:val="000000" w:themeColor="text1"/>
      <w:sz w:val="20"/>
      <w:szCs w:val="20"/>
      <w:lang w:val="en-US"/>
    </w:rPr>
  </w:style>
  <w:style w:type="paragraph" w:customStyle="1" w:styleId="EFSGGBDecisionSub2ParaEG">
    <w:name w:val="EFSG GB Decision Sub 2 Para EG"/>
    <w:basedOn w:val="EFSGGBIndentletterlist2EG"/>
    <w:link w:val="EFSGGBDecisionSub2ParaEGChar"/>
    <w:uiPriority w:val="7"/>
    <w:qFormat/>
    <w:rsid w:val="00274C01"/>
    <w:pPr>
      <w:numPr>
        <w:numId w:val="42"/>
      </w:numPr>
      <w:ind w:left="0" w:firstLine="0"/>
    </w:pPr>
    <w:rPr>
      <w:b/>
    </w:rPr>
  </w:style>
  <w:style w:type="character" w:customStyle="1" w:styleId="EFSGGBDecisionSub2ParaEGChar">
    <w:name w:val="EFSG GB Decision Sub 2 Para EG Char"/>
    <w:basedOn w:val="EFSGGBIndentletterlist2EGChar"/>
    <w:link w:val="EFSGGBDecisionSub2ParaEG"/>
    <w:uiPriority w:val="7"/>
    <w:rsid w:val="00274C01"/>
    <w:rPr>
      <w:rFonts w:ascii="Noto Sans" w:eastAsia="SimSun" w:hAnsi="Noto Sans" w:cs="Noto Sans"/>
      <w:b/>
      <w:color w:val="000000" w:themeColor="text1"/>
      <w:sz w:val="20"/>
      <w:szCs w:val="20"/>
      <w:lang w:val="en-US"/>
    </w:rPr>
  </w:style>
  <w:style w:type="table" w:customStyle="1" w:styleId="Formatvorlage21">
    <w:name w:val="Formatvorlage21"/>
    <w:basedOn w:val="TableNormal"/>
    <w:uiPriority w:val="99"/>
    <w:rsid w:val="00274C01"/>
    <w:pPr>
      <w:spacing w:after="0" w:line="240" w:lineRule="auto"/>
    </w:pPr>
    <w:rPr>
      <w:rFonts w:ascii="Noto Sans" w:eastAsia="Times New Roman" w:hAnsi="Noto Sans" w:cs="Arial"/>
      <w:sz w:val="20"/>
      <w:szCs w:val="20"/>
      <w:lang w:val="es-ES_tradnl"/>
    </w:rPr>
    <w:tblPr/>
  </w:style>
  <w:style w:type="table" w:customStyle="1" w:styleId="TableGrid3">
    <w:name w:val="Table Grid3"/>
    <w:basedOn w:val="TableNormal"/>
    <w:next w:val="TableGrid"/>
    <w:uiPriority w:val="39"/>
    <w:rsid w:val="00274C01"/>
    <w:pPr>
      <w:spacing w:before="60" w:after="0" w:line="240" w:lineRule="auto"/>
      <w:ind w:left="340"/>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SGGBParaNumrestartat1">
    <w:name w:val="EFSG GB ParaNum restart at 1"/>
    <w:link w:val="EFSGGBParaNumrestartat1Char"/>
    <w:uiPriority w:val="4"/>
    <w:qFormat/>
    <w:rsid w:val="00274C01"/>
    <w:pPr>
      <w:numPr>
        <w:numId w:val="35"/>
      </w:numPr>
      <w:adjustRightInd w:val="0"/>
      <w:spacing w:before="120" w:after="120" w:line="240" w:lineRule="auto"/>
      <w:ind w:left="0" w:firstLine="0"/>
    </w:pPr>
    <w:rPr>
      <w:rFonts w:ascii="Noto Sans" w:eastAsia="Noto Sans SC Regular" w:hAnsi="Noto Sans" w:cs="Noto Sans"/>
      <w:color w:val="000000" w:themeColor="text1"/>
      <w:sz w:val="20"/>
      <w:szCs w:val="20"/>
      <w:lang w:val="en-US"/>
    </w:rPr>
  </w:style>
  <w:style w:type="character" w:customStyle="1" w:styleId="EFSGGBParaNumrestartat1Char">
    <w:name w:val="EFSG GB ParaNum restart at 1 Char"/>
    <w:basedOn w:val="DefaultParagraphFont"/>
    <w:link w:val="EFSGGBParaNumrestartat1"/>
    <w:uiPriority w:val="4"/>
    <w:rsid w:val="00274C01"/>
    <w:rPr>
      <w:rFonts w:ascii="Noto Sans" w:eastAsia="Noto Sans SC Regular" w:hAnsi="Noto Sans" w:cs="Noto Sans"/>
      <w:color w:val="000000" w:themeColor="text1"/>
      <w:sz w:val="20"/>
      <w:szCs w:val="20"/>
      <w:lang w:val="en-US"/>
    </w:rPr>
  </w:style>
  <w:style w:type="paragraph" w:customStyle="1" w:styleId="EFSGGBGraphicTitleE">
    <w:name w:val="EFSG GB Graphic Title E"/>
    <w:next w:val="EFSGGBPara"/>
    <w:uiPriority w:val="8"/>
    <w:qFormat/>
    <w:rsid w:val="00274C01"/>
    <w:pPr>
      <w:keepNext/>
      <w:numPr>
        <w:numId w:val="48"/>
      </w:numPr>
      <w:tabs>
        <w:tab w:val="left" w:pos="1588"/>
      </w:tabs>
      <w:spacing w:before="240" w:after="120" w:line="240" w:lineRule="auto"/>
      <w:ind w:left="0" w:firstLine="0"/>
    </w:pPr>
    <w:rPr>
      <w:rFonts w:ascii="Noto Sans" w:eastAsia="Noto Sans SC Regular" w:hAnsi="Noto Sans" w:cs="Noto Sans"/>
      <w:b/>
      <w:color w:val="1E2DBE"/>
      <w:sz w:val="20"/>
      <w:szCs w:val="20"/>
      <w:lang w:val="en-GB"/>
    </w:rPr>
  </w:style>
  <w:style w:type="paragraph" w:customStyle="1" w:styleId="EFSGGBGraphicNoteSource">
    <w:name w:val="EFSG GB Graphic NoteSource"/>
    <w:uiPriority w:val="9"/>
    <w:qFormat/>
    <w:rsid w:val="00274C01"/>
    <w:pPr>
      <w:adjustRightInd w:val="0"/>
      <w:snapToGrid w:val="0"/>
      <w:spacing w:before="120" w:after="240" w:line="240" w:lineRule="auto"/>
      <w:ind w:left="851"/>
      <w:jc w:val="both"/>
    </w:pPr>
    <w:rPr>
      <w:rFonts w:ascii="Noto Sans" w:eastAsia="Noto Sans SC Regular" w:hAnsi="Noto Sans" w:cs="Noto Sans"/>
      <w:color w:val="000000" w:themeColor="text1"/>
      <w:sz w:val="15"/>
      <w:szCs w:val="15"/>
      <w:lang w:val="en-GB"/>
    </w:rPr>
  </w:style>
  <w:style w:type="paragraph" w:customStyle="1" w:styleId="EFSGGBTableBoxrowempty">
    <w:name w:val="EFSG GB TableBox row empty"/>
    <w:uiPriority w:val="12"/>
    <w:rsid w:val="00274C01"/>
    <w:pPr>
      <w:spacing w:after="0" w:line="240" w:lineRule="auto"/>
      <w:jc w:val="both"/>
    </w:pPr>
    <w:rPr>
      <w:rFonts w:ascii="Noto Sans" w:eastAsia="Times New Roman" w:hAnsi="Noto Sans" w:cs="Times New Roman"/>
      <w:sz w:val="2"/>
      <w:szCs w:val="20"/>
      <w:lang w:val="en-GB"/>
    </w:rPr>
  </w:style>
  <w:style w:type="paragraph" w:customStyle="1" w:styleId="EFSGGBParaNumappendix">
    <w:name w:val="EFSG GB ParaNum appendix"/>
    <w:uiPriority w:val="4"/>
    <w:qFormat/>
    <w:rsid w:val="00274C01"/>
    <w:pPr>
      <w:adjustRightInd w:val="0"/>
      <w:snapToGrid w:val="0"/>
      <w:spacing w:before="120" w:after="120" w:line="240" w:lineRule="auto"/>
      <w:jc w:val="both"/>
    </w:pPr>
    <w:rPr>
      <w:rFonts w:ascii="Noto Sans" w:eastAsia="Noto Sans SC Regular" w:hAnsi="Noto Sans" w:cs="Noto Sans"/>
      <w:color w:val="000000" w:themeColor="text1"/>
      <w:sz w:val="20"/>
      <w:szCs w:val="20"/>
      <w:lang w:val="en-US"/>
    </w:rPr>
  </w:style>
  <w:style w:type="paragraph" w:customStyle="1" w:styleId="EFSGGBGraphicPara">
    <w:name w:val="EFSG GB Graphic Para"/>
    <w:uiPriority w:val="9"/>
    <w:qFormat/>
    <w:rsid w:val="00274C01"/>
    <w:pPr>
      <w:adjustRightInd w:val="0"/>
      <w:snapToGrid w:val="0"/>
      <w:spacing w:before="120" w:after="120" w:line="240" w:lineRule="auto"/>
      <w:ind w:left="851"/>
      <w:jc w:val="both"/>
    </w:pPr>
    <w:rPr>
      <w:rFonts w:ascii="Noto Sans" w:eastAsia="Noto Sans SC Regular" w:hAnsi="Noto Sans" w:cs="Noto Sans"/>
      <w:color w:val="000000" w:themeColor="text1"/>
      <w:sz w:val="20"/>
      <w:szCs w:val="20"/>
      <w:lang w:val="en-GB"/>
    </w:rPr>
  </w:style>
  <w:style w:type="paragraph" w:customStyle="1" w:styleId="EFSGGBDocCode">
    <w:name w:val="EFSG GB Doc Code"/>
    <w:link w:val="EFSGGBDocCodeChar"/>
    <w:rsid w:val="00274C01"/>
    <w:pPr>
      <w:numPr>
        <w:numId w:val="43"/>
      </w:numPr>
      <w:shd w:val="clear" w:color="auto" w:fill="1E2DBE"/>
      <w:adjustRightInd w:val="0"/>
      <w:snapToGrid w:val="0"/>
      <w:spacing w:before="40" w:after="40" w:line="240" w:lineRule="auto"/>
      <w:ind w:left="0" w:firstLine="0"/>
    </w:pPr>
    <w:rPr>
      <w:rFonts w:ascii="Noto Sans" w:eastAsia="Noto Sans SC Regular" w:hAnsi="Noto Sans" w:cs="Noto Sans"/>
      <w:bCs/>
      <w:color w:val="FFFFFF" w:themeColor="background1"/>
      <w:sz w:val="21"/>
      <w:szCs w:val="21"/>
      <w:lang w:val="en-GB"/>
    </w:rPr>
  </w:style>
  <w:style w:type="character" w:customStyle="1" w:styleId="EFSGGBDocCodeChar">
    <w:name w:val="EFSG GB Doc Code Char"/>
    <w:basedOn w:val="DefaultParagraphFont"/>
    <w:link w:val="EFSGGBDocCode"/>
    <w:rsid w:val="00274C01"/>
    <w:rPr>
      <w:rFonts w:ascii="Noto Sans" w:eastAsia="Noto Sans SC Regular" w:hAnsi="Noto Sans" w:cs="Noto Sans"/>
      <w:bCs/>
      <w:color w:val="FFFFFF" w:themeColor="background1"/>
      <w:sz w:val="21"/>
      <w:szCs w:val="21"/>
      <w:shd w:val="clear" w:color="auto" w:fill="1E2DBE"/>
      <w:lang w:val="en-GB"/>
    </w:rPr>
  </w:style>
  <w:style w:type="paragraph" w:customStyle="1" w:styleId="EFSGGBIndentbulletlist1appendix">
    <w:name w:val="EFSG GB Indent bullet list 1 appendix"/>
    <w:uiPriority w:val="6"/>
    <w:qFormat/>
    <w:rsid w:val="00274C01"/>
    <w:pPr>
      <w:numPr>
        <w:numId w:val="44"/>
      </w:numPr>
      <w:adjustRightInd w:val="0"/>
      <w:snapToGrid w:val="0"/>
      <w:spacing w:before="120" w:after="120" w:line="240" w:lineRule="auto"/>
      <w:ind w:left="0" w:firstLine="0"/>
      <w:jc w:val="both"/>
    </w:pPr>
    <w:rPr>
      <w:rFonts w:ascii="Noto Sans" w:eastAsia="Noto Sans SC Regular" w:hAnsi="Noto Sans" w:cs="Noto Sans"/>
      <w:color w:val="000000" w:themeColor="text1"/>
      <w:sz w:val="20"/>
      <w:szCs w:val="20"/>
      <w:lang w:val="en-GB"/>
    </w:rPr>
  </w:style>
  <w:style w:type="paragraph" w:customStyle="1" w:styleId="EFSGGBIndentbulletlist2appendix">
    <w:name w:val="EFSG GB Indent bullet list 2 appendix"/>
    <w:link w:val="EFSGGBIndentbulletlist2appendixChar"/>
    <w:uiPriority w:val="6"/>
    <w:qFormat/>
    <w:rsid w:val="00274C01"/>
    <w:pPr>
      <w:numPr>
        <w:numId w:val="45"/>
      </w:numPr>
      <w:adjustRightInd w:val="0"/>
      <w:spacing w:before="120" w:after="120" w:line="240" w:lineRule="auto"/>
      <w:ind w:left="0" w:firstLine="0"/>
      <w:jc w:val="both"/>
    </w:pPr>
    <w:rPr>
      <w:rFonts w:ascii="Noto Sans" w:eastAsia="Noto Sans SC Regular" w:hAnsi="Noto Sans" w:cs="Noto Sans"/>
      <w:color w:val="000000" w:themeColor="text1"/>
      <w:sz w:val="20"/>
      <w:szCs w:val="20"/>
      <w:lang w:val="en-GB"/>
    </w:rPr>
  </w:style>
  <w:style w:type="character" w:customStyle="1" w:styleId="EFSGGBIndentbulletlist2appendixChar">
    <w:name w:val="EFSG GB Indent bullet list 2 appendix Char"/>
    <w:basedOn w:val="DefaultParagraphFont"/>
    <w:link w:val="EFSGGBIndentbulletlist2appendix"/>
    <w:uiPriority w:val="6"/>
    <w:rsid w:val="00274C01"/>
    <w:rPr>
      <w:rFonts w:ascii="Noto Sans" w:eastAsia="Noto Sans SC Regular" w:hAnsi="Noto Sans" w:cs="Noto Sans"/>
      <w:color w:val="000000" w:themeColor="text1"/>
      <w:sz w:val="20"/>
      <w:szCs w:val="20"/>
      <w:lang w:val="en-GB"/>
    </w:rPr>
  </w:style>
  <w:style w:type="paragraph" w:customStyle="1" w:styleId="EFSGGBHeader">
    <w:name w:val="EFSG GB Header"/>
    <w:link w:val="EFSGGBHeaderChar"/>
    <w:rsid w:val="00274C01"/>
    <w:pPr>
      <w:numPr>
        <w:numId w:val="46"/>
      </w:numPr>
      <w:spacing w:before="60" w:after="60" w:line="240" w:lineRule="auto"/>
      <w:ind w:left="0" w:firstLine="0"/>
    </w:pPr>
    <w:rPr>
      <w:rFonts w:ascii="Noto Sans" w:hAnsi="Noto Sans" w:cs="Noto Sans"/>
      <w:b/>
      <w:color w:val="1E2DBE"/>
      <w:sz w:val="18"/>
      <w:szCs w:val="18"/>
      <w:lang w:val="en-GB"/>
    </w:rPr>
  </w:style>
  <w:style w:type="character" w:customStyle="1" w:styleId="EFSGGBHeaderChar">
    <w:name w:val="EFSG GB Header Char"/>
    <w:basedOn w:val="HeaderChar"/>
    <w:link w:val="EFSGGBHeader"/>
    <w:rsid w:val="00274C01"/>
    <w:rPr>
      <w:rFonts w:ascii="Noto Sans" w:hAnsi="Noto Sans" w:cs="Noto Sans"/>
      <w:b/>
      <w:bCs w:val="0"/>
      <w:color w:val="1E2DBE"/>
      <w:sz w:val="18"/>
      <w:szCs w:val="18"/>
      <w:lang w:val="en-GB"/>
    </w:rPr>
  </w:style>
  <w:style w:type="paragraph" w:customStyle="1" w:styleId="EFSGPageNumber">
    <w:name w:val="EFSG Page Number"/>
    <w:rsid w:val="00274C01"/>
    <w:pPr>
      <w:spacing w:before="40" w:after="40" w:line="240" w:lineRule="auto"/>
      <w:jc w:val="right"/>
    </w:pPr>
    <w:rPr>
      <w:rFonts w:ascii="Noto Sans" w:hAnsi="Noto Sans"/>
      <w:color w:val="1E2DBE"/>
      <w:lang w:val="en-GB"/>
    </w:rPr>
  </w:style>
  <w:style w:type="paragraph" w:customStyle="1" w:styleId="EFSGGBPurposeTextleftaligned">
    <w:name w:val="EFSG GB Purpose Text left aligned"/>
    <w:basedOn w:val="EFSGGBPurposeTextjustified"/>
    <w:uiPriority w:val="2"/>
    <w:qFormat/>
    <w:rsid w:val="00274C01"/>
    <w:pPr>
      <w:jc w:val="left"/>
    </w:pPr>
  </w:style>
  <w:style w:type="paragraph" w:customStyle="1" w:styleId="EFSDIndentletterlist1FS">
    <w:name w:val="EFS D Indent letter list 1 FS"/>
    <w:link w:val="EFSDIndentletterlist1FSChar"/>
    <w:autoRedefine/>
    <w:uiPriority w:val="5"/>
    <w:qFormat/>
    <w:rsid w:val="00274C01"/>
    <w:pPr>
      <w:numPr>
        <w:numId w:val="50"/>
      </w:numPr>
      <w:tabs>
        <w:tab w:val="clear" w:pos="720"/>
      </w:tabs>
      <w:adjustRightInd w:val="0"/>
      <w:snapToGrid w:val="0"/>
      <w:spacing w:before="120" w:after="120" w:line="240" w:lineRule="auto"/>
      <w:ind w:left="0" w:firstLine="0"/>
      <w:jc w:val="both"/>
    </w:pPr>
    <w:rPr>
      <w:rFonts w:ascii="Noto Sans" w:hAnsi="Noto Sans" w:cs="Noto Sans"/>
      <w:sz w:val="20"/>
      <w:szCs w:val="20"/>
      <w:lang w:val="en-US"/>
    </w:rPr>
  </w:style>
  <w:style w:type="character" w:customStyle="1" w:styleId="EFSDIndentletterlist1FSChar">
    <w:name w:val="EFS D Indent letter list 1 FS Char"/>
    <w:basedOn w:val="DefaultParagraphFont"/>
    <w:link w:val="EFSDIndentletterlist1FS"/>
    <w:uiPriority w:val="5"/>
    <w:rsid w:val="00274C01"/>
    <w:rPr>
      <w:rFonts w:ascii="Noto Sans" w:hAnsi="Noto Sans" w:cs="Noto Sans"/>
      <w:sz w:val="20"/>
      <w:szCs w:val="20"/>
      <w:lang w:val="en-US"/>
    </w:rPr>
  </w:style>
  <w:style w:type="paragraph" w:customStyle="1" w:styleId="EFSDIndentletterlist2E">
    <w:name w:val="EFS D Indent letter list 2 E"/>
    <w:link w:val="EFSDIndentletterlist2EChar"/>
    <w:autoRedefine/>
    <w:uiPriority w:val="5"/>
    <w:qFormat/>
    <w:rsid w:val="00274C01"/>
    <w:pPr>
      <w:tabs>
        <w:tab w:val="num" w:pos="720"/>
      </w:tabs>
      <w:adjustRightInd w:val="0"/>
      <w:snapToGrid w:val="0"/>
      <w:spacing w:before="120" w:after="120" w:line="240" w:lineRule="auto"/>
      <w:ind w:left="1664" w:hanging="360"/>
      <w:jc w:val="both"/>
    </w:pPr>
    <w:rPr>
      <w:rFonts w:ascii="Noto Sans" w:eastAsia="SimSun" w:hAnsi="Noto Sans" w:cs="Noto Sans"/>
      <w:sz w:val="20"/>
      <w:szCs w:val="20"/>
      <w:lang w:val="en-US"/>
    </w:rPr>
  </w:style>
  <w:style w:type="character" w:customStyle="1" w:styleId="EFSDIndentletterlist2EChar">
    <w:name w:val="EFS D Indent letter list 2 E Char"/>
    <w:basedOn w:val="DefaultParagraphFont"/>
    <w:link w:val="EFSDIndentletterlist2E"/>
    <w:uiPriority w:val="5"/>
    <w:rsid w:val="00274C01"/>
    <w:rPr>
      <w:rFonts w:ascii="Noto Sans" w:eastAsia="SimSun" w:hAnsi="Noto Sans" w:cs="Noto Sans"/>
      <w:sz w:val="20"/>
      <w:szCs w:val="20"/>
      <w:lang w:val="en-US"/>
    </w:rPr>
  </w:style>
  <w:style w:type="character" w:customStyle="1" w:styleId="Style3">
    <w:name w:val="Style3"/>
    <w:basedOn w:val="DefaultParagraphFont"/>
    <w:uiPriority w:val="1"/>
    <w:qFormat/>
    <w:rsid w:val="00274C01"/>
    <w:rPr>
      <w:rFonts w:ascii="Overpass" w:hAnsi="Overpass"/>
      <w:b/>
      <w:color w:val="5B9BD5" w:themeColor="accent1"/>
      <w:sz w:val="32"/>
    </w:rPr>
  </w:style>
  <w:style w:type="character" w:customStyle="1" w:styleId="Hyperlink1">
    <w:name w:val="Hyperlink1"/>
    <w:basedOn w:val="DefaultParagraphFont"/>
    <w:uiPriority w:val="99"/>
    <w:unhideWhenUsed/>
    <w:rsid w:val="00274C01"/>
    <w:rPr>
      <w:color w:val="0000FF"/>
      <w:u w:val="single"/>
      <w:lang w:val="en-GB"/>
    </w:rPr>
  </w:style>
  <w:style w:type="paragraph" w:styleId="BalloonText">
    <w:name w:val="Balloon Text"/>
    <w:basedOn w:val="Normal"/>
    <w:link w:val="BalloonTextChar"/>
    <w:uiPriority w:val="99"/>
    <w:semiHidden/>
    <w:unhideWhenUsed/>
    <w:rsid w:val="00274C01"/>
    <w:pPr>
      <w:spacing w:before="0" w:after="0" w:line="240" w:lineRule="auto"/>
    </w:pPr>
    <w:rPr>
      <w:rFonts w:ascii="Segoe UI" w:hAnsi="Segoe UI" w:cs="Segoe UI"/>
      <w:kern w:val="2"/>
      <w:lang w:val="en-GB"/>
      <w14:ligatures w14:val="standardContextual"/>
    </w:rPr>
  </w:style>
  <w:style w:type="character" w:customStyle="1" w:styleId="BalloonTextChar">
    <w:name w:val="Balloon Text Char"/>
    <w:basedOn w:val="DefaultParagraphFont"/>
    <w:link w:val="BalloonText"/>
    <w:uiPriority w:val="99"/>
    <w:semiHidden/>
    <w:rsid w:val="00274C01"/>
    <w:rPr>
      <w:rFonts w:ascii="Segoe UI" w:hAnsi="Segoe UI" w:cs="Segoe UI"/>
      <w:kern w:val="2"/>
      <w:sz w:val="18"/>
      <w:szCs w:val="18"/>
      <w:lang w:val="en-GB"/>
      <w14:ligatures w14:val="standardContextual"/>
    </w:rPr>
  </w:style>
  <w:style w:type="paragraph" w:customStyle="1" w:styleId="ParaNum">
    <w:name w:val="ParaNum"/>
    <w:basedOn w:val="Normal"/>
    <w:qFormat/>
    <w:rsid w:val="00274C01"/>
    <w:pPr>
      <w:numPr>
        <w:numId w:val="51"/>
      </w:numPr>
      <w:tabs>
        <w:tab w:val="clear" w:pos="1134"/>
      </w:tabs>
      <w:spacing w:before="240" w:after="240" w:line="240" w:lineRule="auto"/>
      <w:ind w:left="0" w:firstLine="0"/>
      <w:jc w:val="both"/>
    </w:pPr>
    <w:rPr>
      <w:rFonts w:ascii="Times New Roman" w:eastAsia="SimSun" w:hAnsi="Times New Roman" w:cs="Times New Roman"/>
      <w:color w:val="000000"/>
      <w:kern w:val="2"/>
      <w:sz w:val="24"/>
      <w:szCs w:val="24"/>
      <w:lang w:val="en-GB"/>
      <w14:ligatures w14:val="standardContextual"/>
    </w:rPr>
  </w:style>
  <w:style w:type="paragraph" w:customStyle="1" w:styleId="Indent1">
    <w:name w:val="Indent1"/>
    <w:basedOn w:val="Normal"/>
    <w:link w:val="Indent1Char"/>
    <w:qFormat/>
    <w:rsid w:val="00274C01"/>
    <w:pPr>
      <w:spacing w:before="240" w:after="240" w:line="240" w:lineRule="auto"/>
      <w:ind w:left="1588" w:hanging="454"/>
      <w:jc w:val="both"/>
    </w:pPr>
    <w:rPr>
      <w:rFonts w:ascii="Times New Roman" w:eastAsia="SimSun" w:hAnsi="Times New Roman" w:cs="Times New Roman"/>
      <w:color w:val="000000"/>
      <w:kern w:val="2"/>
      <w:sz w:val="24"/>
      <w:szCs w:val="24"/>
      <w:lang w:val="en-GB"/>
      <w14:ligatures w14:val="standardContextual"/>
    </w:rPr>
  </w:style>
  <w:style w:type="character" w:customStyle="1" w:styleId="Indent1Char">
    <w:name w:val="Indent1 Char"/>
    <w:basedOn w:val="DefaultParagraphFont"/>
    <w:link w:val="Indent1"/>
    <w:rsid w:val="00274C01"/>
    <w:rPr>
      <w:rFonts w:ascii="Times New Roman" w:eastAsia="SimSun" w:hAnsi="Times New Roman" w:cs="Times New Roman"/>
      <w:color w:val="000000"/>
      <w:kern w:val="2"/>
      <w:sz w:val="24"/>
      <w:szCs w:val="24"/>
      <w:lang w:val="en-GB"/>
      <w14:ligatures w14:val="standardContextual"/>
    </w:rPr>
  </w:style>
  <w:style w:type="numbering" w:customStyle="1" w:styleId="NoList1">
    <w:name w:val="No List1"/>
    <w:next w:val="NoList"/>
    <w:uiPriority w:val="99"/>
    <w:semiHidden/>
    <w:unhideWhenUsed/>
    <w:rsid w:val="00274C01"/>
  </w:style>
  <w:style w:type="table" w:customStyle="1" w:styleId="TableGrid4">
    <w:name w:val="Table Grid4"/>
    <w:basedOn w:val="TableNormal"/>
    <w:next w:val="TableGrid"/>
    <w:uiPriority w:val="39"/>
    <w:rsid w:val="00274C0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4C01"/>
    <w:pPr>
      <w:spacing w:before="0" w:after="160" w:line="278" w:lineRule="auto"/>
    </w:pPr>
    <w:rPr>
      <w:rFonts w:ascii="Times New Roman" w:hAnsi="Times New Roman" w:cs="Times New Roman"/>
      <w:kern w:val="2"/>
      <w:sz w:val="24"/>
      <w:szCs w:val="24"/>
      <w:lang w:val="en-GB"/>
      <w14:ligatures w14:val="standardContextual"/>
    </w:rPr>
  </w:style>
  <w:style w:type="character" w:styleId="Mention">
    <w:name w:val="Mention"/>
    <w:basedOn w:val="DefaultParagraphFont"/>
    <w:uiPriority w:val="99"/>
    <w:unhideWhenUsed/>
    <w:rsid w:val="00274C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lex.ilo.org/dyn/nrmlx_fr/f?p=1000:12100:0::NO::P12100_INSTRUMENT_ID,P12100_LANG_CODE:312333,fr:N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lex.ilo.org/dyn/nrmlx_fr/f?p=NORMLEXPUB:12100:0::NO:12100:P12100_INSTRUMENT_ID:312328: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ormlex.ilo.org/dyn/nrmlx_fr/f?p=NORMLEXPUB:12100:0::NO:12100:P12100_INSTRUMENT_ID:312314:NO" TargetMode="External"/><Relationship Id="rId4" Type="http://schemas.openxmlformats.org/officeDocument/2006/relationships/settings" Target="settings.xml"/><Relationship Id="rId9" Type="http://schemas.openxmlformats.org/officeDocument/2006/relationships/hyperlink" Target="https://normlex.ilo.org/dyn/nrmlx_fr/f?p=NORMLEXPUB:12100:0::NO:12100:P12100_INSTRUMENT_ID:312297:N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lo.org/gb"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lo.org/fr/resource/papier-de-conference/gb/352/rapport-de-la-neuvieme-reunion-du-groupe-de-travail-tripartite-du-mecanisme" TargetMode="External"/><Relationship Id="rId3" Type="http://schemas.openxmlformats.org/officeDocument/2006/relationships/hyperlink" Target="https://www.ilo.org/fr/resource/note-dinformation-4-classification-des-instruments-et-mesures-de-suivi" TargetMode="External"/><Relationship Id="rId7" Type="http://schemas.openxmlformats.org/officeDocument/2006/relationships/hyperlink" Target="https://www.ilo.org/fr/resource/papier-de-conference/gb/352/rapport-de-la-neuvieme-reunion-du-groupe-de-travail-tripartite-du-mecanisme" TargetMode="External"/><Relationship Id="rId2" Type="http://schemas.openxmlformats.org/officeDocument/2006/relationships/hyperlink" Target="https://www.ilo.org/resource/other/international-labour-standards-glossary" TargetMode="External"/><Relationship Id="rId1" Type="http://schemas.openxmlformats.org/officeDocument/2006/relationships/hyperlink" Target="https://www.ilo.org/fr/resource/note-dinformation-4-classification-des-instruments-et-mesures-de-suivi" TargetMode="External"/><Relationship Id="rId6" Type="http://schemas.openxmlformats.org/officeDocument/2006/relationships/hyperlink" Target="https://www.ilo.org/fr/resource/compte-rendu-des-debats/gb/353/proces-verbaux-de-la-353e-session-du-conseil-dadministration-du-bureau" TargetMode="External"/><Relationship Id="rId5" Type="http://schemas.openxmlformats.org/officeDocument/2006/relationships/hyperlink" Target="https://www.ilo.org/fr/resource/papier-de-conference/gb/352/rapport-de-la-neuvieme-reunion-du-groupe-de-travail-tripartite-du-mecanisme" TargetMode="External"/><Relationship Id="rId4" Type="http://schemas.openxmlformats.org/officeDocument/2006/relationships/hyperlink" Target="https://www.ilo.org/fr/resource/papier-de-conference/gb/352/rapport-de-la-neuvieme-reunion-du-groupe-de-travail-tripartite-du-mecanisme" TargetMode="External"/><Relationship Id="rId9" Type="http://schemas.openxmlformats.org/officeDocument/2006/relationships/hyperlink" Target="https://www.ilo.org/fr/resource/gb/349/rapport-de-la-huiti%C3%A8me-r%C3%A9union-du-groupe-de-travail-tripartite-du-m%C3%A9canis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ord\All\NEW%20BRANDING%20TEMPLATES\Categories%20of%20templates\Governing%20Body\GB%20Documents\GB_with%20overview\FR\%5b15%5d%20GB_FR_avec%20vue%20d'ensemble_15.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 GB_FR_avec vue d'ensemble_15.02.2023.dotx</Template>
  <TotalTime>0</TotalTime>
  <Pages>9</Pages>
  <Words>2932</Words>
  <Characters>16717</Characters>
  <Application>Microsoft Office Word</Application>
  <DocSecurity>0</DocSecurity>
  <Lines>139</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Formulaire proposé pour les rapports demandés en 2027 au titre de l’article 19 de la Constitution de l’OIT</vt:lpstr>
      <vt:lpstr>Formulaire proposé pour les rapports demandés en 2027 au titre de l’article 19 de la Constitution de l’OIT</vt:lpstr>
    </vt:vector>
  </TitlesOfParts>
  <Company>ILO</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proposé pour les rapports demandés en 2027 au titre de l’article 19 de la Constitution de l’OIT</dc:title>
  <dc:subject>NORMES-260128-001</dc:subject>
  <dc:creator>Dacunto, Catherine</dc:creator>
  <cp:keywords>GB.356/LILS/3</cp:keywords>
  <dc:description/>
  <cp:lastModifiedBy>Koufane, Samir</cp:lastModifiedBy>
  <cp:revision>8</cp:revision>
  <cp:lastPrinted>2026-02-27T10:44:00Z</cp:lastPrinted>
  <dcterms:created xsi:type="dcterms:W3CDTF">2026-04-08T12:12:00Z</dcterms:created>
  <dcterms:modified xsi:type="dcterms:W3CDTF">2026-06-15T10:04:00Z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41417026</vt:i4>
  </property>
</Properties>
</file>