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m" ContentType="application/vnd.ms-excel.sheet.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drawings/drawing1.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theme/themeOverride1.xml" ContentType="application/vnd.openxmlformats-officedocument.themeOverride+xml"/>
  <Override PartName="/word/charts/chart31.xml" ContentType="application/vnd.openxmlformats-officedocument.drawingml.chart+xml"/>
  <Override PartName="/word/theme/themeOverride2.xml" ContentType="application/vnd.openxmlformats-officedocument.themeOverride+xml"/>
  <Override PartName="/word/charts/chart32.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3.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4.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5.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6.xml" ContentType="application/vnd.openxmlformats-officedocument.drawingml.chart+xml"/>
  <Override PartName="/word/theme/themeOverride3.xml" ContentType="application/vnd.openxmlformats-officedocument.themeOverride+xml"/>
  <Override PartName="/word/charts/chart37.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8.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9.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40.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41.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2.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3.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4.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5.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6.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7.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8.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52.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53.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54.xml" ContentType="application/vnd.openxmlformats-officedocument.drawingml.chart+xml"/>
  <Override PartName="/word/charts/style46.xml" ContentType="application/vnd.ms-office.chartstyle+xml"/>
  <Override PartName="/word/charts/colors4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CFC2E" w14:textId="1EA856AF" w:rsidR="00796BDD" w:rsidRPr="00D27D69" w:rsidRDefault="007B1223" w:rsidP="001473E6">
      <w:pPr>
        <w:pStyle w:val="DocumentTitle"/>
        <w:spacing w:before="2880" w:after="240"/>
        <w:rPr>
          <w:sz w:val="60"/>
          <w:szCs w:val="60"/>
          <w:lang w:val="en-GB"/>
        </w:rPr>
      </w:pPr>
      <w:bookmarkStart w:id="4" w:name="_Hlk170655329"/>
      <w:bookmarkStart w:id="5" w:name="_Toc449695705"/>
      <w:bookmarkStart w:id="6" w:name="_Toc449695841"/>
      <w:bookmarkStart w:id="7" w:name="_Toc449707945"/>
      <w:bookmarkStart w:id="8" w:name="_Toc449709476"/>
      <w:bookmarkStart w:id="9" w:name="_Toc449709518"/>
      <w:bookmarkStart w:id="10" w:name="_Toc451768280"/>
      <w:bookmarkStart w:id="11" w:name="_Toc134192118"/>
      <w:bookmarkStart w:id="12" w:name="_Toc145510873"/>
      <w:r w:rsidRPr="00D27D69">
        <w:rPr>
          <w:sz w:val="60"/>
          <w:szCs w:val="60"/>
          <w:lang w:val="en-GB"/>
        </w:rPr>
        <w:t xml:space="preserve">National </w:t>
      </w:r>
      <w:r w:rsidR="003A71E9" w:rsidRPr="00D27D69">
        <w:rPr>
          <w:sz w:val="60"/>
          <w:szCs w:val="60"/>
          <w:lang w:val="en-GB"/>
        </w:rPr>
        <w:t>c</w:t>
      </w:r>
      <w:r w:rsidR="00796BDD" w:rsidRPr="00D27D69">
        <w:rPr>
          <w:sz w:val="60"/>
          <w:szCs w:val="60"/>
          <w:lang w:val="en-GB"/>
        </w:rPr>
        <w:t xml:space="preserve">hild labour </w:t>
      </w:r>
      <w:r w:rsidR="003A71E9" w:rsidRPr="00D27D69">
        <w:rPr>
          <w:sz w:val="60"/>
          <w:szCs w:val="60"/>
          <w:lang w:val="en-GB"/>
        </w:rPr>
        <w:t>s</w:t>
      </w:r>
      <w:r w:rsidRPr="00D27D69">
        <w:rPr>
          <w:sz w:val="60"/>
          <w:szCs w:val="60"/>
          <w:lang w:val="en-GB"/>
        </w:rPr>
        <w:t>urvey</w:t>
      </w:r>
    </w:p>
    <w:p w14:paraId="62635C02" w14:textId="59552894" w:rsidR="00796BDD" w:rsidRPr="00D27D69" w:rsidRDefault="004C50CE" w:rsidP="00796BDD">
      <w:pPr>
        <w:pStyle w:val="DocumentSubtitle"/>
        <w:rPr>
          <w:color w:val="1E2DBE"/>
          <w:sz w:val="48"/>
          <w:szCs w:val="48"/>
          <w:lang w:val="en-GB"/>
        </w:rPr>
      </w:pPr>
      <w:r w:rsidRPr="00D27D69">
        <w:rPr>
          <w:color w:val="1E2DBE"/>
          <w:sz w:val="48"/>
          <w:szCs w:val="48"/>
          <w:lang w:val="en-GB"/>
        </w:rPr>
        <w:t>Reporting t</w:t>
      </w:r>
      <w:r w:rsidR="00C003DA" w:rsidRPr="00D27D69">
        <w:rPr>
          <w:color w:val="1E2DBE"/>
          <w:sz w:val="48"/>
          <w:szCs w:val="48"/>
          <w:lang w:val="en-GB"/>
        </w:rPr>
        <w:t>emplate</w:t>
      </w:r>
      <w:r w:rsidR="00884DA8" w:rsidRPr="00D27D69">
        <w:rPr>
          <w:color w:val="1E2DBE"/>
          <w:sz w:val="48"/>
          <w:szCs w:val="48"/>
          <w:lang w:val="en-GB"/>
        </w:rPr>
        <w:t xml:space="preserve"> </w:t>
      </w:r>
      <w:r w:rsidRPr="00D27D69">
        <w:rPr>
          <w:color w:val="1E2DBE"/>
          <w:sz w:val="48"/>
          <w:szCs w:val="48"/>
          <w:lang w:val="en-GB"/>
        </w:rPr>
        <w:t xml:space="preserve">full-length </w:t>
      </w:r>
      <w:r w:rsidR="00884DA8" w:rsidRPr="00D27D69">
        <w:rPr>
          <w:color w:val="1E2DBE"/>
          <w:sz w:val="48"/>
          <w:szCs w:val="48"/>
          <w:lang w:val="en-GB"/>
        </w:rPr>
        <w:t>version</w:t>
      </w:r>
    </w:p>
    <w:bookmarkEnd w:id="4"/>
    <w:p w14:paraId="3E086482" w14:textId="77777777" w:rsidR="00C003DA" w:rsidRPr="00D27D69" w:rsidRDefault="00C003DA">
      <w:pPr>
        <w:spacing w:after="160" w:line="259" w:lineRule="auto"/>
        <w:rPr>
          <w:rFonts w:ascii="Noto Sans" w:hAnsi="Noto Sans" w:cs="Noto Sans"/>
          <w:lang w:val="en-GB"/>
        </w:rPr>
      </w:pPr>
    </w:p>
    <w:p w14:paraId="416FCA09" w14:textId="77777777" w:rsidR="00C003DA" w:rsidRPr="00D27D69" w:rsidRDefault="00C003DA">
      <w:pPr>
        <w:spacing w:after="160" w:line="259" w:lineRule="auto"/>
        <w:rPr>
          <w:rFonts w:ascii="Noto Sans" w:hAnsi="Noto Sans" w:cs="Noto Sans"/>
          <w:lang w:val="en-GB"/>
        </w:rPr>
      </w:pPr>
    </w:p>
    <w:p w14:paraId="74BB39ED" w14:textId="77777777" w:rsidR="00FF0756" w:rsidRPr="00D27D69" w:rsidRDefault="00FF0756">
      <w:pPr>
        <w:spacing w:after="160" w:line="259" w:lineRule="auto"/>
        <w:rPr>
          <w:rFonts w:ascii="Noto Sans" w:hAnsi="Noto Sans" w:cs="Noto Sans"/>
          <w:lang w:val="en-GB"/>
        </w:rPr>
      </w:pPr>
    </w:p>
    <w:p w14:paraId="2709E37F" w14:textId="77777777" w:rsidR="00C003DA" w:rsidRPr="00D27D69" w:rsidRDefault="00C003DA">
      <w:pPr>
        <w:spacing w:after="160" w:line="259" w:lineRule="auto"/>
        <w:rPr>
          <w:rFonts w:ascii="Noto Sans" w:hAnsi="Noto Sans" w:cs="Noto Sans"/>
          <w:lang w:val="en-GB"/>
        </w:rPr>
      </w:pPr>
    </w:p>
    <w:p w14:paraId="78EA2729" w14:textId="78A68359" w:rsidR="00C003DA" w:rsidRPr="00D27D69" w:rsidRDefault="00C003DA">
      <w:pPr>
        <w:spacing w:after="160" w:line="259" w:lineRule="auto"/>
        <w:rPr>
          <w:lang w:val="en-GB"/>
        </w:rPr>
      </w:pPr>
      <w:r w:rsidRPr="00D27D69">
        <w:rPr>
          <w:lang w:val="en-GB"/>
        </w:rPr>
        <w:br w:type="page"/>
      </w:r>
    </w:p>
    <w:p w14:paraId="183A4DDB" w14:textId="77777777" w:rsidR="00283FE7" w:rsidRDefault="00283FE7" w:rsidP="00283FE7">
      <w:pPr>
        <w:pStyle w:val="NormalBody"/>
        <w:jc w:val="left"/>
      </w:pPr>
    </w:p>
    <w:p w14:paraId="0FC99737" w14:textId="77777777" w:rsidR="00283FE7" w:rsidRDefault="00283FE7" w:rsidP="00283FE7">
      <w:pPr>
        <w:pStyle w:val="NormalBody"/>
        <w:jc w:val="left"/>
      </w:pPr>
    </w:p>
    <w:p w14:paraId="43BAC57D" w14:textId="77777777" w:rsidR="00283FE7" w:rsidRDefault="00283FE7" w:rsidP="00283FE7">
      <w:pPr>
        <w:pStyle w:val="NormalBody"/>
        <w:jc w:val="left"/>
      </w:pPr>
    </w:p>
    <w:p w14:paraId="6F372233" w14:textId="77777777" w:rsidR="00283FE7" w:rsidRDefault="00283FE7" w:rsidP="00283FE7">
      <w:pPr>
        <w:pStyle w:val="NormalBody"/>
        <w:jc w:val="left"/>
      </w:pPr>
    </w:p>
    <w:p w14:paraId="3127FDE8" w14:textId="77777777" w:rsidR="00283FE7" w:rsidRDefault="00283FE7" w:rsidP="00283FE7">
      <w:pPr>
        <w:pStyle w:val="NormalBody"/>
        <w:jc w:val="left"/>
      </w:pPr>
    </w:p>
    <w:p w14:paraId="66447F07" w14:textId="77777777" w:rsidR="00283FE7" w:rsidRDefault="00283FE7" w:rsidP="00283FE7">
      <w:pPr>
        <w:pStyle w:val="NormalBody"/>
        <w:jc w:val="left"/>
      </w:pPr>
    </w:p>
    <w:p w14:paraId="6CCA0FE6" w14:textId="77777777" w:rsidR="00283FE7" w:rsidRDefault="00283FE7" w:rsidP="00283FE7">
      <w:pPr>
        <w:pStyle w:val="NormalBody"/>
        <w:jc w:val="left"/>
      </w:pPr>
    </w:p>
    <w:p w14:paraId="1ED0DB06" w14:textId="77777777" w:rsidR="00283FE7" w:rsidRDefault="00283FE7" w:rsidP="00283FE7">
      <w:pPr>
        <w:pStyle w:val="NormalBody"/>
        <w:jc w:val="left"/>
      </w:pPr>
    </w:p>
    <w:p w14:paraId="4D6F4162" w14:textId="77777777" w:rsidR="00283FE7" w:rsidRDefault="00283FE7" w:rsidP="00283FE7">
      <w:pPr>
        <w:pStyle w:val="NormalBody"/>
        <w:jc w:val="left"/>
      </w:pPr>
    </w:p>
    <w:p w14:paraId="402C1C07" w14:textId="77777777" w:rsidR="00283FE7" w:rsidRDefault="00283FE7" w:rsidP="00283FE7">
      <w:pPr>
        <w:pStyle w:val="NormalBody"/>
        <w:jc w:val="left"/>
      </w:pPr>
    </w:p>
    <w:p w14:paraId="773C00B2" w14:textId="77777777" w:rsidR="00283FE7" w:rsidRDefault="00283FE7" w:rsidP="00283FE7">
      <w:pPr>
        <w:pStyle w:val="NormalBody"/>
        <w:jc w:val="left"/>
      </w:pPr>
    </w:p>
    <w:tbl>
      <w:tblPr>
        <w:tblStyle w:val="ILOTable"/>
        <w:tblW w:w="0" w:type="auto"/>
        <w:tblLook w:val="04A0" w:firstRow="1" w:lastRow="0" w:firstColumn="1" w:lastColumn="0" w:noHBand="0" w:noVBand="1"/>
      </w:tblPr>
      <w:tblGrid>
        <w:gridCol w:w="9020"/>
      </w:tblGrid>
      <w:tr w:rsidR="00283FE7" w14:paraId="154C25A6" w14:textId="77777777" w:rsidTr="00E534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auto"/>
          </w:tcPr>
          <w:p w14:paraId="53F3A9CB" w14:textId="77777777" w:rsidR="00283FE7" w:rsidRPr="00621BEB" w:rsidRDefault="00283FE7" w:rsidP="00E534BE">
            <w:pPr>
              <w:pStyle w:val="HeadingRequirements"/>
              <w:pageBreakBefore w:val="0"/>
              <w:numPr>
                <w:ilvl w:val="0"/>
                <w:numId w:val="0"/>
              </w:numPr>
              <w:pBdr>
                <w:bottom w:val="none" w:sz="0" w:space="0" w:color="auto"/>
              </w:pBdr>
              <w:spacing w:before="240" w:after="240"/>
              <w:contextualSpacing w:val="0"/>
              <w:rPr>
                <w:b/>
                <w:bCs w:val="0"/>
                <w:sz w:val="24"/>
                <w:szCs w:val="18"/>
              </w:rPr>
            </w:pPr>
            <w:r w:rsidRPr="00621BEB">
              <w:rPr>
                <w:b/>
                <w:bCs w:val="0"/>
                <w:sz w:val="24"/>
                <w:szCs w:val="18"/>
              </w:rPr>
              <w:t>Requirements to use this template</w:t>
            </w:r>
          </w:p>
          <w:p w14:paraId="45C5B7C6" w14:textId="77777777" w:rsidR="00283FE7" w:rsidRPr="00A813A0" w:rsidRDefault="00283FE7" w:rsidP="00E534BE">
            <w:pPr>
              <w:pStyle w:val="NormalBody"/>
              <w:jc w:val="left"/>
              <w:rPr>
                <w:b w:val="0"/>
                <w:bCs/>
                <w:color w:val="auto"/>
              </w:rPr>
            </w:pPr>
            <w:r w:rsidRPr="00A813A0">
              <w:rPr>
                <w:b w:val="0"/>
                <w:bCs/>
                <w:color w:val="auto"/>
              </w:rPr>
              <w:t>This is an open access work distributed under the Creative Commons Attribution 4.0 International License (</w:t>
            </w:r>
            <w:hyperlink r:id="rId8" w:history="1">
              <w:r w:rsidRPr="00A813A0">
                <w:rPr>
                  <w:rStyle w:val="Hyperlink"/>
                  <w:b w:val="0"/>
                  <w:bCs/>
                </w:rPr>
                <w:t>https://creativecommons.org/licenses/by/4.0/</w:t>
              </w:r>
            </w:hyperlink>
            <w:r w:rsidRPr="00A813A0">
              <w:rPr>
                <w:b w:val="0"/>
                <w:bCs/>
                <w:color w:val="auto"/>
              </w:rPr>
              <w:t xml:space="preserve">). Users can reuse, share, adapt and translate the original work, under the condition that the International Labour Office (ILO) is clearly credited as the owners of the original work. </w:t>
            </w:r>
          </w:p>
          <w:p w14:paraId="4D27F767" w14:textId="77777777" w:rsidR="00283FE7" w:rsidRPr="00A813A0" w:rsidRDefault="00283FE7" w:rsidP="00E534BE">
            <w:pPr>
              <w:pStyle w:val="NormalBody"/>
              <w:jc w:val="left"/>
              <w:rPr>
                <w:b w:val="0"/>
                <w:bCs/>
                <w:color w:val="auto"/>
              </w:rPr>
            </w:pPr>
            <w:r w:rsidRPr="00A813A0">
              <w:rPr>
                <w:b w:val="0"/>
                <w:bCs/>
                <w:color w:val="auto"/>
              </w:rPr>
              <w:t xml:space="preserve">The following paragraphs need to be added in your adapted or translated version: </w:t>
            </w:r>
          </w:p>
          <w:p w14:paraId="114B0768" w14:textId="77777777" w:rsidR="00283FE7" w:rsidRPr="00A813A0" w:rsidRDefault="00283FE7" w:rsidP="00E534BE">
            <w:pPr>
              <w:pStyle w:val="NormalBody"/>
              <w:jc w:val="left"/>
              <w:rPr>
                <w:color w:val="auto"/>
                <w:u w:val="single"/>
              </w:rPr>
            </w:pPr>
            <w:r w:rsidRPr="00A813A0">
              <w:rPr>
                <w:color w:val="auto"/>
                <w:u w:val="single"/>
              </w:rPr>
              <w:t>Adaptation:</w:t>
            </w:r>
          </w:p>
          <w:p w14:paraId="0667E438" w14:textId="43E382E5" w:rsidR="00283FE7" w:rsidRPr="00A813A0" w:rsidRDefault="00283FE7" w:rsidP="00E534BE">
            <w:pPr>
              <w:pStyle w:val="NormalBody"/>
              <w:jc w:val="left"/>
              <w:rPr>
                <w:b w:val="0"/>
                <w:bCs/>
                <w:color w:val="auto"/>
              </w:rPr>
            </w:pPr>
            <w:r w:rsidRPr="00A813A0">
              <w:rPr>
                <w:b w:val="0"/>
                <w:bCs/>
                <w:color w:val="auto"/>
              </w:rPr>
              <w:t xml:space="preserve">This is an adaptation of the following work: </w:t>
            </w:r>
            <w:r w:rsidRPr="00A813A0">
              <w:rPr>
                <w:b w:val="0"/>
                <w:bCs/>
                <w:i/>
                <w:iCs/>
                <w:color w:val="auto"/>
              </w:rPr>
              <w:t xml:space="preserve">ILO, </w:t>
            </w:r>
            <w:r w:rsidRPr="00283FE7">
              <w:rPr>
                <w:b w:val="0"/>
                <w:bCs/>
                <w:i/>
                <w:iCs/>
                <w:color w:val="auto"/>
              </w:rPr>
              <w:t>National child labour survey - Reporting template full-length version</w:t>
            </w:r>
            <w:r w:rsidRPr="00A813A0">
              <w:rPr>
                <w:b w:val="0"/>
                <w:bCs/>
                <w:i/>
                <w:iCs/>
                <w:color w:val="auto"/>
              </w:rPr>
              <w:t>, Geneva: International Labour Office, 2024. © ILO</w:t>
            </w:r>
            <w:r>
              <w:rPr>
                <w:b w:val="0"/>
                <w:bCs/>
                <w:i/>
                <w:iCs/>
                <w:color w:val="auto"/>
              </w:rPr>
              <w:t>.</w:t>
            </w:r>
            <w:r w:rsidRPr="00A813A0">
              <w:rPr>
                <w:b w:val="0"/>
                <w:bCs/>
                <w:i/>
                <w:iCs/>
                <w:color w:val="auto"/>
              </w:rPr>
              <w:t xml:space="preserve"> </w:t>
            </w:r>
          </w:p>
          <w:p w14:paraId="5AAAFE1A" w14:textId="77777777" w:rsidR="00283FE7" w:rsidRPr="00A813A0" w:rsidRDefault="00283FE7" w:rsidP="00E534BE">
            <w:pPr>
              <w:pStyle w:val="NormalBody"/>
              <w:jc w:val="left"/>
              <w:rPr>
                <w:b w:val="0"/>
                <w:bCs/>
                <w:color w:val="auto"/>
              </w:rPr>
            </w:pPr>
            <w:r w:rsidRPr="00A813A0">
              <w:rPr>
                <w:b w:val="0"/>
                <w:bCs/>
                <w:color w:val="auto"/>
              </w:rPr>
              <w:t>Responsibility for the views and opinions expressed in the adaptation rests solely with the author or authors of the adaptation and are not endorsed by the ILO.</w:t>
            </w:r>
          </w:p>
          <w:p w14:paraId="6CE30967" w14:textId="77777777" w:rsidR="00283FE7" w:rsidRPr="00A813A0" w:rsidRDefault="00283FE7" w:rsidP="00E534BE">
            <w:pPr>
              <w:pStyle w:val="NormalBody"/>
              <w:jc w:val="left"/>
              <w:rPr>
                <w:color w:val="auto"/>
                <w:u w:val="single"/>
              </w:rPr>
            </w:pPr>
            <w:r w:rsidRPr="00A813A0">
              <w:rPr>
                <w:color w:val="auto"/>
                <w:u w:val="single"/>
              </w:rPr>
              <w:t>Translation:</w:t>
            </w:r>
          </w:p>
          <w:p w14:paraId="5CECAC14" w14:textId="612784AF" w:rsidR="00283FE7" w:rsidRPr="00A813A0" w:rsidRDefault="00283FE7" w:rsidP="00E534BE">
            <w:pPr>
              <w:pStyle w:val="NormalBody"/>
              <w:jc w:val="left"/>
              <w:rPr>
                <w:b w:val="0"/>
                <w:bCs/>
                <w:color w:val="auto"/>
              </w:rPr>
            </w:pPr>
            <w:r w:rsidRPr="00A813A0">
              <w:rPr>
                <w:b w:val="0"/>
                <w:bCs/>
                <w:color w:val="auto"/>
              </w:rPr>
              <w:t xml:space="preserve">This is a translation of the following work: </w:t>
            </w:r>
            <w:r w:rsidRPr="00A813A0">
              <w:rPr>
                <w:b w:val="0"/>
                <w:bCs/>
                <w:i/>
                <w:iCs/>
                <w:color w:val="auto"/>
              </w:rPr>
              <w:t xml:space="preserve">ILO, </w:t>
            </w:r>
            <w:r w:rsidRPr="00283FE7">
              <w:rPr>
                <w:b w:val="0"/>
                <w:bCs/>
                <w:i/>
                <w:iCs/>
                <w:color w:val="auto"/>
              </w:rPr>
              <w:t>National child labour survey - Reporting template full-length version</w:t>
            </w:r>
            <w:r w:rsidRPr="00A813A0">
              <w:rPr>
                <w:b w:val="0"/>
                <w:bCs/>
                <w:i/>
                <w:iCs/>
                <w:color w:val="auto"/>
              </w:rPr>
              <w:t>, Geneva: International Labour Office, 2024. © ILO</w:t>
            </w:r>
            <w:r w:rsidRPr="00A813A0">
              <w:rPr>
                <w:b w:val="0"/>
                <w:bCs/>
                <w:color w:val="auto"/>
              </w:rPr>
              <w:t>.</w:t>
            </w:r>
          </w:p>
          <w:p w14:paraId="7E925840" w14:textId="77777777" w:rsidR="00283FE7" w:rsidRPr="00A813A0" w:rsidRDefault="00283FE7" w:rsidP="00E534BE">
            <w:pPr>
              <w:pStyle w:val="NormalBody"/>
              <w:jc w:val="left"/>
              <w:rPr>
                <w:b w:val="0"/>
                <w:bCs/>
                <w:color w:val="auto"/>
              </w:rPr>
            </w:pPr>
            <w:r w:rsidRPr="00A813A0">
              <w:rPr>
                <w:b w:val="0"/>
                <w:bCs/>
                <w:color w:val="auto"/>
              </w:rPr>
              <w:t>It was not created by the ILO and should not be considered an official ILO translation. The ILO is not responsible for the content or accuracy of this translation.</w:t>
            </w:r>
          </w:p>
          <w:p w14:paraId="4F50790C" w14:textId="77777777" w:rsidR="00283FE7" w:rsidRPr="00A813A0" w:rsidRDefault="00283FE7" w:rsidP="00E534BE">
            <w:pPr>
              <w:pStyle w:val="NormalBody"/>
              <w:jc w:val="left"/>
              <w:rPr>
                <w:color w:val="auto"/>
                <w:u w:val="single"/>
              </w:rPr>
            </w:pPr>
            <w:r w:rsidRPr="00A813A0">
              <w:rPr>
                <w:color w:val="auto"/>
                <w:u w:val="single"/>
              </w:rPr>
              <w:t>ILO emblem or logo:</w:t>
            </w:r>
          </w:p>
          <w:p w14:paraId="5D40AD7B" w14:textId="77777777" w:rsidR="00283FE7" w:rsidRDefault="00283FE7" w:rsidP="00E534BE">
            <w:pPr>
              <w:pStyle w:val="NormalBody"/>
              <w:jc w:val="left"/>
            </w:pPr>
            <w:r w:rsidRPr="00A813A0">
              <w:rPr>
                <w:b w:val="0"/>
                <w:bCs/>
                <w:color w:val="auto"/>
              </w:rPr>
              <w:t>The use of the emblems or logos of the ILO is not permitted in any adaptation or translation.</w:t>
            </w:r>
          </w:p>
        </w:tc>
      </w:tr>
    </w:tbl>
    <w:p w14:paraId="254CFC3E" w14:textId="77777777" w:rsidR="00283FE7" w:rsidRDefault="00283FE7" w:rsidP="00283FE7">
      <w:pPr>
        <w:pStyle w:val="NormalBody"/>
        <w:jc w:val="left"/>
      </w:pPr>
    </w:p>
    <w:p w14:paraId="15758D13" w14:textId="77777777" w:rsidR="00283FE7" w:rsidRDefault="00283FE7" w:rsidP="00283FE7">
      <w:pPr>
        <w:pStyle w:val="NormalBody"/>
        <w:jc w:val="left"/>
      </w:pPr>
    </w:p>
    <w:p w14:paraId="59B1CE5E" w14:textId="77777777" w:rsidR="00283FE7" w:rsidRDefault="00283FE7" w:rsidP="00283FE7">
      <w:pPr>
        <w:pStyle w:val="NormalBody"/>
        <w:jc w:val="left"/>
      </w:pPr>
    </w:p>
    <w:p w14:paraId="1546DC65" w14:textId="77777777" w:rsidR="00283FE7" w:rsidRPr="00D1100D" w:rsidRDefault="00283FE7" w:rsidP="00283FE7">
      <w:pPr>
        <w:pStyle w:val="NormalBody"/>
        <w:jc w:val="left"/>
      </w:pPr>
    </w:p>
    <w:p w14:paraId="5F7F0372" w14:textId="76077C59" w:rsidR="00482EDE" w:rsidRPr="00D27D69" w:rsidRDefault="00482EDE" w:rsidP="004533B6">
      <w:pPr>
        <w:widowControl w:val="0"/>
        <w:spacing w:line="240" w:lineRule="auto"/>
        <w:jc w:val="both"/>
        <w:rPr>
          <w:rFonts w:ascii="Noto Sans" w:hAnsi="Noto Sans" w:cs="Noto Sans"/>
          <w:sz w:val="16"/>
          <w:szCs w:val="16"/>
          <w:lang w:val="en-GB"/>
        </w:rPr>
      </w:pPr>
    </w:p>
    <w:p w14:paraId="5FB29BEE" w14:textId="77777777" w:rsidR="0061380C" w:rsidRPr="00D27D69" w:rsidRDefault="0061380C" w:rsidP="00C003DA">
      <w:pPr>
        <w:spacing w:before="120" w:after="120" w:line="240" w:lineRule="auto"/>
        <w:jc w:val="both"/>
        <w:rPr>
          <w:rFonts w:ascii="Noto Sans" w:hAnsi="Noto Sans" w:cs="Noto Sans"/>
          <w:lang w:val="en-GB"/>
        </w:rPr>
        <w:sectPr w:rsidR="0061380C" w:rsidRPr="00D27D69" w:rsidSect="004F7955">
          <w:pgSz w:w="11906" w:h="16838" w:code="9"/>
          <w:pgMar w:top="1134" w:right="1440" w:bottom="1134" w:left="1440" w:header="851" w:footer="680" w:gutter="0"/>
          <w:pgNumType w:fmt="lowerRoman" w:start="1"/>
          <w:cols w:space="284"/>
          <w:titlePg/>
          <w:docGrid w:linePitch="388"/>
        </w:sectPr>
      </w:pPr>
    </w:p>
    <w:p w14:paraId="5DEBC6E6" w14:textId="7F8B086A" w:rsidR="006E62A9" w:rsidRPr="00D27D69" w:rsidRDefault="006E62A9" w:rsidP="003C29CE">
      <w:pPr>
        <w:pStyle w:val="ILOHeading2"/>
      </w:pPr>
      <w:bookmarkStart w:id="13" w:name="_Hlk170593426"/>
      <w:r w:rsidRPr="00D27D69">
        <w:lastRenderedPageBreak/>
        <w:t>Introduction</w:t>
      </w:r>
    </w:p>
    <w:p w14:paraId="7592C8C6" w14:textId="77777777" w:rsidR="00DF139B" w:rsidRPr="00D27D69" w:rsidRDefault="00DF139B" w:rsidP="00DF139B">
      <w:pPr>
        <w:pStyle w:val="ILONormalBody"/>
      </w:pPr>
      <w:r w:rsidRPr="00D27D69">
        <w:t xml:space="preserve">The National Child Labour Survey (NCLS) reporting template is designed for national statistical offices to guide the development of child labour survey reports. </w:t>
      </w:r>
    </w:p>
    <w:p w14:paraId="1B2D5D47" w14:textId="77777777" w:rsidR="00DF139B" w:rsidRPr="00D27D69" w:rsidRDefault="00DF139B" w:rsidP="00DF139B">
      <w:pPr>
        <w:pStyle w:val="ILONormalBody"/>
      </w:pPr>
      <w:r w:rsidRPr="00D27D69">
        <w:t xml:space="preserve">This template provides a structured approach to </w:t>
      </w:r>
      <w:proofErr w:type="spellStart"/>
      <w:r w:rsidRPr="00D27D69">
        <w:t>analyzing</w:t>
      </w:r>
      <w:proofErr w:type="spellEnd"/>
      <w:r w:rsidRPr="00D27D69">
        <w:t xml:space="preserve"> data from NCLSs, and disseminating crucial insights, enabling statistical offices to present evidence-based findings essential for informing policy formulation and programmatic interventions aimed at combatting child labour.</w:t>
      </w:r>
    </w:p>
    <w:p w14:paraId="36601E52" w14:textId="77777777" w:rsidR="00DF139B" w:rsidRPr="00D27D69" w:rsidRDefault="00DF139B" w:rsidP="00DF139B">
      <w:pPr>
        <w:pStyle w:val="ILONormalBody"/>
      </w:pPr>
      <w:r w:rsidRPr="00D27D69">
        <w:t xml:space="preserve">Built upon the expertise of the International Labour Organization (ILO) in </w:t>
      </w:r>
      <w:proofErr w:type="spellStart"/>
      <w:r w:rsidRPr="00D27D69">
        <w:t>analyzing</w:t>
      </w:r>
      <w:proofErr w:type="spellEnd"/>
      <w:r w:rsidRPr="00D27D69">
        <w:t xml:space="preserve"> child labour data and developed </w:t>
      </w:r>
      <w:proofErr w:type="gramStart"/>
      <w:r w:rsidRPr="00D27D69">
        <w:t>on the basis of</w:t>
      </w:r>
      <w:proofErr w:type="gramEnd"/>
      <w:r w:rsidRPr="00D27D69">
        <w:t xml:space="preserve"> the latest child labour measurement standards, this full-length version is tailored to meet the needs of national statistical offices by providing comprehensive tabulations and areas of analysis while ensuring a robust methodology for conducting comprehensive child labour assessments.</w:t>
      </w:r>
    </w:p>
    <w:p w14:paraId="20780C1A" w14:textId="77777777" w:rsidR="00DF139B" w:rsidRPr="00D27D69" w:rsidRDefault="00DF139B" w:rsidP="00DF139B">
      <w:pPr>
        <w:pStyle w:val="ILONormalBody"/>
      </w:pPr>
      <w:r w:rsidRPr="00D27D69">
        <w:t xml:space="preserve">Starting from a background discussion on child labour definitions and measurement, the template takes the user through the presentation of the key results of child labour survey in a succinct and accessible manner. </w:t>
      </w:r>
    </w:p>
    <w:p w14:paraId="387512E5" w14:textId="77777777" w:rsidR="00DF139B" w:rsidRPr="00D27D69" w:rsidRDefault="00DF139B" w:rsidP="00DF139B">
      <w:pPr>
        <w:pStyle w:val="ILONormalBody"/>
      </w:pPr>
      <w:r w:rsidRPr="00D27D69">
        <w:t xml:space="preserve">The template includes chapters on results relating to child labour prevalence, trends, the work-school interplay, correlates of child labour, child labour characteristics, occupational safety and health consequences, educational consequences, household chores. It concludes with a final chapter summarizing the survey findings deemed of most relevance for follow-up action. Annexes of the template provides additional possible tabulations and the survey methodology. </w:t>
      </w:r>
    </w:p>
    <w:p w14:paraId="7E629FAC" w14:textId="61E52074" w:rsidR="00DF139B" w:rsidRPr="00D27D69" w:rsidRDefault="00DF139B" w:rsidP="00DF139B">
      <w:pPr>
        <w:pStyle w:val="ILONormalBody"/>
      </w:pPr>
      <w:r w:rsidRPr="00D27D69">
        <w:t>For each chapter, the template lists the key questions addressed, principal tabulations and possible figures, accompanied by explanatory text. Important points for consideration are also provided, signified with the symbol “</w:t>
      </w:r>
      <w:r w:rsidRPr="00D27D69">
        <w:rPr>
          <w:noProof/>
        </w:rPr>
        <w:drawing>
          <wp:inline distT="0" distB="0" distL="0" distR="0" wp14:anchorId="02652A6B" wp14:editId="7E190756">
            <wp:extent cx="142240" cy="113665"/>
            <wp:effectExtent l="0" t="0" r="0" b="635"/>
            <wp:docPr id="35" name="Picture 35"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and writing outline icon. linear style sign for mobile concept and web design. Hand hold pen simple line vector icon. Copywriter symbol, logo illustration"/>
                    <pic:cNvPicPr>
                      <a:picLocks noChangeAspect="1"/>
                    </pic:cNvPicPr>
                  </pic:nvPicPr>
                  <pic:blipFill rotWithShape="1">
                    <a:blip r:embed="rId9" cstate="print">
                      <a:clrChange>
                        <a:clrFrom>
                          <a:srgbClr val="F8F8F8"/>
                        </a:clrFrom>
                        <a:clrTo>
                          <a:srgbClr val="F8F8F8">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l="20089" t="18749" r="21683" b="34735"/>
                    <a:stretch/>
                  </pic:blipFill>
                  <pic:spPr bwMode="auto">
                    <a:xfrm>
                      <a:off x="0" y="0"/>
                      <a:ext cx="142240" cy="113665"/>
                    </a:xfrm>
                    <a:prstGeom prst="rect">
                      <a:avLst/>
                    </a:prstGeom>
                    <a:noFill/>
                    <a:ln>
                      <a:noFill/>
                    </a:ln>
                    <a:extLst>
                      <a:ext uri="{53640926-AAD7-44D8-BBD7-CCE9431645EC}">
                        <a14:shadowObscured xmlns:a14="http://schemas.microsoft.com/office/drawing/2010/main"/>
                      </a:ext>
                    </a:extLst>
                  </pic:spPr>
                </pic:pic>
              </a:graphicData>
            </a:graphic>
          </wp:inline>
        </w:drawing>
      </w:r>
      <w:r w:rsidRPr="00D27D69">
        <w:t xml:space="preserve">”. Throughout, the template takes a selective, streamlined approach, focused on the presentation and descriptive analysis of the most salient results from the NCLS rather than simply a comprehensive listing of all results. </w:t>
      </w:r>
    </w:p>
    <w:p w14:paraId="28948A70" w14:textId="77777777" w:rsidR="00DF139B" w:rsidRPr="00D27D69" w:rsidRDefault="00DF139B" w:rsidP="00DF139B">
      <w:pPr>
        <w:pStyle w:val="ILONormalBody"/>
      </w:pPr>
      <w:r w:rsidRPr="00D27D69">
        <w:t>This template is flexible and adaptable, with no fixed rules regarding the inclusion of specific tables or sections in the main body of the report.</w:t>
      </w:r>
    </w:p>
    <w:p w14:paraId="7237CC39" w14:textId="658FB564" w:rsidR="006E62A9" w:rsidRPr="00D27D69" w:rsidRDefault="00DF139B" w:rsidP="00DF139B">
      <w:pPr>
        <w:pStyle w:val="ILONormalBody"/>
      </w:pPr>
      <w:r w:rsidRPr="00D27D69">
        <w:t>Instead, the structure outlined in the template serves as a proposition, providing a suggested framework that can be customized and tailored based on the unique characteristics and information gathered with the NCLS. National statistical offices are invited to adjust the structure, content, and presentation of the report to best reflect the findings and insights derived from their survey efforts.</w:t>
      </w:r>
    </w:p>
    <w:p w14:paraId="46307B37" w14:textId="77777777" w:rsidR="00796BDD" w:rsidRPr="00D27D69" w:rsidRDefault="00796BDD" w:rsidP="006E62A9">
      <w:pPr>
        <w:pStyle w:val="ILONormalBody"/>
      </w:pPr>
    </w:p>
    <w:bookmarkEnd w:id="13"/>
    <w:p w14:paraId="0C5B489C" w14:textId="41D0A3F9" w:rsidR="00180F57" w:rsidRPr="00D27D69" w:rsidRDefault="00180F57">
      <w:pPr>
        <w:spacing w:after="160" w:line="259" w:lineRule="auto"/>
        <w:rPr>
          <w:rFonts w:ascii="Noto Sans" w:eastAsia="Noto Sans SC Regular" w:hAnsi="Noto Sans" w:cs="Noto Sans"/>
          <w:color w:val="auto"/>
          <w:sz w:val="20"/>
          <w:szCs w:val="18"/>
          <w:lang w:val="en-GB"/>
        </w:rPr>
      </w:pPr>
      <w:r w:rsidRPr="00D27D69">
        <w:rPr>
          <w:lang w:val="en-GB"/>
        </w:rPr>
        <w:br w:type="page"/>
      </w:r>
    </w:p>
    <w:p w14:paraId="36760DF2" w14:textId="7E12F421" w:rsidR="00180F57" w:rsidRPr="00D27D69" w:rsidRDefault="008E55F4" w:rsidP="003C29CE">
      <w:pPr>
        <w:pStyle w:val="ILOHeading2"/>
      </w:pPr>
      <w:bookmarkStart w:id="14" w:name="_Toc164416080"/>
      <w:bookmarkStart w:id="15" w:name="_Hlk170593570"/>
      <w:r w:rsidRPr="00D27D69">
        <w:lastRenderedPageBreak/>
        <w:t xml:space="preserve">National child labour survey </w:t>
      </w:r>
      <w:r w:rsidR="00F06DF2" w:rsidRPr="00D27D69">
        <w:t xml:space="preserve">report </w:t>
      </w:r>
      <w:r w:rsidR="004C50CE" w:rsidRPr="00D27D69">
        <w:t xml:space="preserve">– </w:t>
      </w:r>
      <w:bookmarkEnd w:id="14"/>
      <w:r w:rsidR="00DD327A" w:rsidRPr="00D27D69">
        <w:t>Title</w:t>
      </w:r>
      <w:r w:rsidR="00F06DF2" w:rsidRPr="00D27D69">
        <w:t xml:space="preserve"> page</w:t>
      </w:r>
    </w:p>
    <w:bookmarkEnd w:id="15"/>
    <w:p w14:paraId="6A01BCE7" w14:textId="77044377" w:rsidR="00180F57" w:rsidRPr="00D27D69" w:rsidRDefault="00F06DF2" w:rsidP="00180F57">
      <w:pPr>
        <w:pStyle w:val="ILONormalBody"/>
      </w:pPr>
      <w:r w:rsidRPr="00D27D69">
        <w:t xml:space="preserve">The purpose of the cover page is to provide </w:t>
      </w:r>
      <w:r w:rsidR="00DD327A" w:rsidRPr="00D27D69">
        <w:t>the</w:t>
      </w:r>
      <w:r w:rsidRPr="00D27D69">
        <w:t xml:space="preserve"> title</w:t>
      </w:r>
      <w:r w:rsidR="00DD327A" w:rsidRPr="00D27D69">
        <w:t xml:space="preserve"> </w:t>
      </w:r>
      <w:r w:rsidR="00292EF3" w:rsidRPr="00D27D69">
        <w:t xml:space="preserve">and the date of publication.  </w:t>
      </w:r>
    </w:p>
    <w:p w14:paraId="30E8305A" w14:textId="77777777" w:rsidR="00B473E9" w:rsidRPr="00D27D69" w:rsidRDefault="00B473E9" w:rsidP="00180F57">
      <w:pPr>
        <w:pStyle w:val="ILONormalBody"/>
      </w:pPr>
    </w:p>
    <w:p w14:paraId="7B6887A4" w14:textId="77777777" w:rsidR="00B473E9" w:rsidRPr="00D27D69" w:rsidRDefault="00B473E9" w:rsidP="00180F57">
      <w:pPr>
        <w:pStyle w:val="ILONormalBody"/>
      </w:pPr>
    </w:p>
    <w:p w14:paraId="53DC21C9" w14:textId="3F0908BE" w:rsidR="00B473E9" w:rsidRPr="00D27D69" w:rsidRDefault="00B473E9">
      <w:pPr>
        <w:spacing w:after="160" w:line="259" w:lineRule="auto"/>
        <w:rPr>
          <w:rFonts w:ascii="Noto Sans" w:eastAsia="Noto Sans SC Regular" w:hAnsi="Noto Sans" w:cs="Noto Sans"/>
          <w:color w:val="auto"/>
          <w:sz w:val="20"/>
          <w:szCs w:val="18"/>
          <w:highlight w:val="yellow"/>
          <w:lang w:val="en-GB"/>
        </w:rPr>
      </w:pPr>
      <w:r w:rsidRPr="00D27D69">
        <w:rPr>
          <w:highlight w:val="yellow"/>
          <w:lang w:val="en-GB"/>
        </w:rPr>
        <w:br w:type="page"/>
      </w:r>
    </w:p>
    <w:p w14:paraId="4BF028F5" w14:textId="46BBC828" w:rsidR="00E6553E" w:rsidRPr="00D27D69" w:rsidRDefault="00E6553E" w:rsidP="007B74DC">
      <w:pPr>
        <w:pStyle w:val="ILOHeading2"/>
        <w:pageBreakBefore w:val="0"/>
        <w:ind w:left="340" w:hanging="340"/>
        <w:outlineLvl w:val="0"/>
      </w:pPr>
      <w:bookmarkStart w:id="16" w:name="_Toc175673677"/>
      <w:bookmarkStart w:id="17" w:name="_Toc187341152"/>
      <w:bookmarkStart w:id="18" w:name="_Hlk170593783"/>
      <w:bookmarkStart w:id="19" w:name="_Hlk170747647"/>
      <w:r w:rsidRPr="00D27D69">
        <w:lastRenderedPageBreak/>
        <w:t>Preface</w:t>
      </w:r>
      <w:bookmarkEnd w:id="5"/>
      <w:bookmarkEnd w:id="6"/>
      <w:bookmarkEnd w:id="7"/>
      <w:bookmarkEnd w:id="8"/>
      <w:bookmarkEnd w:id="9"/>
      <w:bookmarkEnd w:id="10"/>
      <w:bookmarkEnd w:id="11"/>
      <w:bookmarkEnd w:id="12"/>
      <w:bookmarkEnd w:id="16"/>
      <w:bookmarkEnd w:id="17"/>
    </w:p>
    <w:bookmarkEnd w:id="18"/>
    <w:p w14:paraId="4CA61F2D" w14:textId="77777777" w:rsidR="007B5C1B" w:rsidRPr="00D27D69" w:rsidRDefault="007B5C1B" w:rsidP="00F5388C">
      <w:pPr>
        <w:pStyle w:val="ILONormalBody"/>
      </w:pPr>
      <w:r w:rsidRPr="00D27D69">
        <w:t>[1 page]</w:t>
      </w:r>
    </w:p>
    <w:bookmarkEnd w:id="19"/>
    <w:p w14:paraId="1C06EDFF" w14:textId="77777777" w:rsidR="007B5C1B" w:rsidRPr="00D27D69" w:rsidRDefault="007B5C1B" w:rsidP="00F5388C">
      <w:pPr>
        <w:pStyle w:val="ILONormalBody"/>
      </w:pPr>
      <w:r w:rsidRPr="00D27D69">
        <w:t xml:space="preserve">The preface should consist of a page written by the national statistical office, and/or other stakeholders that supported the </w:t>
      </w:r>
      <w:proofErr w:type="gramStart"/>
      <w:r w:rsidRPr="00D27D69">
        <w:t>survey;</w:t>
      </w:r>
      <w:proofErr w:type="gramEnd"/>
      <w:r w:rsidRPr="00D27D69">
        <w:t xml:space="preserve"> for example, the Ministry of Labour. </w:t>
      </w:r>
    </w:p>
    <w:p w14:paraId="50E511A6" w14:textId="77777777" w:rsidR="007B5C1B" w:rsidRPr="00D27D69" w:rsidRDefault="007B5C1B" w:rsidP="00F5388C">
      <w:pPr>
        <w:pStyle w:val="ILONormalBody"/>
      </w:pPr>
      <w:r w:rsidRPr="00D27D69">
        <w:t xml:space="preserve">The preface usually presents the background to the survey, explains its importance and states the main objectives and intended scope of the statistical investigation. </w:t>
      </w:r>
    </w:p>
    <w:p w14:paraId="7EE2E81D" w14:textId="77777777" w:rsidR="007B5C1B" w:rsidRPr="00D27D69" w:rsidRDefault="007B5C1B" w:rsidP="00F5388C">
      <w:pPr>
        <w:pStyle w:val="ILONormalBody"/>
      </w:pPr>
      <w:r w:rsidRPr="00D27D69">
        <w:t>Acknowledgements could either be included here or may instead be presented as a separate section.</w:t>
      </w:r>
    </w:p>
    <w:p w14:paraId="2CFA71E9" w14:textId="61EFA66E" w:rsidR="007B5C1B" w:rsidRPr="00D27D69" w:rsidRDefault="007B5C1B" w:rsidP="00F5388C">
      <w:pPr>
        <w:pStyle w:val="ILONormalBody"/>
      </w:pPr>
      <w:r w:rsidRPr="00D27D69">
        <w:t>The preface is usually signed by the Director of the Statistical Office and other stakeholders that supported the survey. </w:t>
      </w:r>
    </w:p>
    <w:p w14:paraId="0A95E7D4" w14:textId="37CDA019" w:rsidR="00E6553E" w:rsidRPr="00D27D69" w:rsidRDefault="00E6553E" w:rsidP="007B74DC">
      <w:pPr>
        <w:pStyle w:val="ILOHeading2"/>
        <w:ind w:left="340" w:hanging="340"/>
        <w:outlineLvl w:val="0"/>
      </w:pPr>
      <w:bookmarkStart w:id="20" w:name="_Toc451768281"/>
      <w:bookmarkStart w:id="21" w:name="_Toc134192119"/>
      <w:bookmarkStart w:id="22" w:name="_Toc145510874"/>
      <w:bookmarkStart w:id="23" w:name="_Toc187341153"/>
      <w:r w:rsidRPr="00D27D69">
        <w:lastRenderedPageBreak/>
        <w:t>Acknowledgements</w:t>
      </w:r>
      <w:bookmarkEnd w:id="20"/>
      <w:bookmarkEnd w:id="21"/>
      <w:bookmarkEnd w:id="22"/>
      <w:bookmarkEnd w:id="23"/>
    </w:p>
    <w:p w14:paraId="2C57B013" w14:textId="77777777" w:rsidR="00E6553E" w:rsidRPr="00D27D69" w:rsidRDefault="00E6553E" w:rsidP="00F5388C">
      <w:pPr>
        <w:pStyle w:val="ILONormalBody"/>
      </w:pPr>
      <w:r w:rsidRPr="00D27D69">
        <w:t>[1 page]</w:t>
      </w:r>
    </w:p>
    <w:p w14:paraId="64498774" w14:textId="35E03CBA" w:rsidR="009E2227" w:rsidRPr="00D27D69" w:rsidRDefault="00E6553E" w:rsidP="00F5388C">
      <w:pPr>
        <w:pStyle w:val="ILONormalBody"/>
      </w:pPr>
      <w:r w:rsidRPr="00D27D69">
        <w:t>The purpose of the acknowledgements is to thank the people or institutions that supported the implementation of the survey.</w:t>
      </w:r>
    </w:p>
    <w:p w14:paraId="76866E2E" w14:textId="1E3DC6E9" w:rsidR="005B781B" w:rsidRPr="00D27D69" w:rsidRDefault="005B781B" w:rsidP="00F5388C">
      <w:pPr>
        <w:pStyle w:val="ILONormalBody"/>
      </w:pPr>
    </w:p>
    <w:p w14:paraId="43049736" w14:textId="0C678E38" w:rsidR="005B781B" w:rsidRPr="00D27D69" w:rsidRDefault="005B781B" w:rsidP="00F5388C">
      <w:pPr>
        <w:pStyle w:val="ILONormalBody"/>
      </w:pPr>
    </w:p>
    <w:p w14:paraId="7BC7AF9D" w14:textId="77777777" w:rsidR="005B781B" w:rsidRPr="00D27D69" w:rsidRDefault="005B781B">
      <w:pPr>
        <w:spacing w:after="160" w:line="259" w:lineRule="auto"/>
        <w:rPr>
          <w:rFonts w:eastAsia="Noto Sans SC Regular" w:cs="Noto Sans"/>
          <w:color w:val="auto"/>
          <w:sz w:val="20"/>
          <w:szCs w:val="18"/>
          <w:lang w:val="en-GB"/>
        </w:rPr>
      </w:pPr>
      <w:r w:rsidRPr="00D27D69">
        <w:rPr>
          <w:lang w:val="en-GB"/>
        </w:rPr>
        <w:br w:type="page"/>
      </w:r>
    </w:p>
    <w:p w14:paraId="1137FE49" w14:textId="34C4BAC7" w:rsidR="005B781B" w:rsidRPr="00D27D69" w:rsidRDefault="008E55F4" w:rsidP="007B74DC">
      <w:pPr>
        <w:pStyle w:val="ILOHeading2"/>
        <w:ind w:left="340" w:hanging="340"/>
        <w:outlineLvl w:val="0"/>
      </w:pPr>
      <w:bookmarkStart w:id="24" w:name="_Toc164416450"/>
      <w:bookmarkStart w:id="25" w:name="_Toc175673679"/>
      <w:bookmarkStart w:id="26" w:name="_Toc187341097"/>
      <w:bookmarkStart w:id="27" w:name="_Toc187341154"/>
      <w:bookmarkStart w:id="28" w:name="_Hlk170594051"/>
      <w:r w:rsidRPr="00D27D69">
        <w:lastRenderedPageBreak/>
        <w:t xml:space="preserve">Table </w:t>
      </w:r>
      <w:r w:rsidR="005B781B" w:rsidRPr="00D27D69">
        <w:t xml:space="preserve">of </w:t>
      </w:r>
      <w:r w:rsidR="0080036B" w:rsidRPr="00D27D69">
        <w:t>c</w:t>
      </w:r>
      <w:r w:rsidR="005B781B" w:rsidRPr="00D27D69">
        <w:t>ontents</w:t>
      </w:r>
      <w:bookmarkEnd w:id="24"/>
      <w:bookmarkEnd w:id="25"/>
      <w:bookmarkEnd w:id="26"/>
      <w:bookmarkEnd w:id="27"/>
    </w:p>
    <w:bookmarkEnd w:id="28"/>
    <w:p w14:paraId="152BA32B" w14:textId="2801D9FB" w:rsidR="00DB5111" w:rsidRPr="00D27D69" w:rsidRDefault="00DA580B">
      <w:pPr>
        <w:pStyle w:val="TOC1"/>
        <w:rPr>
          <w:rFonts w:asciiTheme="minorHAnsi" w:hAnsiTheme="minorHAnsi" w:cstheme="minorBidi"/>
          <w:b w:val="0"/>
          <w:bCs w:val="0"/>
          <w:color w:val="auto"/>
          <w:kern w:val="2"/>
          <w:sz w:val="24"/>
          <w:lang w:val="en-GB" w:eastAsia="it-IT"/>
          <w14:ligatures w14:val="standardContextual"/>
        </w:rPr>
      </w:pPr>
      <w:r w:rsidRPr="00D27D69">
        <w:rPr>
          <w:noProof w:val="0"/>
          <w:lang w:val="en-GB"/>
        </w:rPr>
        <w:fldChar w:fldCharType="begin"/>
      </w:r>
      <w:r w:rsidRPr="00D27D69">
        <w:rPr>
          <w:noProof w:val="0"/>
          <w:lang w:val="en-GB"/>
        </w:rPr>
        <w:instrText xml:space="preserve"> TOC \h \z \t "Titolo 1;1;Titolo 2;2;Titolo 3;3;ILO Heading 2;1;ILO Heading 3;2" </w:instrText>
      </w:r>
      <w:r w:rsidRPr="00D27D69">
        <w:rPr>
          <w:noProof w:val="0"/>
          <w:lang w:val="en-GB"/>
        </w:rPr>
        <w:fldChar w:fldCharType="separate"/>
      </w:r>
      <w:hyperlink w:anchor="_Toc187341152" w:history="1">
        <w:r w:rsidR="00DB5111" w:rsidRPr="00D27D69">
          <w:rPr>
            <w:rStyle w:val="Hyperlink"/>
            <w:rFonts w:ascii="Wingdings 3" w:hAnsi="Wingdings 3"/>
            <w:lang w:val="en-GB"/>
          </w:rPr>
          <w:t></w:t>
        </w:r>
        <w:r w:rsidR="00DB5111" w:rsidRPr="00D27D69">
          <w:rPr>
            <w:rFonts w:asciiTheme="minorHAnsi" w:hAnsiTheme="minorHAnsi" w:cstheme="minorBidi"/>
            <w:b w:val="0"/>
            <w:bCs w:val="0"/>
            <w:color w:val="auto"/>
            <w:kern w:val="2"/>
            <w:sz w:val="24"/>
            <w:lang w:val="en-GB" w:eastAsia="it-IT"/>
            <w14:ligatures w14:val="standardContextual"/>
          </w:rPr>
          <w:tab/>
        </w:r>
        <w:r w:rsidR="00DB5111" w:rsidRPr="00D27D69">
          <w:rPr>
            <w:rStyle w:val="Hyperlink"/>
            <w:lang w:val="en-GB"/>
          </w:rPr>
          <w:t>Preface</w:t>
        </w:r>
        <w:r w:rsidR="00DB5111" w:rsidRPr="00D27D69">
          <w:rPr>
            <w:webHidden/>
            <w:lang w:val="en-GB"/>
          </w:rPr>
          <w:tab/>
        </w:r>
        <w:r w:rsidR="007B1552" w:rsidRPr="00D27D69">
          <w:rPr>
            <w:webHidden/>
            <w:lang w:val="en-GB"/>
          </w:rPr>
          <w:tab/>
        </w:r>
        <w:r w:rsidR="00DB5111" w:rsidRPr="00D27D69">
          <w:rPr>
            <w:webHidden/>
            <w:lang w:val="en-GB"/>
          </w:rPr>
          <w:fldChar w:fldCharType="begin"/>
        </w:r>
        <w:r w:rsidR="00DB5111" w:rsidRPr="00D27D69">
          <w:rPr>
            <w:webHidden/>
            <w:lang w:val="en-GB"/>
          </w:rPr>
          <w:instrText xml:space="preserve"> PAGEREF _Toc187341152 \h </w:instrText>
        </w:r>
        <w:r w:rsidR="00DB5111" w:rsidRPr="00D27D69">
          <w:rPr>
            <w:webHidden/>
            <w:lang w:val="en-GB"/>
          </w:rPr>
        </w:r>
        <w:r w:rsidR="00DB5111" w:rsidRPr="00D27D69">
          <w:rPr>
            <w:webHidden/>
            <w:lang w:val="en-GB"/>
          </w:rPr>
          <w:fldChar w:fldCharType="separate"/>
        </w:r>
        <w:r w:rsidR="00283FE7">
          <w:rPr>
            <w:webHidden/>
            <w:lang w:val="en-GB"/>
          </w:rPr>
          <w:t>v</w:t>
        </w:r>
        <w:r w:rsidR="00DB5111" w:rsidRPr="00D27D69">
          <w:rPr>
            <w:webHidden/>
            <w:lang w:val="en-GB"/>
          </w:rPr>
          <w:fldChar w:fldCharType="end"/>
        </w:r>
      </w:hyperlink>
    </w:p>
    <w:p w14:paraId="461F7559" w14:textId="7A5734A3"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53"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Acknowledgements</w:t>
        </w:r>
        <w:r w:rsidRPr="00D27D69">
          <w:rPr>
            <w:webHidden/>
            <w:lang w:val="en-GB"/>
          </w:rPr>
          <w:tab/>
        </w:r>
        <w:r w:rsidRPr="00D27D69">
          <w:rPr>
            <w:webHidden/>
            <w:lang w:val="en-GB"/>
          </w:rPr>
          <w:fldChar w:fldCharType="begin"/>
        </w:r>
        <w:r w:rsidRPr="00D27D69">
          <w:rPr>
            <w:webHidden/>
            <w:lang w:val="en-GB"/>
          </w:rPr>
          <w:instrText xml:space="preserve"> PAGEREF _Toc187341153 \h </w:instrText>
        </w:r>
        <w:r w:rsidRPr="00D27D69">
          <w:rPr>
            <w:webHidden/>
            <w:lang w:val="en-GB"/>
          </w:rPr>
        </w:r>
        <w:r w:rsidRPr="00D27D69">
          <w:rPr>
            <w:webHidden/>
            <w:lang w:val="en-GB"/>
          </w:rPr>
          <w:fldChar w:fldCharType="separate"/>
        </w:r>
        <w:r w:rsidR="00283FE7">
          <w:rPr>
            <w:webHidden/>
            <w:lang w:val="en-GB"/>
          </w:rPr>
          <w:t>vi</w:t>
        </w:r>
        <w:r w:rsidRPr="00D27D69">
          <w:rPr>
            <w:webHidden/>
            <w:lang w:val="en-GB"/>
          </w:rPr>
          <w:fldChar w:fldCharType="end"/>
        </w:r>
      </w:hyperlink>
    </w:p>
    <w:p w14:paraId="10A2A79F" w14:textId="020E022B"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58"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Abbreviations and acronyms</w:t>
        </w:r>
        <w:r w:rsidRPr="00D27D69">
          <w:rPr>
            <w:webHidden/>
            <w:lang w:val="en-GB"/>
          </w:rPr>
          <w:tab/>
        </w:r>
        <w:r w:rsidRPr="00D27D69">
          <w:rPr>
            <w:webHidden/>
            <w:lang w:val="en-GB"/>
          </w:rPr>
          <w:fldChar w:fldCharType="begin"/>
        </w:r>
        <w:r w:rsidRPr="00D27D69">
          <w:rPr>
            <w:webHidden/>
            <w:lang w:val="en-GB"/>
          </w:rPr>
          <w:instrText xml:space="preserve"> PAGEREF _Toc187341158 \h </w:instrText>
        </w:r>
        <w:r w:rsidRPr="00D27D69">
          <w:rPr>
            <w:webHidden/>
            <w:lang w:val="en-GB"/>
          </w:rPr>
        </w:r>
        <w:r w:rsidRPr="00D27D69">
          <w:rPr>
            <w:webHidden/>
            <w:lang w:val="en-GB"/>
          </w:rPr>
          <w:fldChar w:fldCharType="separate"/>
        </w:r>
        <w:r w:rsidR="00283FE7">
          <w:rPr>
            <w:webHidden/>
            <w:lang w:val="en-GB"/>
          </w:rPr>
          <w:t>xiv</w:t>
        </w:r>
        <w:r w:rsidRPr="00D27D69">
          <w:rPr>
            <w:webHidden/>
            <w:lang w:val="en-GB"/>
          </w:rPr>
          <w:fldChar w:fldCharType="end"/>
        </w:r>
      </w:hyperlink>
    </w:p>
    <w:p w14:paraId="4B054ABD" w14:textId="21BEB67C"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59"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At a glance</w:t>
        </w:r>
        <w:r w:rsidRPr="00D27D69">
          <w:rPr>
            <w:webHidden/>
            <w:lang w:val="en-GB"/>
          </w:rPr>
          <w:tab/>
        </w:r>
        <w:r w:rsidRPr="00D27D69">
          <w:rPr>
            <w:webHidden/>
            <w:lang w:val="en-GB"/>
          </w:rPr>
          <w:fldChar w:fldCharType="begin"/>
        </w:r>
        <w:r w:rsidRPr="00D27D69">
          <w:rPr>
            <w:webHidden/>
            <w:lang w:val="en-GB"/>
          </w:rPr>
          <w:instrText xml:space="preserve"> PAGEREF _Toc187341159 \h </w:instrText>
        </w:r>
        <w:r w:rsidRPr="00D27D69">
          <w:rPr>
            <w:webHidden/>
            <w:lang w:val="en-GB"/>
          </w:rPr>
        </w:r>
        <w:r w:rsidRPr="00D27D69">
          <w:rPr>
            <w:webHidden/>
            <w:lang w:val="en-GB"/>
          </w:rPr>
          <w:fldChar w:fldCharType="separate"/>
        </w:r>
        <w:r w:rsidR="00283FE7">
          <w:rPr>
            <w:webHidden/>
            <w:lang w:val="en-GB"/>
          </w:rPr>
          <w:t>xv</w:t>
        </w:r>
        <w:r w:rsidRPr="00D27D69">
          <w:rPr>
            <w:webHidden/>
            <w:lang w:val="en-GB"/>
          </w:rPr>
          <w:fldChar w:fldCharType="end"/>
        </w:r>
      </w:hyperlink>
    </w:p>
    <w:p w14:paraId="2511158B" w14:textId="196AB6CD"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0"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Executive summary</w:t>
        </w:r>
        <w:r w:rsidRPr="00D27D69">
          <w:rPr>
            <w:webHidden/>
            <w:lang w:val="en-GB"/>
          </w:rPr>
          <w:tab/>
        </w:r>
        <w:r w:rsidRPr="00D27D69">
          <w:rPr>
            <w:webHidden/>
            <w:lang w:val="en-GB"/>
          </w:rPr>
          <w:fldChar w:fldCharType="begin"/>
        </w:r>
        <w:r w:rsidRPr="00D27D69">
          <w:rPr>
            <w:webHidden/>
            <w:lang w:val="en-GB"/>
          </w:rPr>
          <w:instrText xml:space="preserve"> PAGEREF _Toc187341160 \h </w:instrText>
        </w:r>
        <w:r w:rsidRPr="00D27D69">
          <w:rPr>
            <w:webHidden/>
            <w:lang w:val="en-GB"/>
          </w:rPr>
        </w:r>
        <w:r w:rsidRPr="00D27D69">
          <w:rPr>
            <w:webHidden/>
            <w:lang w:val="en-GB"/>
          </w:rPr>
          <w:fldChar w:fldCharType="separate"/>
        </w:r>
        <w:r w:rsidR="00283FE7">
          <w:rPr>
            <w:webHidden/>
            <w:lang w:val="en-GB"/>
          </w:rPr>
          <w:t>xvi</w:t>
        </w:r>
        <w:r w:rsidRPr="00D27D69">
          <w:rPr>
            <w:webHidden/>
            <w:lang w:val="en-GB"/>
          </w:rPr>
          <w:fldChar w:fldCharType="end"/>
        </w:r>
      </w:hyperlink>
    </w:p>
    <w:p w14:paraId="1B744A05" w14:textId="6F3ECA52"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1"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1. Introduction</w:t>
        </w:r>
        <w:r w:rsidRPr="00D27D69">
          <w:rPr>
            <w:webHidden/>
            <w:lang w:val="en-GB"/>
          </w:rPr>
          <w:tab/>
        </w:r>
        <w:r w:rsidRPr="00D27D69">
          <w:rPr>
            <w:webHidden/>
            <w:lang w:val="en-GB"/>
          </w:rPr>
          <w:fldChar w:fldCharType="begin"/>
        </w:r>
        <w:r w:rsidRPr="00D27D69">
          <w:rPr>
            <w:webHidden/>
            <w:lang w:val="en-GB"/>
          </w:rPr>
          <w:instrText xml:space="preserve"> PAGEREF _Toc187341161 \h </w:instrText>
        </w:r>
        <w:r w:rsidRPr="00D27D69">
          <w:rPr>
            <w:webHidden/>
            <w:lang w:val="en-GB"/>
          </w:rPr>
        </w:r>
        <w:r w:rsidRPr="00D27D69">
          <w:rPr>
            <w:webHidden/>
            <w:lang w:val="en-GB"/>
          </w:rPr>
          <w:fldChar w:fldCharType="separate"/>
        </w:r>
        <w:r w:rsidR="00283FE7">
          <w:rPr>
            <w:webHidden/>
            <w:lang w:val="en-GB"/>
          </w:rPr>
          <w:t>1</w:t>
        </w:r>
        <w:r w:rsidRPr="00D27D69">
          <w:rPr>
            <w:webHidden/>
            <w:lang w:val="en-GB"/>
          </w:rPr>
          <w:fldChar w:fldCharType="end"/>
        </w:r>
      </w:hyperlink>
    </w:p>
    <w:p w14:paraId="57485118" w14:textId="6B4F167E"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2"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2. National context</w:t>
        </w:r>
        <w:r w:rsidRPr="00D27D69">
          <w:rPr>
            <w:webHidden/>
            <w:lang w:val="en-GB"/>
          </w:rPr>
          <w:tab/>
        </w:r>
        <w:r w:rsidRPr="00D27D69">
          <w:rPr>
            <w:webHidden/>
            <w:lang w:val="en-GB"/>
          </w:rPr>
          <w:fldChar w:fldCharType="begin"/>
        </w:r>
        <w:r w:rsidRPr="00D27D69">
          <w:rPr>
            <w:webHidden/>
            <w:lang w:val="en-GB"/>
          </w:rPr>
          <w:instrText xml:space="preserve"> PAGEREF _Toc187341162 \h </w:instrText>
        </w:r>
        <w:r w:rsidRPr="00D27D69">
          <w:rPr>
            <w:webHidden/>
            <w:lang w:val="en-GB"/>
          </w:rPr>
        </w:r>
        <w:r w:rsidRPr="00D27D69">
          <w:rPr>
            <w:webHidden/>
            <w:lang w:val="en-GB"/>
          </w:rPr>
          <w:fldChar w:fldCharType="separate"/>
        </w:r>
        <w:r w:rsidR="00283FE7">
          <w:rPr>
            <w:webHidden/>
            <w:lang w:val="en-GB"/>
          </w:rPr>
          <w:t>2</w:t>
        </w:r>
        <w:r w:rsidRPr="00D27D69">
          <w:rPr>
            <w:webHidden/>
            <w:lang w:val="en-GB"/>
          </w:rPr>
          <w:fldChar w:fldCharType="end"/>
        </w:r>
      </w:hyperlink>
    </w:p>
    <w:p w14:paraId="0C5BF72A" w14:textId="4F4D5252"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3"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3. Child labour definitions and measurement</w:t>
        </w:r>
        <w:r w:rsidRPr="00D27D69">
          <w:rPr>
            <w:webHidden/>
            <w:lang w:val="en-GB"/>
          </w:rPr>
          <w:tab/>
        </w:r>
        <w:r w:rsidRPr="00D27D69">
          <w:rPr>
            <w:webHidden/>
            <w:lang w:val="en-GB"/>
          </w:rPr>
          <w:fldChar w:fldCharType="begin"/>
        </w:r>
        <w:r w:rsidRPr="00D27D69">
          <w:rPr>
            <w:webHidden/>
            <w:lang w:val="en-GB"/>
          </w:rPr>
          <w:instrText xml:space="preserve"> PAGEREF _Toc187341163 \h </w:instrText>
        </w:r>
        <w:r w:rsidRPr="00D27D69">
          <w:rPr>
            <w:webHidden/>
            <w:lang w:val="en-GB"/>
          </w:rPr>
        </w:r>
        <w:r w:rsidRPr="00D27D69">
          <w:rPr>
            <w:webHidden/>
            <w:lang w:val="en-GB"/>
          </w:rPr>
          <w:fldChar w:fldCharType="separate"/>
        </w:r>
        <w:r w:rsidR="00283FE7">
          <w:rPr>
            <w:webHidden/>
            <w:lang w:val="en-GB"/>
          </w:rPr>
          <w:t>5</w:t>
        </w:r>
        <w:r w:rsidRPr="00D27D69">
          <w:rPr>
            <w:webHidden/>
            <w:lang w:val="en-GB"/>
          </w:rPr>
          <w:fldChar w:fldCharType="end"/>
        </w:r>
      </w:hyperlink>
    </w:p>
    <w:p w14:paraId="3F25B9E2" w14:textId="49289386"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4"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4. Child labour prevalence</w:t>
        </w:r>
        <w:r w:rsidRPr="00D27D69">
          <w:rPr>
            <w:webHidden/>
            <w:lang w:val="en-GB"/>
          </w:rPr>
          <w:tab/>
        </w:r>
        <w:r w:rsidRPr="00D27D69">
          <w:rPr>
            <w:webHidden/>
            <w:lang w:val="en-GB"/>
          </w:rPr>
          <w:fldChar w:fldCharType="begin"/>
        </w:r>
        <w:r w:rsidRPr="00D27D69">
          <w:rPr>
            <w:webHidden/>
            <w:lang w:val="en-GB"/>
          </w:rPr>
          <w:instrText xml:space="preserve"> PAGEREF _Toc187341164 \h </w:instrText>
        </w:r>
        <w:r w:rsidRPr="00D27D69">
          <w:rPr>
            <w:webHidden/>
            <w:lang w:val="en-GB"/>
          </w:rPr>
        </w:r>
        <w:r w:rsidRPr="00D27D69">
          <w:rPr>
            <w:webHidden/>
            <w:lang w:val="en-GB"/>
          </w:rPr>
          <w:fldChar w:fldCharType="separate"/>
        </w:r>
        <w:r w:rsidR="00283FE7">
          <w:rPr>
            <w:webHidden/>
            <w:lang w:val="en-GB"/>
          </w:rPr>
          <w:t>8</w:t>
        </w:r>
        <w:r w:rsidRPr="00D27D69">
          <w:rPr>
            <w:webHidden/>
            <w:lang w:val="en-GB"/>
          </w:rPr>
          <w:fldChar w:fldCharType="end"/>
        </w:r>
      </w:hyperlink>
    </w:p>
    <w:p w14:paraId="2558F2B6" w14:textId="3BFF355B"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5"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5. Trends in child labour prevalence</w:t>
        </w:r>
        <w:r w:rsidRPr="00D27D69">
          <w:rPr>
            <w:webHidden/>
            <w:lang w:val="en-GB"/>
          </w:rPr>
          <w:tab/>
        </w:r>
        <w:r w:rsidRPr="00D27D69">
          <w:rPr>
            <w:webHidden/>
            <w:lang w:val="en-GB"/>
          </w:rPr>
          <w:fldChar w:fldCharType="begin"/>
        </w:r>
        <w:r w:rsidRPr="00D27D69">
          <w:rPr>
            <w:webHidden/>
            <w:lang w:val="en-GB"/>
          </w:rPr>
          <w:instrText xml:space="preserve"> PAGEREF _Toc187341165 \h </w:instrText>
        </w:r>
        <w:r w:rsidRPr="00D27D69">
          <w:rPr>
            <w:webHidden/>
            <w:lang w:val="en-GB"/>
          </w:rPr>
        </w:r>
        <w:r w:rsidRPr="00D27D69">
          <w:rPr>
            <w:webHidden/>
            <w:lang w:val="en-GB"/>
          </w:rPr>
          <w:fldChar w:fldCharType="separate"/>
        </w:r>
        <w:r w:rsidR="00283FE7">
          <w:rPr>
            <w:webHidden/>
            <w:lang w:val="en-GB"/>
          </w:rPr>
          <w:t>11</w:t>
        </w:r>
        <w:r w:rsidRPr="00D27D69">
          <w:rPr>
            <w:webHidden/>
            <w:lang w:val="en-GB"/>
          </w:rPr>
          <w:fldChar w:fldCharType="end"/>
        </w:r>
      </w:hyperlink>
    </w:p>
    <w:p w14:paraId="60640143" w14:textId="78C25760"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6"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6. Children’s involvement in work and schooling</w:t>
        </w:r>
        <w:r w:rsidRPr="00D27D69">
          <w:rPr>
            <w:webHidden/>
            <w:lang w:val="en-GB"/>
          </w:rPr>
          <w:tab/>
        </w:r>
        <w:r w:rsidRPr="00D27D69">
          <w:rPr>
            <w:webHidden/>
            <w:lang w:val="en-GB"/>
          </w:rPr>
          <w:fldChar w:fldCharType="begin"/>
        </w:r>
        <w:r w:rsidRPr="00D27D69">
          <w:rPr>
            <w:webHidden/>
            <w:lang w:val="en-GB"/>
          </w:rPr>
          <w:instrText xml:space="preserve"> PAGEREF _Toc187341166 \h </w:instrText>
        </w:r>
        <w:r w:rsidRPr="00D27D69">
          <w:rPr>
            <w:webHidden/>
            <w:lang w:val="en-GB"/>
          </w:rPr>
        </w:r>
        <w:r w:rsidRPr="00D27D69">
          <w:rPr>
            <w:webHidden/>
            <w:lang w:val="en-GB"/>
          </w:rPr>
          <w:fldChar w:fldCharType="separate"/>
        </w:r>
        <w:r w:rsidR="00283FE7">
          <w:rPr>
            <w:webHidden/>
            <w:lang w:val="en-GB"/>
          </w:rPr>
          <w:t>13</w:t>
        </w:r>
        <w:r w:rsidRPr="00D27D69">
          <w:rPr>
            <w:webHidden/>
            <w:lang w:val="en-GB"/>
          </w:rPr>
          <w:fldChar w:fldCharType="end"/>
        </w:r>
      </w:hyperlink>
    </w:p>
    <w:p w14:paraId="77915CAD" w14:textId="0E5865FC"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7"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7. Household and community factors associated with child labour</w:t>
        </w:r>
        <w:r w:rsidRPr="00D27D69">
          <w:rPr>
            <w:webHidden/>
            <w:lang w:val="en-GB"/>
          </w:rPr>
          <w:tab/>
        </w:r>
        <w:r w:rsidRPr="00D27D69">
          <w:rPr>
            <w:webHidden/>
            <w:lang w:val="en-GB"/>
          </w:rPr>
          <w:fldChar w:fldCharType="begin"/>
        </w:r>
        <w:r w:rsidRPr="00D27D69">
          <w:rPr>
            <w:webHidden/>
            <w:lang w:val="en-GB"/>
          </w:rPr>
          <w:instrText xml:space="preserve"> PAGEREF _Toc187341167 \h </w:instrText>
        </w:r>
        <w:r w:rsidRPr="00D27D69">
          <w:rPr>
            <w:webHidden/>
            <w:lang w:val="en-GB"/>
          </w:rPr>
        </w:r>
        <w:r w:rsidRPr="00D27D69">
          <w:rPr>
            <w:webHidden/>
            <w:lang w:val="en-GB"/>
          </w:rPr>
          <w:fldChar w:fldCharType="separate"/>
        </w:r>
        <w:r w:rsidR="00283FE7">
          <w:rPr>
            <w:webHidden/>
            <w:lang w:val="en-GB"/>
          </w:rPr>
          <w:t>16</w:t>
        </w:r>
        <w:r w:rsidRPr="00D27D69">
          <w:rPr>
            <w:webHidden/>
            <w:lang w:val="en-GB"/>
          </w:rPr>
          <w:fldChar w:fldCharType="end"/>
        </w:r>
      </w:hyperlink>
    </w:p>
    <w:p w14:paraId="1E9D43EC" w14:textId="3FDDDD60"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68"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8. Characteristics of child labour</w:t>
        </w:r>
        <w:r w:rsidRPr="00D27D69">
          <w:rPr>
            <w:webHidden/>
            <w:lang w:val="en-GB"/>
          </w:rPr>
          <w:tab/>
        </w:r>
        <w:r w:rsidRPr="00D27D69">
          <w:rPr>
            <w:webHidden/>
            <w:lang w:val="en-GB"/>
          </w:rPr>
          <w:fldChar w:fldCharType="begin"/>
        </w:r>
        <w:r w:rsidRPr="00D27D69">
          <w:rPr>
            <w:webHidden/>
            <w:lang w:val="en-GB"/>
          </w:rPr>
          <w:instrText xml:space="preserve"> PAGEREF _Toc187341168 \h </w:instrText>
        </w:r>
        <w:r w:rsidRPr="00D27D69">
          <w:rPr>
            <w:webHidden/>
            <w:lang w:val="en-GB"/>
          </w:rPr>
        </w:r>
        <w:r w:rsidRPr="00D27D69">
          <w:rPr>
            <w:webHidden/>
            <w:lang w:val="en-GB"/>
          </w:rPr>
          <w:fldChar w:fldCharType="separate"/>
        </w:r>
        <w:r w:rsidR="00283FE7">
          <w:rPr>
            <w:webHidden/>
            <w:lang w:val="en-GB"/>
          </w:rPr>
          <w:t>23</w:t>
        </w:r>
        <w:r w:rsidRPr="00D27D69">
          <w:rPr>
            <w:webHidden/>
            <w:lang w:val="en-GB"/>
          </w:rPr>
          <w:fldChar w:fldCharType="end"/>
        </w:r>
      </w:hyperlink>
    </w:p>
    <w:p w14:paraId="12437DF1" w14:textId="317815E4"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69" w:history="1">
        <w:r w:rsidRPr="00D27D69">
          <w:rPr>
            <w:rStyle w:val="Hyperlink"/>
            <w:noProof/>
            <w:lang w:val="en-GB"/>
          </w:rPr>
          <w:t>8.1 Branch of economic activity</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_Toc187341169 \h </w:instrText>
        </w:r>
        <w:r w:rsidRPr="00D27D69">
          <w:rPr>
            <w:noProof/>
            <w:webHidden/>
            <w:lang w:val="en-GB"/>
          </w:rPr>
        </w:r>
        <w:r w:rsidRPr="00D27D69">
          <w:rPr>
            <w:noProof/>
            <w:webHidden/>
            <w:lang w:val="en-GB"/>
          </w:rPr>
          <w:fldChar w:fldCharType="separate"/>
        </w:r>
        <w:r w:rsidR="00283FE7">
          <w:rPr>
            <w:noProof/>
            <w:webHidden/>
            <w:lang w:val="en-GB"/>
          </w:rPr>
          <w:t>24</w:t>
        </w:r>
        <w:r w:rsidRPr="00D27D69">
          <w:rPr>
            <w:noProof/>
            <w:webHidden/>
            <w:lang w:val="en-GB"/>
          </w:rPr>
          <w:fldChar w:fldCharType="end"/>
        </w:r>
      </w:hyperlink>
    </w:p>
    <w:p w14:paraId="42434BC9" w14:textId="6764E285"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0" w:history="1">
        <w:r w:rsidRPr="00D27D69">
          <w:rPr>
            <w:rStyle w:val="Hyperlink"/>
            <w:noProof/>
            <w:lang w:val="en-GB"/>
          </w:rPr>
          <w:t>8.2 Child labour and forms of work</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_Toc187341170 \h </w:instrText>
        </w:r>
        <w:r w:rsidRPr="00D27D69">
          <w:rPr>
            <w:noProof/>
            <w:webHidden/>
            <w:lang w:val="en-GB"/>
          </w:rPr>
        </w:r>
        <w:r w:rsidRPr="00D27D69">
          <w:rPr>
            <w:noProof/>
            <w:webHidden/>
            <w:lang w:val="en-GB"/>
          </w:rPr>
          <w:fldChar w:fldCharType="separate"/>
        </w:r>
        <w:r w:rsidR="00283FE7">
          <w:rPr>
            <w:noProof/>
            <w:webHidden/>
            <w:lang w:val="en-GB"/>
          </w:rPr>
          <w:t>25</w:t>
        </w:r>
        <w:r w:rsidRPr="00D27D69">
          <w:rPr>
            <w:noProof/>
            <w:webHidden/>
            <w:lang w:val="en-GB"/>
          </w:rPr>
          <w:fldChar w:fldCharType="end"/>
        </w:r>
      </w:hyperlink>
    </w:p>
    <w:p w14:paraId="2ABF3191" w14:textId="5D423AA8"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1" w:history="1">
        <w:r w:rsidRPr="00D27D69">
          <w:rPr>
            <w:rStyle w:val="Hyperlink"/>
            <w:noProof/>
            <w:lang w:val="en-GB"/>
          </w:rPr>
          <w:t>8.3 Time intensity of child labour</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_Toc187341171 \h </w:instrText>
        </w:r>
        <w:r w:rsidRPr="00D27D69">
          <w:rPr>
            <w:noProof/>
            <w:webHidden/>
            <w:lang w:val="en-GB"/>
          </w:rPr>
        </w:r>
        <w:r w:rsidRPr="00D27D69">
          <w:rPr>
            <w:noProof/>
            <w:webHidden/>
            <w:lang w:val="en-GB"/>
          </w:rPr>
          <w:fldChar w:fldCharType="separate"/>
        </w:r>
        <w:r w:rsidR="00283FE7">
          <w:rPr>
            <w:noProof/>
            <w:webHidden/>
            <w:lang w:val="en-GB"/>
          </w:rPr>
          <w:t>30</w:t>
        </w:r>
        <w:r w:rsidRPr="00D27D69">
          <w:rPr>
            <w:noProof/>
            <w:webHidden/>
            <w:lang w:val="en-GB"/>
          </w:rPr>
          <w:fldChar w:fldCharType="end"/>
        </w:r>
      </w:hyperlink>
    </w:p>
    <w:p w14:paraId="03DD4F76" w14:textId="36A69F00"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72"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9. Child labour and schooling</w:t>
        </w:r>
        <w:r w:rsidRPr="00D27D69">
          <w:rPr>
            <w:webHidden/>
            <w:lang w:val="en-GB"/>
          </w:rPr>
          <w:tab/>
        </w:r>
        <w:r w:rsidRPr="00D27D69">
          <w:rPr>
            <w:webHidden/>
            <w:lang w:val="en-GB"/>
          </w:rPr>
          <w:fldChar w:fldCharType="begin"/>
        </w:r>
        <w:r w:rsidRPr="00D27D69">
          <w:rPr>
            <w:webHidden/>
            <w:lang w:val="en-GB"/>
          </w:rPr>
          <w:instrText xml:space="preserve"> PAGEREF _Toc187341172 \h </w:instrText>
        </w:r>
        <w:r w:rsidRPr="00D27D69">
          <w:rPr>
            <w:webHidden/>
            <w:lang w:val="en-GB"/>
          </w:rPr>
        </w:r>
        <w:r w:rsidRPr="00D27D69">
          <w:rPr>
            <w:webHidden/>
            <w:lang w:val="en-GB"/>
          </w:rPr>
          <w:fldChar w:fldCharType="separate"/>
        </w:r>
        <w:r w:rsidR="00283FE7">
          <w:rPr>
            <w:webHidden/>
            <w:lang w:val="en-GB"/>
          </w:rPr>
          <w:t>34</w:t>
        </w:r>
        <w:r w:rsidRPr="00D27D69">
          <w:rPr>
            <w:webHidden/>
            <w:lang w:val="en-GB"/>
          </w:rPr>
          <w:fldChar w:fldCharType="end"/>
        </w:r>
      </w:hyperlink>
    </w:p>
    <w:p w14:paraId="5C3E15CB" w14:textId="261AF43E"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3" w:history="1">
        <w:r w:rsidRPr="00D27D69">
          <w:rPr>
            <w:rStyle w:val="Hyperlink"/>
            <w:noProof/>
            <w:lang w:val="en-GB"/>
          </w:rPr>
          <w:t>9.1 Child labour and school attendance</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_Toc187341173 \h </w:instrText>
        </w:r>
        <w:r w:rsidRPr="00D27D69">
          <w:rPr>
            <w:noProof/>
            <w:webHidden/>
            <w:lang w:val="en-GB"/>
          </w:rPr>
        </w:r>
        <w:r w:rsidRPr="00D27D69">
          <w:rPr>
            <w:noProof/>
            <w:webHidden/>
            <w:lang w:val="en-GB"/>
          </w:rPr>
          <w:fldChar w:fldCharType="separate"/>
        </w:r>
        <w:r w:rsidR="00283FE7">
          <w:rPr>
            <w:noProof/>
            <w:webHidden/>
            <w:lang w:val="en-GB"/>
          </w:rPr>
          <w:t>35</w:t>
        </w:r>
        <w:r w:rsidRPr="00D27D69">
          <w:rPr>
            <w:noProof/>
            <w:webHidden/>
            <w:lang w:val="en-GB"/>
          </w:rPr>
          <w:fldChar w:fldCharType="end"/>
        </w:r>
      </w:hyperlink>
    </w:p>
    <w:p w14:paraId="54D6E1DD" w14:textId="3EE21A9D"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4" w:history="1">
        <w:r w:rsidRPr="00D27D69">
          <w:rPr>
            <w:rStyle w:val="Hyperlink"/>
            <w:noProof/>
            <w:lang w:val="en-GB"/>
          </w:rPr>
          <w:t>9.2 Child labour and school performance</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_Toc187341174 \h </w:instrText>
        </w:r>
        <w:r w:rsidRPr="00D27D69">
          <w:rPr>
            <w:noProof/>
            <w:webHidden/>
            <w:lang w:val="en-GB"/>
          </w:rPr>
        </w:r>
        <w:r w:rsidRPr="00D27D69">
          <w:rPr>
            <w:noProof/>
            <w:webHidden/>
            <w:lang w:val="en-GB"/>
          </w:rPr>
          <w:fldChar w:fldCharType="separate"/>
        </w:r>
        <w:r w:rsidR="00283FE7">
          <w:rPr>
            <w:noProof/>
            <w:webHidden/>
            <w:lang w:val="en-GB"/>
          </w:rPr>
          <w:t>37</w:t>
        </w:r>
        <w:r w:rsidRPr="00D27D69">
          <w:rPr>
            <w:noProof/>
            <w:webHidden/>
            <w:lang w:val="en-GB"/>
          </w:rPr>
          <w:fldChar w:fldCharType="end"/>
        </w:r>
      </w:hyperlink>
    </w:p>
    <w:p w14:paraId="52A3C250" w14:textId="293B2818"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75"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10. Child labour and occupational safety and health</w:t>
        </w:r>
        <w:r w:rsidRPr="00D27D69">
          <w:rPr>
            <w:webHidden/>
            <w:lang w:val="en-GB"/>
          </w:rPr>
          <w:tab/>
        </w:r>
        <w:r w:rsidRPr="00D27D69">
          <w:rPr>
            <w:webHidden/>
            <w:lang w:val="en-GB"/>
          </w:rPr>
          <w:fldChar w:fldCharType="begin"/>
        </w:r>
        <w:r w:rsidRPr="00D27D69">
          <w:rPr>
            <w:webHidden/>
            <w:lang w:val="en-GB"/>
          </w:rPr>
          <w:instrText xml:space="preserve"> PAGEREF _Toc187341175 \h </w:instrText>
        </w:r>
        <w:r w:rsidRPr="00D27D69">
          <w:rPr>
            <w:webHidden/>
            <w:lang w:val="en-GB"/>
          </w:rPr>
        </w:r>
        <w:r w:rsidRPr="00D27D69">
          <w:rPr>
            <w:webHidden/>
            <w:lang w:val="en-GB"/>
          </w:rPr>
          <w:fldChar w:fldCharType="separate"/>
        </w:r>
        <w:r w:rsidR="00283FE7">
          <w:rPr>
            <w:webHidden/>
            <w:lang w:val="en-GB"/>
          </w:rPr>
          <w:t>41</w:t>
        </w:r>
        <w:r w:rsidRPr="00D27D69">
          <w:rPr>
            <w:webHidden/>
            <w:lang w:val="en-GB"/>
          </w:rPr>
          <w:fldChar w:fldCharType="end"/>
        </w:r>
      </w:hyperlink>
    </w:p>
    <w:p w14:paraId="6F624788" w14:textId="59D0E14C"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6" w:history="1">
        <w:r w:rsidRPr="00D27D69">
          <w:rPr>
            <w:rStyle w:val="Hyperlink"/>
            <w:noProof/>
            <w:lang w:val="en-GB"/>
          </w:rPr>
          <w:t>10.1 Exposure to occupational safety and health hazards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_Toc187341176 \h </w:instrText>
        </w:r>
        <w:r w:rsidRPr="00D27D69">
          <w:rPr>
            <w:noProof/>
            <w:webHidden/>
            <w:lang w:val="en-GB"/>
          </w:rPr>
        </w:r>
        <w:r w:rsidRPr="00D27D69">
          <w:rPr>
            <w:noProof/>
            <w:webHidden/>
            <w:lang w:val="en-GB"/>
          </w:rPr>
          <w:fldChar w:fldCharType="separate"/>
        </w:r>
        <w:r w:rsidR="00283FE7">
          <w:rPr>
            <w:noProof/>
            <w:webHidden/>
            <w:lang w:val="en-GB"/>
          </w:rPr>
          <w:t>42</w:t>
        </w:r>
        <w:r w:rsidRPr="00D27D69">
          <w:rPr>
            <w:noProof/>
            <w:webHidden/>
            <w:lang w:val="en-GB"/>
          </w:rPr>
          <w:fldChar w:fldCharType="end"/>
        </w:r>
      </w:hyperlink>
    </w:p>
    <w:p w14:paraId="285F2FC2" w14:textId="50F337D4"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7" w:history="1">
        <w:r w:rsidRPr="00D27D69">
          <w:rPr>
            <w:rStyle w:val="Hyperlink"/>
            <w:noProof/>
            <w:lang w:val="en-GB"/>
          </w:rPr>
          <w:t>10.2 Work-related injury and illness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_Toc187341177 \h </w:instrText>
        </w:r>
        <w:r w:rsidRPr="00D27D69">
          <w:rPr>
            <w:noProof/>
            <w:webHidden/>
            <w:lang w:val="en-GB"/>
          </w:rPr>
        </w:r>
        <w:r w:rsidRPr="00D27D69">
          <w:rPr>
            <w:noProof/>
            <w:webHidden/>
            <w:lang w:val="en-GB"/>
          </w:rPr>
          <w:fldChar w:fldCharType="separate"/>
        </w:r>
        <w:r w:rsidR="00283FE7">
          <w:rPr>
            <w:noProof/>
            <w:webHidden/>
            <w:lang w:val="en-GB"/>
          </w:rPr>
          <w:t>42</w:t>
        </w:r>
        <w:r w:rsidRPr="00D27D69">
          <w:rPr>
            <w:noProof/>
            <w:webHidden/>
            <w:lang w:val="en-GB"/>
          </w:rPr>
          <w:fldChar w:fldCharType="end"/>
        </w:r>
      </w:hyperlink>
    </w:p>
    <w:p w14:paraId="66B7E8FC" w14:textId="7F0F291D"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78"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11. Household chores</w:t>
        </w:r>
        <w:r w:rsidRPr="00D27D69">
          <w:rPr>
            <w:webHidden/>
            <w:lang w:val="en-GB"/>
          </w:rPr>
          <w:tab/>
        </w:r>
        <w:r w:rsidRPr="00D27D69">
          <w:rPr>
            <w:webHidden/>
            <w:lang w:val="en-GB"/>
          </w:rPr>
          <w:fldChar w:fldCharType="begin"/>
        </w:r>
        <w:r w:rsidRPr="00D27D69">
          <w:rPr>
            <w:webHidden/>
            <w:lang w:val="en-GB"/>
          </w:rPr>
          <w:instrText xml:space="preserve"> PAGEREF _Toc187341178 \h </w:instrText>
        </w:r>
        <w:r w:rsidRPr="00D27D69">
          <w:rPr>
            <w:webHidden/>
            <w:lang w:val="en-GB"/>
          </w:rPr>
        </w:r>
        <w:r w:rsidRPr="00D27D69">
          <w:rPr>
            <w:webHidden/>
            <w:lang w:val="en-GB"/>
          </w:rPr>
          <w:fldChar w:fldCharType="separate"/>
        </w:r>
        <w:r w:rsidR="00283FE7">
          <w:rPr>
            <w:webHidden/>
            <w:lang w:val="en-GB"/>
          </w:rPr>
          <w:t>45</w:t>
        </w:r>
        <w:r w:rsidRPr="00D27D69">
          <w:rPr>
            <w:webHidden/>
            <w:lang w:val="en-GB"/>
          </w:rPr>
          <w:fldChar w:fldCharType="end"/>
        </w:r>
      </w:hyperlink>
    </w:p>
    <w:p w14:paraId="3871FEA3" w14:textId="05359DBA"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79" w:history="1">
        <w:r w:rsidRPr="00D27D69">
          <w:rPr>
            <w:rStyle w:val="Hyperlink"/>
            <w:noProof/>
            <w:lang w:val="en-GB"/>
          </w:rPr>
          <w:t>11.1 Involvement in household chores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_Toc187341179 \h </w:instrText>
        </w:r>
        <w:r w:rsidRPr="00D27D69">
          <w:rPr>
            <w:noProof/>
            <w:webHidden/>
            <w:lang w:val="en-GB"/>
          </w:rPr>
        </w:r>
        <w:r w:rsidRPr="00D27D69">
          <w:rPr>
            <w:noProof/>
            <w:webHidden/>
            <w:lang w:val="en-GB"/>
          </w:rPr>
          <w:fldChar w:fldCharType="separate"/>
        </w:r>
        <w:r w:rsidR="00283FE7">
          <w:rPr>
            <w:noProof/>
            <w:webHidden/>
            <w:lang w:val="en-GB"/>
          </w:rPr>
          <w:t>46</w:t>
        </w:r>
        <w:r w:rsidRPr="00D27D69">
          <w:rPr>
            <w:noProof/>
            <w:webHidden/>
            <w:lang w:val="en-GB"/>
          </w:rPr>
          <w:fldChar w:fldCharType="end"/>
        </w:r>
      </w:hyperlink>
    </w:p>
    <w:p w14:paraId="08428D0F" w14:textId="0F6D84B4"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0" w:history="1">
        <w:r w:rsidRPr="00D27D69">
          <w:rPr>
            <w:rStyle w:val="Hyperlink"/>
            <w:noProof/>
            <w:lang w:val="en-GB"/>
          </w:rPr>
          <w:t>11.2 Interplay between child labour and household chores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_Toc187341180 \h </w:instrText>
        </w:r>
        <w:r w:rsidRPr="00D27D69">
          <w:rPr>
            <w:noProof/>
            <w:webHidden/>
            <w:lang w:val="en-GB"/>
          </w:rPr>
        </w:r>
        <w:r w:rsidRPr="00D27D69">
          <w:rPr>
            <w:noProof/>
            <w:webHidden/>
            <w:lang w:val="en-GB"/>
          </w:rPr>
          <w:fldChar w:fldCharType="separate"/>
        </w:r>
        <w:r w:rsidR="00283FE7">
          <w:rPr>
            <w:noProof/>
            <w:webHidden/>
            <w:lang w:val="en-GB"/>
          </w:rPr>
          <w:t>46</w:t>
        </w:r>
        <w:r w:rsidRPr="00D27D69">
          <w:rPr>
            <w:noProof/>
            <w:webHidden/>
            <w:lang w:val="en-GB"/>
          </w:rPr>
          <w:fldChar w:fldCharType="end"/>
        </w:r>
      </w:hyperlink>
    </w:p>
    <w:p w14:paraId="7C2A23C1" w14:textId="4619056E"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1" w:history="1">
        <w:r w:rsidRPr="00D27D69">
          <w:rPr>
            <w:rStyle w:val="Hyperlink"/>
            <w:noProof/>
            <w:lang w:val="en-GB"/>
          </w:rPr>
          <w:t>11.3 Child labour taking household chores into account</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_Toc187341181 \h </w:instrText>
        </w:r>
        <w:r w:rsidRPr="00D27D69">
          <w:rPr>
            <w:noProof/>
            <w:webHidden/>
            <w:lang w:val="en-GB"/>
          </w:rPr>
        </w:r>
        <w:r w:rsidRPr="00D27D69">
          <w:rPr>
            <w:noProof/>
            <w:webHidden/>
            <w:lang w:val="en-GB"/>
          </w:rPr>
          <w:fldChar w:fldCharType="separate"/>
        </w:r>
        <w:r w:rsidR="00283FE7">
          <w:rPr>
            <w:noProof/>
            <w:webHidden/>
            <w:lang w:val="en-GB"/>
          </w:rPr>
          <w:t>47</w:t>
        </w:r>
        <w:r w:rsidRPr="00D27D69">
          <w:rPr>
            <w:noProof/>
            <w:webHidden/>
            <w:lang w:val="en-GB"/>
          </w:rPr>
          <w:fldChar w:fldCharType="end"/>
        </w:r>
      </w:hyperlink>
    </w:p>
    <w:p w14:paraId="77AAA2DD" w14:textId="63477B77"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82"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12. Priorities to eliminate child labour</w:t>
        </w:r>
        <w:r w:rsidRPr="00D27D69">
          <w:rPr>
            <w:webHidden/>
            <w:lang w:val="en-GB"/>
          </w:rPr>
          <w:tab/>
        </w:r>
        <w:r w:rsidRPr="00D27D69">
          <w:rPr>
            <w:webHidden/>
            <w:lang w:val="en-GB"/>
          </w:rPr>
          <w:fldChar w:fldCharType="begin"/>
        </w:r>
        <w:r w:rsidRPr="00D27D69">
          <w:rPr>
            <w:webHidden/>
            <w:lang w:val="en-GB"/>
          </w:rPr>
          <w:instrText xml:space="preserve"> PAGEREF _Toc187341182 \h </w:instrText>
        </w:r>
        <w:r w:rsidRPr="00D27D69">
          <w:rPr>
            <w:webHidden/>
            <w:lang w:val="en-GB"/>
          </w:rPr>
        </w:r>
        <w:r w:rsidRPr="00D27D69">
          <w:rPr>
            <w:webHidden/>
            <w:lang w:val="en-GB"/>
          </w:rPr>
          <w:fldChar w:fldCharType="separate"/>
        </w:r>
        <w:r w:rsidR="00283FE7">
          <w:rPr>
            <w:webHidden/>
            <w:lang w:val="en-GB"/>
          </w:rPr>
          <w:t>51</w:t>
        </w:r>
        <w:r w:rsidRPr="00D27D69">
          <w:rPr>
            <w:webHidden/>
            <w:lang w:val="en-GB"/>
          </w:rPr>
          <w:fldChar w:fldCharType="end"/>
        </w:r>
      </w:hyperlink>
    </w:p>
    <w:p w14:paraId="6836ECF2" w14:textId="2236D912"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3" w:history="1">
        <w:r w:rsidRPr="00D27D69">
          <w:rPr>
            <w:rStyle w:val="Hyperlink"/>
            <w:noProof/>
            <w:lang w:val="en-GB"/>
          </w:rPr>
          <w:t>12.1 Summary of findings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_Toc187341183 \h </w:instrText>
        </w:r>
        <w:r w:rsidRPr="00D27D69">
          <w:rPr>
            <w:noProof/>
            <w:webHidden/>
            <w:lang w:val="en-GB"/>
          </w:rPr>
        </w:r>
        <w:r w:rsidRPr="00D27D69">
          <w:rPr>
            <w:noProof/>
            <w:webHidden/>
            <w:lang w:val="en-GB"/>
          </w:rPr>
          <w:fldChar w:fldCharType="separate"/>
        </w:r>
        <w:r w:rsidR="00283FE7">
          <w:rPr>
            <w:noProof/>
            <w:webHidden/>
            <w:lang w:val="en-GB"/>
          </w:rPr>
          <w:t>51</w:t>
        </w:r>
        <w:r w:rsidRPr="00D27D69">
          <w:rPr>
            <w:noProof/>
            <w:webHidden/>
            <w:lang w:val="en-GB"/>
          </w:rPr>
          <w:fldChar w:fldCharType="end"/>
        </w:r>
      </w:hyperlink>
    </w:p>
    <w:p w14:paraId="1E2CF913" w14:textId="1815E5B1"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4" w:history="1">
        <w:r w:rsidRPr="00D27D69">
          <w:rPr>
            <w:rStyle w:val="Hyperlink"/>
            <w:noProof/>
            <w:lang w:val="en-GB"/>
          </w:rPr>
          <w:t>12.2 Mapping of current efforts against child labour (optional)</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_Toc187341184 \h </w:instrText>
        </w:r>
        <w:r w:rsidRPr="00D27D69">
          <w:rPr>
            <w:noProof/>
            <w:webHidden/>
            <w:lang w:val="en-GB"/>
          </w:rPr>
        </w:r>
        <w:r w:rsidRPr="00D27D69">
          <w:rPr>
            <w:noProof/>
            <w:webHidden/>
            <w:lang w:val="en-GB"/>
          </w:rPr>
          <w:fldChar w:fldCharType="separate"/>
        </w:r>
        <w:r w:rsidR="00283FE7">
          <w:rPr>
            <w:noProof/>
            <w:webHidden/>
            <w:lang w:val="en-GB"/>
          </w:rPr>
          <w:t>51</w:t>
        </w:r>
        <w:r w:rsidRPr="00D27D69">
          <w:rPr>
            <w:noProof/>
            <w:webHidden/>
            <w:lang w:val="en-GB"/>
          </w:rPr>
          <w:fldChar w:fldCharType="end"/>
        </w:r>
      </w:hyperlink>
    </w:p>
    <w:p w14:paraId="3E5C1CBA" w14:textId="50479CF8"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5" w:history="1">
        <w:r w:rsidRPr="00D27D69">
          <w:rPr>
            <w:rStyle w:val="Hyperlink"/>
            <w:noProof/>
            <w:lang w:val="en-GB"/>
          </w:rPr>
          <w:t>12.3 Identifying policy priorities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_Toc187341185 \h </w:instrText>
        </w:r>
        <w:r w:rsidRPr="00D27D69">
          <w:rPr>
            <w:noProof/>
            <w:webHidden/>
            <w:lang w:val="en-GB"/>
          </w:rPr>
        </w:r>
        <w:r w:rsidRPr="00D27D69">
          <w:rPr>
            <w:noProof/>
            <w:webHidden/>
            <w:lang w:val="en-GB"/>
          </w:rPr>
          <w:fldChar w:fldCharType="separate"/>
        </w:r>
        <w:r w:rsidR="00283FE7">
          <w:rPr>
            <w:noProof/>
            <w:webHidden/>
            <w:lang w:val="en-GB"/>
          </w:rPr>
          <w:t>52</w:t>
        </w:r>
        <w:r w:rsidRPr="00D27D69">
          <w:rPr>
            <w:noProof/>
            <w:webHidden/>
            <w:lang w:val="en-GB"/>
          </w:rPr>
          <w:fldChar w:fldCharType="end"/>
        </w:r>
      </w:hyperlink>
    </w:p>
    <w:p w14:paraId="6EC6E8B4" w14:textId="7D308E45"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86"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Glossary</w:t>
        </w:r>
        <w:r w:rsidRPr="00D27D69">
          <w:rPr>
            <w:webHidden/>
            <w:lang w:val="en-GB"/>
          </w:rPr>
          <w:tab/>
        </w:r>
        <w:r w:rsidR="002655D2" w:rsidRPr="00D27D69">
          <w:rPr>
            <w:webHidden/>
            <w:lang w:val="en-GB"/>
          </w:rPr>
          <w:tab/>
        </w:r>
        <w:r w:rsidRPr="00D27D69">
          <w:rPr>
            <w:webHidden/>
            <w:lang w:val="en-GB"/>
          </w:rPr>
          <w:fldChar w:fldCharType="begin"/>
        </w:r>
        <w:r w:rsidRPr="00D27D69">
          <w:rPr>
            <w:webHidden/>
            <w:lang w:val="en-GB"/>
          </w:rPr>
          <w:instrText xml:space="preserve"> PAGEREF _Toc187341186 \h </w:instrText>
        </w:r>
        <w:r w:rsidRPr="00D27D69">
          <w:rPr>
            <w:webHidden/>
            <w:lang w:val="en-GB"/>
          </w:rPr>
        </w:r>
        <w:r w:rsidRPr="00D27D69">
          <w:rPr>
            <w:webHidden/>
            <w:lang w:val="en-GB"/>
          </w:rPr>
          <w:fldChar w:fldCharType="separate"/>
        </w:r>
        <w:r w:rsidR="00283FE7">
          <w:rPr>
            <w:webHidden/>
            <w:lang w:val="en-GB"/>
          </w:rPr>
          <w:t>58</w:t>
        </w:r>
        <w:r w:rsidRPr="00D27D69">
          <w:rPr>
            <w:webHidden/>
            <w:lang w:val="en-GB"/>
          </w:rPr>
          <w:fldChar w:fldCharType="end"/>
        </w:r>
      </w:hyperlink>
    </w:p>
    <w:p w14:paraId="5FDA3920" w14:textId="16C8C192"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87"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Annex 1. Statistical tables</w:t>
        </w:r>
        <w:r w:rsidRPr="00D27D69">
          <w:rPr>
            <w:webHidden/>
            <w:lang w:val="en-GB"/>
          </w:rPr>
          <w:tab/>
        </w:r>
        <w:r w:rsidRPr="00D27D69">
          <w:rPr>
            <w:webHidden/>
            <w:lang w:val="en-GB"/>
          </w:rPr>
          <w:fldChar w:fldCharType="begin"/>
        </w:r>
        <w:r w:rsidRPr="00D27D69">
          <w:rPr>
            <w:webHidden/>
            <w:lang w:val="en-GB"/>
          </w:rPr>
          <w:instrText xml:space="preserve"> PAGEREF _Toc187341187 \h </w:instrText>
        </w:r>
        <w:r w:rsidRPr="00D27D69">
          <w:rPr>
            <w:webHidden/>
            <w:lang w:val="en-GB"/>
          </w:rPr>
        </w:r>
        <w:r w:rsidRPr="00D27D69">
          <w:rPr>
            <w:webHidden/>
            <w:lang w:val="en-GB"/>
          </w:rPr>
          <w:fldChar w:fldCharType="separate"/>
        </w:r>
        <w:r w:rsidR="00283FE7">
          <w:rPr>
            <w:webHidden/>
            <w:lang w:val="en-GB"/>
          </w:rPr>
          <w:t>60</w:t>
        </w:r>
        <w:r w:rsidRPr="00D27D69">
          <w:rPr>
            <w:webHidden/>
            <w:lang w:val="en-GB"/>
          </w:rPr>
          <w:fldChar w:fldCharType="end"/>
        </w:r>
      </w:hyperlink>
    </w:p>
    <w:p w14:paraId="51CE64A7" w14:textId="058A6C45"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8" w:history="1">
        <w:r w:rsidRPr="00D27D69">
          <w:rPr>
            <w:rStyle w:val="Hyperlink"/>
            <w:noProof/>
            <w:lang w:val="en-GB"/>
          </w:rPr>
          <w:t>Characteristics of the child population</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_Toc187341188 \h </w:instrText>
        </w:r>
        <w:r w:rsidRPr="00D27D69">
          <w:rPr>
            <w:noProof/>
            <w:webHidden/>
            <w:lang w:val="en-GB"/>
          </w:rPr>
        </w:r>
        <w:r w:rsidRPr="00D27D69">
          <w:rPr>
            <w:noProof/>
            <w:webHidden/>
            <w:lang w:val="en-GB"/>
          </w:rPr>
          <w:fldChar w:fldCharType="separate"/>
        </w:r>
        <w:r w:rsidR="00283FE7">
          <w:rPr>
            <w:noProof/>
            <w:webHidden/>
            <w:lang w:val="en-GB"/>
          </w:rPr>
          <w:t>60</w:t>
        </w:r>
        <w:r w:rsidRPr="00D27D69">
          <w:rPr>
            <w:noProof/>
            <w:webHidden/>
            <w:lang w:val="en-GB"/>
          </w:rPr>
          <w:fldChar w:fldCharType="end"/>
        </w:r>
      </w:hyperlink>
    </w:p>
    <w:p w14:paraId="75F84750" w14:textId="53C924EC"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89" w:history="1">
        <w:r w:rsidRPr="00D27D69">
          <w:rPr>
            <w:rStyle w:val="Hyperlink"/>
            <w:noProof/>
            <w:lang w:val="en-GB"/>
          </w:rPr>
          <w:t>Child labour prevalence</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_Toc187341189 \h </w:instrText>
        </w:r>
        <w:r w:rsidRPr="00D27D69">
          <w:rPr>
            <w:noProof/>
            <w:webHidden/>
            <w:lang w:val="en-GB"/>
          </w:rPr>
        </w:r>
        <w:r w:rsidRPr="00D27D69">
          <w:rPr>
            <w:noProof/>
            <w:webHidden/>
            <w:lang w:val="en-GB"/>
          </w:rPr>
          <w:fldChar w:fldCharType="separate"/>
        </w:r>
        <w:r w:rsidR="00283FE7">
          <w:rPr>
            <w:noProof/>
            <w:webHidden/>
            <w:lang w:val="en-GB"/>
          </w:rPr>
          <w:t>61</w:t>
        </w:r>
        <w:r w:rsidRPr="00D27D69">
          <w:rPr>
            <w:noProof/>
            <w:webHidden/>
            <w:lang w:val="en-GB"/>
          </w:rPr>
          <w:fldChar w:fldCharType="end"/>
        </w:r>
      </w:hyperlink>
    </w:p>
    <w:p w14:paraId="50D4B070" w14:textId="6BF1E293"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0" w:history="1">
        <w:r w:rsidRPr="00D27D69">
          <w:rPr>
            <w:rStyle w:val="Hyperlink"/>
            <w:noProof/>
            <w:lang w:val="en-GB"/>
          </w:rPr>
          <w:t>Child labour trends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_Toc187341190 \h </w:instrText>
        </w:r>
        <w:r w:rsidRPr="00D27D69">
          <w:rPr>
            <w:noProof/>
            <w:webHidden/>
            <w:lang w:val="en-GB"/>
          </w:rPr>
        </w:r>
        <w:r w:rsidRPr="00D27D69">
          <w:rPr>
            <w:noProof/>
            <w:webHidden/>
            <w:lang w:val="en-GB"/>
          </w:rPr>
          <w:fldChar w:fldCharType="separate"/>
        </w:r>
        <w:r w:rsidR="00283FE7">
          <w:rPr>
            <w:noProof/>
            <w:webHidden/>
            <w:lang w:val="en-GB"/>
          </w:rPr>
          <w:t>62</w:t>
        </w:r>
        <w:r w:rsidRPr="00D27D69">
          <w:rPr>
            <w:noProof/>
            <w:webHidden/>
            <w:lang w:val="en-GB"/>
          </w:rPr>
          <w:fldChar w:fldCharType="end"/>
        </w:r>
      </w:hyperlink>
    </w:p>
    <w:p w14:paraId="0A819394" w14:textId="3B2C2E2D"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1" w:history="1">
        <w:r w:rsidRPr="00D27D69">
          <w:rPr>
            <w:rStyle w:val="Hyperlink"/>
            <w:noProof/>
            <w:lang w:val="en-GB"/>
          </w:rPr>
          <w:t>Children’s involvement in work and schooling</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_Toc187341191 \h </w:instrText>
        </w:r>
        <w:r w:rsidRPr="00D27D69">
          <w:rPr>
            <w:noProof/>
            <w:webHidden/>
            <w:lang w:val="en-GB"/>
          </w:rPr>
        </w:r>
        <w:r w:rsidRPr="00D27D69">
          <w:rPr>
            <w:noProof/>
            <w:webHidden/>
            <w:lang w:val="en-GB"/>
          </w:rPr>
          <w:fldChar w:fldCharType="separate"/>
        </w:r>
        <w:r w:rsidR="00283FE7">
          <w:rPr>
            <w:noProof/>
            <w:webHidden/>
            <w:lang w:val="en-GB"/>
          </w:rPr>
          <w:t>64</w:t>
        </w:r>
        <w:r w:rsidRPr="00D27D69">
          <w:rPr>
            <w:noProof/>
            <w:webHidden/>
            <w:lang w:val="en-GB"/>
          </w:rPr>
          <w:fldChar w:fldCharType="end"/>
        </w:r>
      </w:hyperlink>
    </w:p>
    <w:p w14:paraId="280754E8" w14:textId="1CB92A2C"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2" w:history="1">
        <w:r w:rsidRPr="00D27D69">
          <w:rPr>
            <w:rStyle w:val="Hyperlink"/>
            <w:noProof/>
            <w:lang w:val="en-GB"/>
          </w:rPr>
          <w:t>Household and community factors associated with child labour</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_Toc187341192 \h </w:instrText>
        </w:r>
        <w:r w:rsidRPr="00D27D69">
          <w:rPr>
            <w:noProof/>
            <w:webHidden/>
            <w:lang w:val="en-GB"/>
          </w:rPr>
        </w:r>
        <w:r w:rsidRPr="00D27D69">
          <w:rPr>
            <w:noProof/>
            <w:webHidden/>
            <w:lang w:val="en-GB"/>
          </w:rPr>
          <w:fldChar w:fldCharType="separate"/>
        </w:r>
        <w:r w:rsidR="00283FE7">
          <w:rPr>
            <w:noProof/>
            <w:webHidden/>
            <w:lang w:val="en-GB"/>
          </w:rPr>
          <w:t>65</w:t>
        </w:r>
        <w:r w:rsidRPr="00D27D69">
          <w:rPr>
            <w:noProof/>
            <w:webHidden/>
            <w:lang w:val="en-GB"/>
          </w:rPr>
          <w:fldChar w:fldCharType="end"/>
        </w:r>
      </w:hyperlink>
    </w:p>
    <w:p w14:paraId="3C510E57" w14:textId="5F159EB8"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3" w:history="1">
        <w:r w:rsidRPr="00D27D69">
          <w:rPr>
            <w:rStyle w:val="Hyperlink"/>
            <w:noProof/>
            <w:lang w:val="en-GB"/>
          </w:rPr>
          <w:t>Child labour characteristics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_Toc187341193 \h </w:instrText>
        </w:r>
        <w:r w:rsidRPr="00D27D69">
          <w:rPr>
            <w:noProof/>
            <w:webHidden/>
            <w:lang w:val="en-GB"/>
          </w:rPr>
        </w:r>
        <w:r w:rsidRPr="00D27D69">
          <w:rPr>
            <w:noProof/>
            <w:webHidden/>
            <w:lang w:val="en-GB"/>
          </w:rPr>
          <w:fldChar w:fldCharType="separate"/>
        </w:r>
        <w:r w:rsidR="00283FE7">
          <w:rPr>
            <w:noProof/>
            <w:webHidden/>
            <w:lang w:val="en-GB"/>
          </w:rPr>
          <w:t>66</w:t>
        </w:r>
        <w:r w:rsidRPr="00D27D69">
          <w:rPr>
            <w:noProof/>
            <w:webHidden/>
            <w:lang w:val="en-GB"/>
          </w:rPr>
          <w:fldChar w:fldCharType="end"/>
        </w:r>
      </w:hyperlink>
    </w:p>
    <w:p w14:paraId="0C9FF314" w14:textId="6C78E229"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4" w:history="1">
        <w:r w:rsidRPr="00D27D69">
          <w:rPr>
            <w:rStyle w:val="Hyperlink"/>
            <w:noProof/>
            <w:lang w:val="en-GB"/>
          </w:rPr>
          <w:t>Time intensity of child labour</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_Toc187341194 \h </w:instrText>
        </w:r>
        <w:r w:rsidRPr="00D27D69">
          <w:rPr>
            <w:noProof/>
            <w:webHidden/>
            <w:lang w:val="en-GB"/>
          </w:rPr>
        </w:r>
        <w:r w:rsidRPr="00D27D69">
          <w:rPr>
            <w:noProof/>
            <w:webHidden/>
            <w:lang w:val="en-GB"/>
          </w:rPr>
          <w:fldChar w:fldCharType="separate"/>
        </w:r>
        <w:r w:rsidR="00283FE7">
          <w:rPr>
            <w:noProof/>
            <w:webHidden/>
            <w:lang w:val="en-GB"/>
          </w:rPr>
          <w:t>70</w:t>
        </w:r>
        <w:r w:rsidRPr="00D27D69">
          <w:rPr>
            <w:noProof/>
            <w:webHidden/>
            <w:lang w:val="en-GB"/>
          </w:rPr>
          <w:fldChar w:fldCharType="end"/>
        </w:r>
      </w:hyperlink>
    </w:p>
    <w:p w14:paraId="6F3D0713" w14:textId="3C35792D"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5" w:history="1">
        <w:r w:rsidRPr="00D27D69">
          <w:rPr>
            <w:rStyle w:val="Hyperlink"/>
            <w:noProof/>
            <w:lang w:val="en-GB"/>
          </w:rPr>
          <w:t>Child labour and schooling</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_Toc187341195 \h </w:instrText>
        </w:r>
        <w:r w:rsidRPr="00D27D69">
          <w:rPr>
            <w:noProof/>
            <w:webHidden/>
            <w:lang w:val="en-GB"/>
          </w:rPr>
        </w:r>
        <w:r w:rsidRPr="00D27D69">
          <w:rPr>
            <w:noProof/>
            <w:webHidden/>
            <w:lang w:val="en-GB"/>
          </w:rPr>
          <w:fldChar w:fldCharType="separate"/>
        </w:r>
        <w:r w:rsidR="00283FE7">
          <w:rPr>
            <w:noProof/>
            <w:webHidden/>
            <w:lang w:val="en-GB"/>
          </w:rPr>
          <w:t>74</w:t>
        </w:r>
        <w:r w:rsidRPr="00D27D69">
          <w:rPr>
            <w:noProof/>
            <w:webHidden/>
            <w:lang w:val="en-GB"/>
          </w:rPr>
          <w:fldChar w:fldCharType="end"/>
        </w:r>
      </w:hyperlink>
    </w:p>
    <w:p w14:paraId="134568AE" w14:textId="7AC5FBD7"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6" w:history="1">
        <w:r w:rsidRPr="00D27D69">
          <w:rPr>
            <w:rStyle w:val="Hyperlink"/>
            <w:noProof/>
            <w:lang w:val="en-GB"/>
          </w:rPr>
          <w:t>Child labour and occupational safety and health</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_Toc187341196 \h </w:instrText>
        </w:r>
        <w:r w:rsidRPr="00D27D69">
          <w:rPr>
            <w:noProof/>
            <w:webHidden/>
            <w:lang w:val="en-GB"/>
          </w:rPr>
        </w:r>
        <w:r w:rsidRPr="00D27D69">
          <w:rPr>
            <w:noProof/>
            <w:webHidden/>
            <w:lang w:val="en-GB"/>
          </w:rPr>
          <w:fldChar w:fldCharType="separate"/>
        </w:r>
        <w:r w:rsidR="00283FE7">
          <w:rPr>
            <w:noProof/>
            <w:webHidden/>
            <w:lang w:val="en-GB"/>
          </w:rPr>
          <w:t>79</w:t>
        </w:r>
        <w:r w:rsidRPr="00D27D69">
          <w:rPr>
            <w:noProof/>
            <w:webHidden/>
            <w:lang w:val="en-GB"/>
          </w:rPr>
          <w:fldChar w:fldCharType="end"/>
        </w:r>
      </w:hyperlink>
    </w:p>
    <w:p w14:paraId="68CD8997" w14:textId="61AB2126"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7" w:history="1">
        <w:r w:rsidRPr="00D27D69">
          <w:rPr>
            <w:rStyle w:val="Hyperlink"/>
            <w:noProof/>
            <w:lang w:val="en-GB"/>
          </w:rPr>
          <w:t>Household chores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_Toc187341197 \h </w:instrText>
        </w:r>
        <w:r w:rsidRPr="00D27D69">
          <w:rPr>
            <w:noProof/>
            <w:webHidden/>
            <w:lang w:val="en-GB"/>
          </w:rPr>
        </w:r>
        <w:r w:rsidRPr="00D27D69">
          <w:rPr>
            <w:noProof/>
            <w:webHidden/>
            <w:lang w:val="en-GB"/>
          </w:rPr>
          <w:fldChar w:fldCharType="separate"/>
        </w:r>
        <w:r w:rsidR="00283FE7">
          <w:rPr>
            <w:noProof/>
            <w:webHidden/>
            <w:lang w:val="en-GB"/>
          </w:rPr>
          <w:t>84</w:t>
        </w:r>
        <w:r w:rsidRPr="00D27D69">
          <w:rPr>
            <w:noProof/>
            <w:webHidden/>
            <w:lang w:val="en-GB"/>
          </w:rPr>
          <w:fldChar w:fldCharType="end"/>
        </w:r>
      </w:hyperlink>
    </w:p>
    <w:p w14:paraId="30245068" w14:textId="78D78EA3" w:rsidR="00DB5111" w:rsidRPr="00D27D69" w:rsidRDefault="00DB5111">
      <w:pPr>
        <w:pStyle w:val="TOC1"/>
        <w:rPr>
          <w:rFonts w:asciiTheme="minorHAnsi" w:hAnsiTheme="minorHAnsi" w:cstheme="minorBidi"/>
          <w:b w:val="0"/>
          <w:bCs w:val="0"/>
          <w:color w:val="auto"/>
          <w:kern w:val="2"/>
          <w:sz w:val="24"/>
          <w:lang w:val="en-GB" w:eastAsia="it-IT"/>
          <w14:ligatures w14:val="standardContextual"/>
        </w:rPr>
      </w:pPr>
      <w:hyperlink w:anchor="_Toc187341198" w:history="1">
        <w:r w:rsidRPr="00D27D69">
          <w:rPr>
            <w:rStyle w:val="Hyperlink"/>
            <w:rFonts w:ascii="Wingdings 3" w:hAnsi="Wingdings 3"/>
            <w:lang w:val="en-GB"/>
          </w:rPr>
          <w:t></w:t>
        </w:r>
        <w:r w:rsidRPr="00D27D69">
          <w:rPr>
            <w:rFonts w:asciiTheme="minorHAnsi" w:hAnsiTheme="minorHAnsi" w:cstheme="minorBidi"/>
            <w:b w:val="0"/>
            <w:bCs w:val="0"/>
            <w:color w:val="auto"/>
            <w:kern w:val="2"/>
            <w:sz w:val="24"/>
            <w:lang w:val="en-GB" w:eastAsia="it-IT"/>
            <w14:ligatures w14:val="standardContextual"/>
          </w:rPr>
          <w:tab/>
        </w:r>
        <w:r w:rsidRPr="00D27D69">
          <w:rPr>
            <w:rStyle w:val="Hyperlink"/>
            <w:lang w:val="en-GB"/>
          </w:rPr>
          <w:t>Annex 2. Survey methodology</w:t>
        </w:r>
        <w:r w:rsidRPr="00D27D69">
          <w:rPr>
            <w:webHidden/>
            <w:lang w:val="en-GB"/>
          </w:rPr>
          <w:tab/>
        </w:r>
        <w:r w:rsidRPr="00D27D69">
          <w:rPr>
            <w:webHidden/>
            <w:lang w:val="en-GB"/>
          </w:rPr>
          <w:fldChar w:fldCharType="begin"/>
        </w:r>
        <w:r w:rsidRPr="00D27D69">
          <w:rPr>
            <w:webHidden/>
            <w:lang w:val="en-GB"/>
          </w:rPr>
          <w:instrText xml:space="preserve"> PAGEREF _Toc187341198 \h </w:instrText>
        </w:r>
        <w:r w:rsidRPr="00D27D69">
          <w:rPr>
            <w:webHidden/>
            <w:lang w:val="en-GB"/>
          </w:rPr>
        </w:r>
        <w:r w:rsidRPr="00D27D69">
          <w:rPr>
            <w:webHidden/>
            <w:lang w:val="en-GB"/>
          </w:rPr>
          <w:fldChar w:fldCharType="separate"/>
        </w:r>
        <w:r w:rsidR="00283FE7">
          <w:rPr>
            <w:webHidden/>
            <w:lang w:val="en-GB"/>
          </w:rPr>
          <w:t>87</w:t>
        </w:r>
        <w:r w:rsidRPr="00D27D69">
          <w:rPr>
            <w:webHidden/>
            <w:lang w:val="en-GB"/>
          </w:rPr>
          <w:fldChar w:fldCharType="end"/>
        </w:r>
      </w:hyperlink>
    </w:p>
    <w:p w14:paraId="7C2D647E" w14:textId="7AF1BCE2"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199" w:history="1">
        <w:r w:rsidRPr="00D27D69">
          <w:rPr>
            <w:rStyle w:val="Hyperlink"/>
            <w:noProof/>
            <w:lang w:val="en-GB"/>
          </w:rPr>
          <w:t>Scope and coverage of the survey</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_Toc187341199 \h </w:instrText>
        </w:r>
        <w:r w:rsidRPr="00D27D69">
          <w:rPr>
            <w:noProof/>
            <w:webHidden/>
            <w:lang w:val="en-GB"/>
          </w:rPr>
        </w:r>
        <w:r w:rsidRPr="00D27D69">
          <w:rPr>
            <w:noProof/>
            <w:webHidden/>
            <w:lang w:val="en-GB"/>
          </w:rPr>
          <w:fldChar w:fldCharType="separate"/>
        </w:r>
        <w:r w:rsidR="00283FE7">
          <w:rPr>
            <w:noProof/>
            <w:webHidden/>
            <w:lang w:val="en-GB"/>
          </w:rPr>
          <w:t>87</w:t>
        </w:r>
        <w:r w:rsidRPr="00D27D69">
          <w:rPr>
            <w:noProof/>
            <w:webHidden/>
            <w:lang w:val="en-GB"/>
          </w:rPr>
          <w:fldChar w:fldCharType="end"/>
        </w:r>
      </w:hyperlink>
    </w:p>
    <w:p w14:paraId="7475373F" w14:textId="21FECA63"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0" w:history="1">
        <w:r w:rsidRPr="00D27D69">
          <w:rPr>
            <w:rStyle w:val="Hyperlink"/>
            <w:noProof/>
            <w:lang w:val="en-GB"/>
          </w:rPr>
          <w:t>Questionnaire</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_Toc187341200 \h </w:instrText>
        </w:r>
        <w:r w:rsidRPr="00D27D69">
          <w:rPr>
            <w:noProof/>
            <w:webHidden/>
            <w:lang w:val="en-GB"/>
          </w:rPr>
        </w:r>
        <w:r w:rsidRPr="00D27D69">
          <w:rPr>
            <w:noProof/>
            <w:webHidden/>
            <w:lang w:val="en-GB"/>
          </w:rPr>
          <w:fldChar w:fldCharType="separate"/>
        </w:r>
        <w:r w:rsidR="00283FE7">
          <w:rPr>
            <w:noProof/>
            <w:webHidden/>
            <w:lang w:val="en-GB"/>
          </w:rPr>
          <w:t>87</w:t>
        </w:r>
        <w:r w:rsidRPr="00D27D69">
          <w:rPr>
            <w:noProof/>
            <w:webHidden/>
            <w:lang w:val="en-GB"/>
          </w:rPr>
          <w:fldChar w:fldCharType="end"/>
        </w:r>
      </w:hyperlink>
    </w:p>
    <w:p w14:paraId="4FD5674B" w14:textId="6F47BADF"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1" w:history="1">
        <w:r w:rsidRPr="00D27D69">
          <w:rPr>
            <w:rStyle w:val="Hyperlink"/>
            <w:noProof/>
            <w:lang w:val="en-GB"/>
          </w:rPr>
          <w:t>Sampling design and implementation</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_Toc187341201 \h </w:instrText>
        </w:r>
        <w:r w:rsidRPr="00D27D69">
          <w:rPr>
            <w:noProof/>
            <w:webHidden/>
            <w:lang w:val="en-GB"/>
          </w:rPr>
        </w:r>
        <w:r w:rsidRPr="00D27D69">
          <w:rPr>
            <w:noProof/>
            <w:webHidden/>
            <w:lang w:val="en-GB"/>
          </w:rPr>
          <w:fldChar w:fldCharType="separate"/>
        </w:r>
        <w:r w:rsidR="00283FE7">
          <w:rPr>
            <w:noProof/>
            <w:webHidden/>
            <w:lang w:val="en-GB"/>
          </w:rPr>
          <w:t>87</w:t>
        </w:r>
        <w:r w:rsidRPr="00D27D69">
          <w:rPr>
            <w:noProof/>
            <w:webHidden/>
            <w:lang w:val="en-GB"/>
          </w:rPr>
          <w:fldChar w:fldCharType="end"/>
        </w:r>
      </w:hyperlink>
    </w:p>
    <w:p w14:paraId="48E88861" w14:textId="5C5C6C38"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2" w:history="1">
        <w:r w:rsidRPr="00D27D69">
          <w:rPr>
            <w:rStyle w:val="Hyperlink"/>
            <w:noProof/>
            <w:lang w:val="en-GB"/>
          </w:rPr>
          <w:t>Pre-test</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_Toc187341202 \h </w:instrText>
        </w:r>
        <w:r w:rsidRPr="00D27D69">
          <w:rPr>
            <w:noProof/>
            <w:webHidden/>
            <w:lang w:val="en-GB"/>
          </w:rPr>
        </w:r>
        <w:r w:rsidRPr="00D27D69">
          <w:rPr>
            <w:noProof/>
            <w:webHidden/>
            <w:lang w:val="en-GB"/>
          </w:rPr>
          <w:fldChar w:fldCharType="separate"/>
        </w:r>
        <w:r w:rsidR="00283FE7">
          <w:rPr>
            <w:noProof/>
            <w:webHidden/>
            <w:lang w:val="en-GB"/>
          </w:rPr>
          <w:t>89</w:t>
        </w:r>
        <w:r w:rsidRPr="00D27D69">
          <w:rPr>
            <w:noProof/>
            <w:webHidden/>
            <w:lang w:val="en-GB"/>
          </w:rPr>
          <w:fldChar w:fldCharType="end"/>
        </w:r>
      </w:hyperlink>
    </w:p>
    <w:p w14:paraId="1BC4CCCE" w14:textId="1B686792"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3" w:history="1">
        <w:r w:rsidRPr="00D27D69">
          <w:rPr>
            <w:rStyle w:val="Hyperlink"/>
            <w:noProof/>
            <w:lang w:val="en-GB"/>
          </w:rPr>
          <w:t>Training of Interviewers, supervisors and fieldwork</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_Toc187341203 \h </w:instrText>
        </w:r>
        <w:r w:rsidRPr="00D27D69">
          <w:rPr>
            <w:noProof/>
            <w:webHidden/>
            <w:lang w:val="en-GB"/>
          </w:rPr>
        </w:r>
        <w:r w:rsidRPr="00D27D69">
          <w:rPr>
            <w:noProof/>
            <w:webHidden/>
            <w:lang w:val="en-GB"/>
          </w:rPr>
          <w:fldChar w:fldCharType="separate"/>
        </w:r>
        <w:r w:rsidR="00283FE7">
          <w:rPr>
            <w:noProof/>
            <w:webHidden/>
            <w:lang w:val="en-GB"/>
          </w:rPr>
          <w:t>89</w:t>
        </w:r>
        <w:r w:rsidRPr="00D27D69">
          <w:rPr>
            <w:noProof/>
            <w:webHidden/>
            <w:lang w:val="en-GB"/>
          </w:rPr>
          <w:fldChar w:fldCharType="end"/>
        </w:r>
      </w:hyperlink>
    </w:p>
    <w:p w14:paraId="67F1ACF6" w14:textId="2799CEBB"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4" w:history="1">
        <w:r w:rsidRPr="00D27D69">
          <w:rPr>
            <w:rStyle w:val="Hyperlink"/>
            <w:noProof/>
            <w:lang w:val="en-GB"/>
          </w:rPr>
          <w:t>Fieldwork</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_Toc187341204 \h </w:instrText>
        </w:r>
        <w:r w:rsidRPr="00D27D69">
          <w:rPr>
            <w:noProof/>
            <w:webHidden/>
            <w:lang w:val="en-GB"/>
          </w:rPr>
        </w:r>
        <w:r w:rsidRPr="00D27D69">
          <w:rPr>
            <w:noProof/>
            <w:webHidden/>
            <w:lang w:val="en-GB"/>
          </w:rPr>
          <w:fldChar w:fldCharType="separate"/>
        </w:r>
        <w:r w:rsidR="00283FE7">
          <w:rPr>
            <w:noProof/>
            <w:webHidden/>
            <w:lang w:val="en-GB"/>
          </w:rPr>
          <w:t>89</w:t>
        </w:r>
        <w:r w:rsidRPr="00D27D69">
          <w:rPr>
            <w:noProof/>
            <w:webHidden/>
            <w:lang w:val="en-GB"/>
          </w:rPr>
          <w:fldChar w:fldCharType="end"/>
        </w:r>
      </w:hyperlink>
    </w:p>
    <w:p w14:paraId="3D854710" w14:textId="5A2C8FDB"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5" w:history="1">
        <w:r w:rsidRPr="00D27D69">
          <w:rPr>
            <w:rStyle w:val="Hyperlink"/>
            <w:noProof/>
            <w:lang w:val="en-GB"/>
          </w:rPr>
          <w:t>Data processing</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_Toc187341205 \h </w:instrText>
        </w:r>
        <w:r w:rsidRPr="00D27D69">
          <w:rPr>
            <w:noProof/>
            <w:webHidden/>
            <w:lang w:val="en-GB"/>
          </w:rPr>
        </w:r>
        <w:r w:rsidRPr="00D27D69">
          <w:rPr>
            <w:noProof/>
            <w:webHidden/>
            <w:lang w:val="en-GB"/>
          </w:rPr>
          <w:fldChar w:fldCharType="separate"/>
        </w:r>
        <w:r w:rsidR="00283FE7">
          <w:rPr>
            <w:noProof/>
            <w:webHidden/>
            <w:lang w:val="en-GB"/>
          </w:rPr>
          <w:t>90</w:t>
        </w:r>
        <w:r w:rsidRPr="00D27D69">
          <w:rPr>
            <w:noProof/>
            <w:webHidden/>
            <w:lang w:val="en-GB"/>
          </w:rPr>
          <w:fldChar w:fldCharType="end"/>
        </w:r>
      </w:hyperlink>
    </w:p>
    <w:p w14:paraId="3D0407A8" w14:textId="7423E11F"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6" w:history="1">
        <w:r w:rsidRPr="00D27D69">
          <w:rPr>
            <w:rStyle w:val="Hyperlink"/>
            <w:noProof/>
            <w:lang w:val="en-GB"/>
          </w:rPr>
          <w:t>Response rates and weighting</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_Toc187341206 \h </w:instrText>
        </w:r>
        <w:r w:rsidRPr="00D27D69">
          <w:rPr>
            <w:noProof/>
            <w:webHidden/>
            <w:lang w:val="en-GB"/>
          </w:rPr>
        </w:r>
        <w:r w:rsidRPr="00D27D69">
          <w:rPr>
            <w:noProof/>
            <w:webHidden/>
            <w:lang w:val="en-GB"/>
          </w:rPr>
          <w:fldChar w:fldCharType="separate"/>
        </w:r>
        <w:r w:rsidR="00283FE7">
          <w:rPr>
            <w:noProof/>
            <w:webHidden/>
            <w:lang w:val="en-GB"/>
          </w:rPr>
          <w:t>90</w:t>
        </w:r>
        <w:r w:rsidRPr="00D27D69">
          <w:rPr>
            <w:noProof/>
            <w:webHidden/>
            <w:lang w:val="en-GB"/>
          </w:rPr>
          <w:fldChar w:fldCharType="end"/>
        </w:r>
      </w:hyperlink>
    </w:p>
    <w:p w14:paraId="5EA67F83" w14:textId="3E62081E"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7" w:history="1">
        <w:r w:rsidRPr="00D27D69">
          <w:rPr>
            <w:rStyle w:val="Hyperlink"/>
            <w:noProof/>
            <w:lang w:val="en-GB"/>
          </w:rPr>
          <w:t>Ethical considerations</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_Toc187341207 \h </w:instrText>
        </w:r>
        <w:r w:rsidRPr="00D27D69">
          <w:rPr>
            <w:noProof/>
            <w:webHidden/>
            <w:lang w:val="en-GB"/>
          </w:rPr>
        </w:r>
        <w:r w:rsidRPr="00D27D69">
          <w:rPr>
            <w:noProof/>
            <w:webHidden/>
            <w:lang w:val="en-GB"/>
          </w:rPr>
          <w:fldChar w:fldCharType="separate"/>
        </w:r>
        <w:r w:rsidR="00283FE7">
          <w:rPr>
            <w:noProof/>
            <w:webHidden/>
            <w:lang w:val="en-GB"/>
          </w:rPr>
          <w:t>91</w:t>
        </w:r>
        <w:r w:rsidRPr="00D27D69">
          <w:rPr>
            <w:noProof/>
            <w:webHidden/>
            <w:lang w:val="en-GB"/>
          </w:rPr>
          <w:fldChar w:fldCharType="end"/>
        </w:r>
      </w:hyperlink>
    </w:p>
    <w:p w14:paraId="3476A95F" w14:textId="5398DF3C" w:rsidR="00DB5111" w:rsidRPr="00D27D69" w:rsidRDefault="00DB5111">
      <w:pPr>
        <w:pStyle w:val="TOC2"/>
        <w:rPr>
          <w:rFonts w:asciiTheme="minorHAnsi" w:hAnsiTheme="minorHAnsi"/>
          <w:noProof/>
          <w:color w:val="auto"/>
          <w:kern w:val="2"/>
          <w:sz w:val="24"/>
          <w:szCs w:val="24"/>
          <w:lang w:val="en-GB" w:eastAsia="it-IT"/>
          <w14:ligatures w14:val="standardContextual"/>
        </w:rPr>
      </w:pPr>
      <w:hyperlink w:anchor="_Toc187341208" w:history="1">
        <w:r w:rsidRPr="00D27D69">
          <w:rPr>
            <w:rStyle w:val="Hyperlink"/>
            <w:noProof/>
            <w:lang w:val="en-GB"/>
          </w:rPr>
          <w:t>Limitations and lessons learned</w:t>
        </w:r>
        <w:r w:rsidRPr="00D27D69">
          <w:rPr>
            <w:noProof/>
            <w:webHidden/>
            <w:lang w:val="en-GB"/>
          </w:rPr>
          <w:tab/>
        </w:r>
        <w:r w:rsidRPr="00D27D69">
          <w:rPr>
            <w:noProof/>
            <w:webHidden/>
            <w:lang w:val="en-GB"/>
          </w:rPr>
          <w:fldChar w:fldCharType="begin"/>
        </w:r>
        <w:r w:rsidRPr="00D27D69">
          <w:rPr>
            <w:noProof/>
            <w:webHidden/>
            <w:lang w:val="en-GB"/>
          </w:rPr>
          <w:instrText xml:space="preserve"> PAGEREF _Toc187341208 \h </w:instrText>
        </w:r>
        <w:r w:rsidRPr="00D27D69">
          <w:rPr>
            <w:noProof/>
            <w:webHidden/>
            <w:lang w:val="en-GB"/>
          </w:rPr>
        </w:r>
        <w:r w:rsidRPr="00D27D69">
          <w:rPr>
            <w:noProof/>
            <w:webHidden/>
            <w:lang w:val="en-GB"/>
          </w:rPr>
          <w:fldChar w:fldCharType="separate"/>
        </w:r>
        <w:r w:rsidR="00283FE7">
          <w:rPr>
            <w:noProof/>
            <w:webHidden/>
            <w:lang w:val="en-GB"/>
          </w:rPr>
          <w:t>91</w:t>
        </w:r>
        <w:r w:rsidRPr="00D27D69">
          <w:rPr>
            <w:noProof/>
            <w:webHidden/>
            <w:lang w:val="en-GB"/>
          </w:rPr>
          <w:fldChar w:fldCharType="end"/>
        </w:r>
      </w:hyperlink>
    </w:p>
    <w:p w14:paraId="3C9FF9DF" w14:textId="474C60C0" w:rsidR="00270B9D" w:rsidRPr="00D27D69" w:rsidRDefault="00DA580B" w:rsidP="00E626E9">
      <w:pPr>
        <w:pStyle w:val="ILONormalBody"/>
      </w:pPr>
      <w:r w:rsidRPr="00D27D69">
        <w:fldChar w:fldCharType="end"/>
      </w:r>
    </w:p>
    <w:p w14:paraId="21B34D80" w14:textId="4AEB3956" w:rsidR="009E2227" w:rsidRPr="00D27D69" w:rsidRDefault="009E2227" w:rsidP="007B74DC">
      <w:pPr>
        <w:pStyle w:val="ILOHeading2"/>
        <w:ind w:left="340" w:hanging="340"/>
        <w:outlineLvl w:val="0"/>
      </w:pPr>
      <w:bookmarkStart w:id="29" w:name="_Toc151990931"/>
      <w:bookmarkStart w:id="30" w:name="_Toc151995344"/>
      <w:bookmarkStart w:id="31" w:name="_Toc151995598"/>
      <w:bookmarkStart w:id="32" w:name="_Toc151995750"/>
      <w:bookmarkStart w:id="33" w:name="_Toc151995917"/>
      <w:bookmarkStart w:id="34" w:name="_Toc151996524"/>
      <w:bookmarkStart w:id="35" w:name="_Toc151997128"/>
      <w:bookmarkStart w:id="36" w:name="_Toc152000074"/>
      <w:bookmarkStart w:id="37" w:name="_Toc152000305"/>
      <w:bookmarkStart w:id="38" w:name="_Toc152003316"/>
      <w:bookmarkStart w:id="39" w:name="_Toc152003786"/>
      <w:bookmarkStart w:id="40" w:name="_Toc152003944"/>
      <w:bookmarkStart w:id="41" w:name="_Toc152004096"/>
      <w:bookmarkStart w:id="42" w:name="_Toc152004248"/>
      <w:bookmarkStart w:id="43" w:name="_Toc152005555"/>
      <w:bookmarkStart w:id="44" w:name="_Toc152018586"/>
      <w:bookmarkStart w:id="45" w:name="_Toc151990965"/>
      <w:bookmarkStart w:id="46" w:name="_Toc151995378"/>
      <w:bookmarkStart w:id="47" w:name="_Toc151995632"/>
      <w:bookmarkStart w:id="48" w:name="_Toc151995784"/>
      <w:bookmarkStart w:id="49" w:name="_Toc151995951"/>
      <w:bookmarkStart w:id="50" w:name="_Toc151996558"/>
      <w:bookmarkStart w:id="51" w:name="_Toc151997162"/>
      <w:bookmarkStart w:id="52" w:name="_Toc152000108"/>
      <w:bookmarkStart w:id="53" w:name="_Toc152000339"/>
      <w:bookmarkStart w:id="54" w:name="_Toc152003350"/>
      <w:bookmarkStart w:id="55" w:name="_Toc152003820"/>
      <w:bookmarkStart w:id="56" w:name="_Toc152003978"/>
      <w:bookmarkStart w:id="57" w:name="_Toc152004130"/>
      <w:bookmarkStart w:id="58" w:name="_Toc152004282"/>
      <w:bookmarkStart w:id="59" w:name="_Toc152005589"/>
      <w:bookmarkStart w:id="60" w:name="_Toc152018620"/>
      <w:bookmarkStart w:id="61" w:name="_Hlk134094827"/>
      <w:bookmarkStart w:id="62" w:name="_Toc145510877"/>
      <w:bookmarkStart w:id="63" w:name="_Toc145511815"/>
      <w:bookmarkStart w:id="64" w:name="_Toc164416451"/>
      <w:bookmarkStart w:id="65" w:name="_Toc175673680"/>
      <w:bookmarkStart w:id="66" w:name="_Toc187341155"/>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D27D69">
        <w:lastRenderedPageBreak/>
        <w:t xml:space="preserve">List of </w:t>
      </w:r>
      <w:bookmarkEnd w:id="61"/>
      <w:r w:rsidR="0080036B" w:rsidRPr="00D27D69">
        <w:t>f</w:t>
      </w:r>
      <w:r w:rsidR="00176736" w:rsidRPr="00D27D69">
        <w:t>igures</w:t>
      </w:r>
      <w:bookmarkEnd w:id="62"/>
      <w:bookmarkEnd w:id="63"/>
      <w:bookmarkEnd w:id="64"/>
      <w:bookmarkEnd w:id="65"/>
      <w:bookmarkEnd w:id="66"/>
    </w:p>
    <w:p w14:paraId="77871F81" w14:textId="75B5B45C" w:rsidR="00C51E81" w:rsidRDefault="00027A1C">
      <w:pPr>
        <w:pStyle w:val="TableofFigures"/>
        <w:rPr>
          <w:rFonts w:asciiTheme="minorHAnsi" w:hAnsiTheme="minorHAnsi" w:cstheme="minorBidi"/>
          <w:color w:val="auto"/>
          <w:kern w:val="2"/>
          <w:sz w:val="24"/>
          <w:szCs w:val="24"/>
          <w:lang w:val="en-GB" w:eastAsia="en-GB"/>
          <w14:ligatures w14:val="standardContextual"/>
        </w:rPr>
      </w:pPr>
      <w:r w:rsidRPr="00D27D69">
        <w:rPr>
          <w:bCs/>
          <w:noProof w:val="0"/>
          <w:sz w:val="17"/>
          <w:szCs w:val="24"/>
          <w:lang w:val="en-GB"/>
        </w:rPr>
        <w:fldChar w:fldCharType="begin"/>
      </w:r>
      <w:r w:rsidRPr="00D27D69">
        <w:rPr>
          <w:bCs/>
          <w:noProof w:val="0"/>
          <w:sz w:val="17"/>
          <w:szCs w:val="24"/>
          <w:lang w:val="en-GB"/>
        </w:rPr>
        <w:instrText xml:space="preserve"> TOC \h \z \t "ILO Figure Heading" \c </w:instrText>
      </w:r>
      <w:r w:rsidRPr="00D27D69">
        <w:rPr>
          <w:bCs/>
          <w:noProof w:val="0"/>
          <w:sz w:val="17"/>
          <w:szCs w:val="24"/>
          <w:lang w:val="en-GB"/>
        </w:rPr>
        <w:fldChar w:fldCharType="separate"/>
      </w:r>
      <w:hyperlink w:anchor="_Toc198038732" w:history="1">
        <w:r w:rsidR="00C51E81" w:rsidRPr="00DF2242">
          <w:rPr>
            <w:rStyle w:val="Hyperlink"/>
            <w:rFonts w:ascii="Arial" w:hAnsi="Arial"/>
          </w:rPr>
          <w:t>►</w:t>
        </w:r>
        <w:r w:rsidR="00C51E81">
          <w:rPr>
            <w:rFonts w:asciiTheme="minorHAnsi" w:hAnsiTheme="minorHAnsi" w:cstheme="minorBidi"/>
            <w:color w:val="auto"/>
            <w:kern w:val="2"/>
            <w:sz w:val="24"/>
            <w:szCs w:val="24"/>
            <w:lang w:val="en-GB" w:eastAsia="en-GB"/>
            <w14:ligatures w14:val="standardContextual"/>
          </w:rPr>
          <w:tab/>
        </w:r>
        <w:r w:rsidR="00C51E81" w:rsidRPr="00DF2242">
          <w:rPr>
            <w:rStyle w:val="Hyperlink"/>
          </w:rPr>
          <w:t>Figure 1. Child labour prevalence (percentage and number of children in child labour, children aged 5-17 years, by sex, residence and region)</w:t>
        </w:r>
        <w:r w:rsidR="00C51E81">
          <w:rPr>
            <w:webHidden/>
          </w:rPr>
          <w:tab/>
        </w:r>
        <w:r w:rsidR="00C51E81">
          <w:rPr>
            <w:webHidden/>
          </w:rPr>
          <w:fldChar w:fldCharType="begin"/>
        </w:r>
        <w:r w:rsidR="00C51E81">
          <w:rPr>
            <w:webHidden/>
          </w:rPr>
          <w:instrText xml:space="preserve"> PAGEREF _Toc198038732 \h </w:instrText>
        </w:r>
        <w:r w:rsidR="00C51E81">
          <w:rPr>
            <w:webHidden/>
          </w:rPr>
        </w:r>
        <w:r w:rsidR="00C51E81">
          <w:rPr>
            <w:webHidden/>
          </w:rPr>
          <w:fldChar w:fldCharType="separate"/>
        </w:r>
        <w:r w:rsidR="003F39B2">
          <w:rPr>
            <w:webHidden/>
          </w:rPr>
          <w:t>10</w:t>
        </w:r>
        <w:r w:rsidR="00C51E81">
          <w:rPr>
            <w:webHidden/>
          </w:rPr>
          <w:fldChar w:fldCharType="end"/>
        </w:r>
      </w:hyperlink>
    </w:p>
    <w:p w14:paraId="15D0A2DC" w14:textId="5731FEB1"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3"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 Child labour prevalence (percentage and number of children in child labour, children aged 5–17 years, by age and sex)</w:t>
        </w:r>
        <w:r>
          <w:rPr>
            <w:webHidden/>
          </w:rPr>
          <w:tab/>
        </w:r>
        <w:r>
          <w:rPr>
            <w:webHidden/>
          </w:rPr>
          <w:fldChar w:fldCharType="begin"/>
        </w:r>
        <w:r>
          <w:rPr>
            <w:webHidden/>
          </w:rPr>
          <w:instrText xml:space="preserve"> PAGEREF _Toc198038733 \h </w:instrText>
        </w:r>
        <w:r>
          <w:rPr>
            <w:webHidden/>
          </w:rPr>
        </w:r>
        <w:r>
          <w:rPr>
            <w:webHidden/>
          </w:rPr>
          <w:fldChar w:fldCharType="separate"/>
        </w:r>
        <w:r w:rsidR="003F39B2">
          <w:rPr>
            <w:webHidden/>
          </w:rPr>
          <w:t>10</w:t>
        </w:r>
        <w:r>
          <w:rPr>
            <w:webHidden/>
          </w:rPr>
          <w:fldChar w:fldCharType="end"/>
        </w:r>
      </w:hyperlink>
    </w:p>
    <w:p w14:paraId="0004834E" w14:textId="3F0D634D"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4"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3. Trends in child labour prevalence (percentage and number of children in child labour, children aged 5–17 years, by sex, residence and age group)</w:t>
        </w:r>
        <w:r>
          <w:rPr>
            <w:webHidden/>
          </w:rPr>
          <w:tab/>
        </w:r>
        <w:r>
          <w:rPr>
            <w:webHidden/>
          </w:rPr>
          <w:fldChar w:fldCharType="begin"/>
        </w:r>
        <w:r>
          <w:rPr>
            <w:webHidden/>
          </w:rPr>
          <w:instrText xml:space="preserve"> PAGEREF _Toc198038734 \h </w:instrText>
        </w:r>
        <w:r>
          <w:rPr>
            <w:webHidden/>
          </w:rPr>
        </w:r>
        <w:r>
          <w:rPr>
            <w:webHidden/>
          </w:rPr>
          <w:fldChar w:fldCharType="separate"/>
        </w:r>
        <w:r w:rsidR="003F39B2">
          <w:rPr>
            <w:webHidden/>
          </w:rPr>
          <w:t>12</w:t>
        </w:r>
        <w:r>
          <w:rPr>
            <w:webHidden/>
          </w:rPr>
          <w:fldChar w:fldCharType="end"/>
        </w:r>
      </w:hyperlink>
    </w:p>
    <w:p w14:paraId="482DEF59" w14:textId="71A7D66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5"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4. Assessing the pace of progress towards Target 8.7 of the Sustainable Development Goals (number of children in child labour, actual and projected, by year)</w:t>
        </w:r>
        <w:r>
          <w:rPr>
            <w:webHidden/>
          </w:rPr>
          <w:tab/>
        </w:r>
        <w:r>
          <w:rPr>
            <w:webHidden/>
          </w:rPr>
          <w:fldChar w:fldCharType="begin"/>
        </w:r>
        <w:r>
          <w:rPr>
            <w:webHidden/>
          </w:rPr>
          <w:instrText xml:space="preserve"> PAGEREF _Toc198038735 \h </w:instrText>
        </w:r>
        <w:r>
          <w:rPr>
            <w:webHidden/>
          </w:rPr>
        </w:r>
        <w:r>
          <w:rPr>
            <w:webHidden/>
          </w:rPr>
          <w:fldChar w:fldCharType="separate"/>
        </w:r>
        <w:r w:rsidR="003F39B2">
          <w:rPr>
            <w:webHidden/>
          </w:rPr>
          <w:t>12</w:t>
        </w:r>
        <w:r>
          <w:rPr>
            <w:webHidden/>
          </w:rPr>
          <w:fldChar w:fldCharType="end"/>
        </w:r>
      </w:hyperlink>
    </w:p>
    <w:p w14:paraId="25440306" w14:textId="05C88C7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6"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5. Child work, child labour and hazardous work (percentage and number of children aged 5–17 years in work, child labour and hazardous work)</w:t>
        </w:r>
        <w:r>
          <w:rPr>
            <w:webHidden/>
          </w:rPr>
          <w:tab/>
        </w:r>
        <w:r>
          <w:rPr>
            <w:webHidden/>
          </w:rPr>
          <w:fldChar w:fldCharType="begin"/>
        </w:r>
        <w:r>
          <w:rPr>
            <w:webHidden/>
          </w:rPr>
          <w:instrText xml:space="preserve"> PAGEREF _Toc198038736 \h </w:instrText>
        </w:r>
        <w:r>
          <w:rPr>
            <w:webHidden/>
          </w:rPr>
        </w:r>
        <w:r>
          <w:rPr>
            <w:webHidden/>
          </w:rPr>
          <w:fldChar w:fldCharType="separate"/>
        </w:r>
        <w:r w:rsidR="003F39B2">
          <w:rPr>
            <w:webHidden/>
          </w:rPr>
          <w:t>13</w:t>
        </w:r>
        <w:r>
          <w:rPr>
            <w:webHidden/>
          </w:rPr>
          <w:fldChar w:fldCharType="end"/>
        </w:r>
      </w:hyperlink>
    </w:p>
    <w:p w14:paraId="3D34CEC7" w14:textId="48AE4521"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7"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6. Child work and schooling (percentage distribution of children aged 7–14 years, by involvement in work, schooling, both or neither)</w:t>
        </w:r>
        <w:r>
          <w:rPr>
            <w:webHidden/>
          </w:rPr>
          <w:tab/>
        </w:r>
        <w:r>
          <w:rPr>
            <w:webHidden/>
          </w:rPr>
          <w:fldChar w:fldCharType="begin"/>
        </w:r>
        <w:r>
          <w:rPr>
            <w:webHidden/>
          </w:rPr>
          <w:instrText xml:space="preserve"> PAGEREF _Toc198038737 \h </w:instrText>
        </w:r>
        <w:r>
          <w:rPr>
            <w:webHidden/>
          </w:rPr>
        </w:r>
        <w:r>
          <w:rPr>
            <w:webHidden/>
          </w:rPr>
          <w:fldChar w:fldCharType="separate"/>
        </w:r>
        <w:r w:rsidR="003F39B2">
          <w:rPr>
            <w:webHidden/>
          </w:rPr>
          <w:t>15</w:t>
        </w:r>
        <w:r>
          <w:rPr>
            <w:webHidden/>
          </w:rPr>
          <w:fldChar w:fldCharType="end"/>
        </w:r>
      </w:hyperlink>
    </w:p>
    <w:p w14:paraId="2DED7AB7" w14:textId="264D99E6"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8"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7. Child labour and socio-economic vulnerability (percentage of children in child labour aged 5–17 years, by household income quintile, household poverty level, exposure to shocks and sex)</w:t>
        </w:r>
        <w:r>
          <w:rPr>
            <w:webHidden/>
          </w:rPr>
          <w:tab/>
        </w:r>
        <w:r>
          <w:rPr>
            <w:webHidden/>
          </w:rPr>
          <w:fldChar w:fldCharType="begin"/>
        </w:r>
        <w:r>
          <w:rPr>
            <w:webHidden/>
          </w:rPr>
          <w:instrText xml:space="preserve"> PAGEREF _Toc198038738 \h </w:instrText>
        </w:r>
        <w:r>
          <w:rPr>
            <w:webHidden/>
          </w:rPr>
        </w:r>
        <w:r>
          <w:rPr>
            <w:webHidden/>
          </w:rPr>
          <w:fldChar w:fldCharType="separate"/>
        </w:r>
        <w:r w:rsidR="003F39B2">
          <w:rPr>
            <w:webHidden/>
          </w:rPr>
          <w:t>20</w:t>
        </w:r>
        <w:r>
          <w:rPr>
            <w:webHidden/>
          </w:rPr>
          <w:fldChar w:fldCharType="end"/>
        </w:r>
      </w:hyperlink>
    </w:p>
    <w:p w14:paraId="0A8990D5" w14:textId="5DBA4590"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39"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8. Child labour and education level of household head (percentage of children in child labour aged 5–17 years, by education level of household head and sex)</w:t>
        </w:r>
        <w:r>
          <w:rPr>
            <w:webHidden/>
          </w:rPr>
          <w:tab/>
        </w:r>
        <w:r>
          <w:rPr>
            <w:webHidden/>
          </w:rPr>
          <w:fldChar w:fldCharType="begin"/>
        </w:r>
        <w:r>
          <w:rPr>
            <w:webHidden/>
          </w:rPr>
          <w:instrText xml:space="preserve"> PAGEREF _Toc198038739 \h </w:instrText>
        </w:r>
        <w:r>
          <w:rPr>
            <w:webHidden/>
          </w:rPr>
        </w:r>
        <w:r>
          <w:rPr>
            <w:webHidden/>
          </w:rPr>
          <w:fldChar w:fldCharType="separate"/>
        </w:r>
        <w:r w:rsidR="003F39B2">
          <w:rPr>
            <w:webHidden/>
          </w:rPr>
          <w:t>21</w:t>
        </w:r>
        <w:r>
          <w:rPr>
            <w:webHidden/>
          </w:rPr>
          <w:fldChar w:fldCharType="end"/>
        </w:r>
      </w:hyperlink>
    </w:p>
    <w:p w14:paraId="5A85E064" w14:textId="6A45461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0"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9. Child labour and labour market status/contractual status of household head (percentage of children in child labour aged 5–17 years, by labour market and contractual status of household head and sex)</w:t>
        </w:r>
        <w:r>
          <w:rPr>
            <w:webHidden/>
          </w:rPr>
          <w:tab/>
        </w:r>
        <w:r>
          <w:rPr>
            <w:webHidden/>
          </w:rPr>
          <w:fldChar w:fldCharType="begin"/>
        </w:r>
        <w:r>
          <w:rPr>
            <w:webHidden/>
          </w:rPr>
          <w:instrText xml:space="preserve"> PAGEREF _Toc198038740 \h </w:instrText>
        </w:r>
        <w:r>
          <w:rPr>
            <w:webHidden/>
          </w:rPr>
        </w:r>
        <w:r>
          <w:rPr>
            <w:webHidden/>
          </w:rPr>
          <w:fldChar w:fldCharType="separate"/>
        </w:r>
        <w:r w:rsidR="003F39B2">
          <w:rPr>
            <w:webHidden/>
          </w:rPr>
          <w:t>21</w:t>
        </w:r>
        <w:r>
          <w:rPr>
            <w:webHidden/>
          </w:rPr>
          <w:fldChar w:fldCharType="end"/>
        </w:r>
      </w:hyperlink>
    </w:p>
    <w:p w14:paraId="5CFE5230" w14:textId="76800BBB"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1"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10. Reasons cited for involvement in child labour (percentage of children in child labour aged 5–17 years, by main reason for working and sex)</w:t>
        </w:r>
        <w:r>
          <w:rPr>
            <w:webHidden/>
          </w:rPr>
          <w:tab/>
        </w:r>
        <w:r>
          <w:rPr>
            <w:webHidden/>
          </w:rPr>
          <w:fldChar w:fldCharType="begin"/>
        </w:r>
        <w:r>
          <w:rPr>
            <w:webHidden/>
          </w:rPr>
          <w:instrText xml:space="preserve"> PAGEREF _Toc198038741 \h </w:instrText>
        </w:r>
        <w:r>
          <w:rPr>
            <w:webHidden/>
          </w:rPr>
        </w:r>
        <w:r>
          <w:rPr>
            <w:webHidden/>
          </w:rPr>
          <w:fldChar w:fldCharType="separate"/>
        </w:r>
        <w:r w:rsidR="003F39B2">
          <w:rPr>
            <w:webHidden/>
          </w:rPr>
          <w:t>22</w:t>
        </w:r>
        <w:r>
          <w:rPr>
            <w:webHidden/>
          </w:rPr>
          <w:fldChar w:fldCharType="end"/>
        </w:r>
      </w:hyperlink>
    </w:p>
    <w:p w14:paraId="23A3F0ED" w14:textId="7CC22C39"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2"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11. Child labour and forms of work (number of children in child labour, by form of work)</w:t>
        </w:r>
        <w:r>
          <w:rPr>
            <w:webHidden/>
          </w:rPr>
          <w:tab/>
        </w:r>
        <w:r>
          <w:rPr>
            <w:webHidden/>
          </w:rPr>
          <w:fldChar w:fldCharType="begin"/>
        </w:r>
        <w:r>
          <w:rPr>
            <w:webHidden/>
          </w:rPr>
          <w:instrText xml:space="preserve"> PAGEREF _Toc198038742 \h </w:instrText>
        </w:r>
        <w:r>
          <w:rPr>
            <w:webHidden/>
          </w:rPr>
        </w:r>
        <w:r>
          <w:rPr>
            <w:webHidden/>
          </w:rPr>
          <w:fldChar w:fldCharType="separate"/>
        </w:r>
        <w:r w:rsidR="003F39B2">
          <w:rPr>
            <w:webHidden/>
          </w:rPr>
          <w:t>26</w:t>
        </w:r>
        <w:r>
          <w:rPr>
            <w:webHidden/>
          </w:rPr>
          <w:fldChar w:fldCharType="end"/>
        </w:r>
      </w:hyperlink>
    </w:p>
    <w:p w14:paraId="635E86BE" w14:textId="4ED4805D"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3"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12. Child labour in own-use production work (percentage of children in child labour in own-use production work, children aged 5–17 years, by type of own-use production work and sex)</w:t>
        </w:r>
        <w:r>
          <w:rPr>
            <w:webHidden/>
          </w:rPr>
          <w:tab/>
        </w:r>
        <w:r>
          <w:rPr>
            <w:webHidden/>
          </w:rPr>
          <w:fldChar w:fldCharType="begin"/>
        </w:r>
        <w:r>
          <w:rPr>
            <w:webHidden/>
          </w:rPr>
          <w:instrText xml:space="preserve"> PAGEREF _Toc198038743 \h </w:instrText>
        </w:r>
        <w:r>
          <w:rPr>
            <w:webHidden/>
          </w:rPr>
        </w:r>
        <w:r>
          <w:rPr>
            <w:webHidden/>
          </w:rPr>
          <w:fldChar w:fldCharType="separate"/>
        </w:r>
        <w:r w:rsidR="003F39B2">
          <w:rPr>
            <w:webHidden/>
          </w:rPr>
          <w:t>28</w:t>
        </w:r>
        <w:r>
          <w:rPr>
            <w:webHidden/>
          </w:rPr>
          <w:fldChar w:fldCharType="end"/>
        </w:r>
      </w:hyperlink>
    </w:p>
    <w:p w14:paraId="3C640E46" w14:textId="6FEC2C97"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4"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13. Child labour and form of work (prevalence of children in child labour, children aged 5–14 years, by form of work and sex)</w:t>
        </w:r>
        <w:r>
          <w:rPr>
            <w:webHidden/>
          </w:rPr>
          <w:tab/>
        </w:r>
        <w:r>
          <w:rPr>
            <w:webHidden/>
          </w:rPr>
          <w:fldChar w:fldCharType="begin"/>
        </w:r>
        <w:r>
          <w:rPr>
            <w:webHidden/>
          </w:rPr>
          <w:instrText xml:space="preserve"> PAGEREF _Toc198038744 \h </w:instrText>
        </w:r>
        <w:r>
          <w:rPr>
            <w:webHidden/>
          </w:rPr>
        </w:r>
        <w:r>
          <w:rPr>
            <w:webHidden/>
          </w:rPr>
          <w:fldChar w:fldCharType="separate"/>
        </w:r>
        <w:r w:rsidR="003F39B2">
          <w:rPr>
            <w:webHidden/>
          </w:rPr>
          <w:t>31</w:t>
        </w:r>
        <w:r>
          <w:rPr>
            <w:webHidden/>
          </w:rPr>
          <w:fldChar w:fldCharType="end"/>
        </w:r>
      </w:hyperlink>
    </w:p>
    <w:p w14:paraId="658478CE" w14:textId="50C161FF"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5"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14. Child labour in employment work (percentage distribution of children aged 5–14 years in child labour in employment work, by branch of economic activity and sex)</w:t>
        </w:r>
        <w:r>
          <w:rPr>
            <w:webHidden/>
          </w:rPr>
          <w:tab/>
        </w:r>
        <w:r>
          <w:rPr>
            <w:webHidden/>
          </w:rPr>
          <w:fldChar w:fldCharType="begin"/>
        </w:r>
        <w:r>
          <w:rPr>
            <w:webHidden/>
          </w:rPr>
          <w:instrText xml:space="preserve"> PAGEREF _Toc198038745 \h </w:instrText>
        </w:r>
        <w:r>
          <w:rPr>
            <w:webHidden/>
          </w:rPr>
        </w:r>
        <w:r>
          <w:rPr>
            <w:webHidden/>
          </w:rPr>
          <w:fldChar w:fldCharType="separate"/>
        </w:r>
        <w:r w:rsidR="003F39B2">
          <w:rPr>
            <w:webHidden/>
          </w:rPr>
          <w:t>32</w:t>
        </w:r>
        <w:r>
          <w:rPr>
            <w:webHidden/>
          </w:rPr>
          <w:fldChar w:fldCharType="end"/>
        </w:r>
      </w:hyperlink>
    </w:p>
    <w:p w14:paraId="261B6DD3" w14:textId="5D5924F0"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6"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15. Time intensity of child labour (average weekly working hours, by age group and sex)</w:t>
        </w:r>
        <w:r>
          <w:rPr>
            <w:webHidden/>
          </w:rPr>
          <w:tab/>
        </w:r>
        <w:r>
          <w:rPr>
            <w:webHidden/>
          </w:rPr>
          <w:fldChar w:fldCharType="begin"/>
        </w:r>
        <w:r>
          <w:rPr>
            <w:webHidden/>
          </w:rPr>
          <w:instrText xml:space="preserve"> PAGEREF _Toc198038746 \h </w:instrText>
        </w:r>
        <w:r>
          <w:rPr>
            <w:webHidden/>
          </w:rPr>
        </w:r>
        <w:r>
          <w:rPr>
            <w:webHidden/>
          </w:rPr>
          <w:fldChar w:fldCharType="separate"/>
        </w:r>
        <w:r w:rsidR="003F39B2">
          <w:rPr>
            <w:webHidden/>
          </w:rPr>
          <w:t>32</w:t>
        </w:r>
        <w:r>
          <w:rPr>
            <w:webHidden/>
          </w:rPr>
          <w:fldChar w:fldCharType="end"/>
        </w:r>
      </w:hyperlink>
    </w:p>
    <w:p w14:paraId="0550FC37" w14:textId="72CC38E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7"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16. Time intensity and child labour characteristics (average weekly working hours, children aged 5–14 years, by form of work and sex)</w:t>
        </w:r>
        <w:r>
          <w:rPr>
            <w:webHidden/>
          </w:rPr>
          <w:tab/>
        </w:r>
        <w:r>
          <w:rPr>
            <w:webHidden/>
          </w:rPr>
          <w:fldChar w:fldCharType="begin"/>
        </w:r>
        <w:r>
          <w:rPr>
            <w:webHidden/>
          </w:rPr>
          <w:instrText xml:space="preserve"> PAGEREF _Toc198038747 \h </w:instrText>
        </w:r>
        <w:r>
          <w:rPr>
            <w:webHidden/>
          </w:rPr>
        </w:r>
        <w:r>
          <w:rPr>
            <w:webHidden/>
          </w:rPr>
          <w:fldChar w:fldCharType="separate"/>
        </w:r>
        <w:r w:rsidR="003F39B2">
          <w:rPr>
            <w:webHidden/>
          </w:rPr>
          <w:t>33</w:t>
        </w:r>
        <w:r>
          <w:rPr>
            <w:webHidden/>
          </w:rPr>
          <w:fldChar w:fldCharType="end"/>
        </w:r>
      </w:hyperlink>
    </w:p>
    <w:p w14:paraId="0EE8852D" w14:textId="25384A71"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8"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17. Working hours distribution (percentage distribution, children aged 5–14 years in child labour, by weekly working hours)</w:t>
        </w:r>
        <w:r>
          <w:rPr>
            <w:webHidden/>
          </w:rPr>
          <w:tab/>
        </w:r>
        <w:r>
          <w:rPr>
            <w:webHidden/>
          </w:rPr>
          <w:fldChar w:fldCharType="begin"/>
        </w:r>
        <w:r>
          <w:rPr>
            <w:webHidden/>
          </w:rPr>
          <w:instrText xml:space="preserve"> PAGEREF _Toc198038748 \h </w:instrText>
        </w:r>
        <w:r>
          <w:rPr>
            <w:webHidden/>
          </w:rPr>
        </w:r>
        <w:r>
          <w:rPr>
            <w:webHidden/>
          </w:rPr>
          <w:fldChar w:fldCharType="separate"/>
        </w:r>
        <w:r w:rsidR="003F39B2">
          <w:rPr>
            <w:webHidden/>
          </w:rPr>
          <w:t>33</w:t>
        </w:r>
        <w:r>
          <w:rPr>
            <w:webHidden/>
          </w:rPr>
          <w:fldChar w:fldCharType="end"/>
        </w:r>
      </w:hyperlink>
    </w:p>
    <w:p w14:paraId="0949D5DC" w14:textId="218C1935"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49"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18. School attendance and child labour (school attendance rate, compulsory schooling age group,</w:t>
        </w:r>
        <w:r w:rsidRPr="00DF2242">
          <w:rPr>
            <w:rStyle w:val="Hyperlink"/>
            <w:vertAlign w:val="superscript"/>
          </w:rPr>
          <w:t>(a)</w:t>
        </w:r>
        <w:r w:rsidRPr="00DF2242">
          <w:rPr>
            <w:rStyle w:val="Hyperlink"/>
          </w:rPr>
          <w:t xml:space="preserve"> by child labour status, age and sex)</w:t>
        </w:r>
        <w:r>
          <w:rPr>
            <w:webHidden/>
          </w:rPr>
          <w:tab/>
        </w:r>
        <w:r>
          <w:rPr>
            <w:webHidden/>
          </w:rPr>
          <w:fldChar w:fldCharType="begin"/>
        </w:r>
        <w:r>
          <w:rPr>
            <w:webHidden/>
          </w:rPr>
          <w:instrText xml:space="preserve"> PAGEREF _Toc198038749 \h </w:instrText>
        </w:r>
        <w:r>
          <w:rPr>
            <w:webHidden/>
          </w:rPr>
        </w:r>
        <w:r>
          <w:rPr>
            <w:webHidden/>
          </w:rPr>
          <w:fldChar w:fldCharType="separate"/>
        </w:r>
        <w:r w:rsidR="003F39B2">
          <w:rPr>
            <w:webHidden/>
          </w:rPr>
          <w:t>38</w:t>
        </w:r>
        <w:r>
          <w:rPr>
            <w:webHidden/>
          </w:rPr>
          <w:fldChar w:fldCharType="end"/>
        </w:r>
      </w:hyperlink>
    </w:p>
    <w:p w14:paraId="709E0979" w14:textId="07FAC567"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0"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19. Out-of-school children (percentage of out-of-school children, by child labour status, sex and age group)</w:t>
        </w:r>
        <w:r>
          <w:rPr>
            <w:webHidden/>
          </w:rPr>
          <w:tab/>
        </w:r>
        <w:r>
          <w:rPr>
            <w:webHidden/>
          </w:rPr>
          <w:fldChar w:fldCharType="begin"/>
        </w:r>
        <w:r>
          <w:rPr>
            <w:webHidden/>
          </w:rPr>
          <w:instrText xml:space="preserve"> PAGEREF _Toc198038750 \h </w:instrText>
        </w:r>
        <w:r>
          <w:rPr>
            <w:webHidden/>
          </w:rPr>
        </w:r>
        <w:r>
          <w:rPr>
            <w:webHidden/>
          </w:rPr>
          <w:fldChar w:fldCharType="separate"/>
        </w:r>
        <w:r w:rsidR="003F39B2">
          <w:rPr>
            <w:webHidden/>
          </w:rPr>
          <w:t>38</w:t>
        </w:r>
        <w:r>
          <w:rPr>
            <w:webHidden/>
          </w:rPr>
          <w:fldChar w:fldCharType="end"/>
        </w:r>
      </w:hyperlink>
    </w:p>
    <w:p w14:paraId="79DE5BC4" w14:textId="3C9D6D8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1"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20. Reasons for not attending school (percentage distribution of children out of school, compulsory schooling age group,</w:t>
        </w:r>
        <w:r w:rsidRPr="00DF2242">
          <w:rPr>
            <w:rStyle w:val="Hyperlink"/>
            <w:vertAlign w:val="superscript"/>
          </w:rPr>
          <w:t>(a)</w:t>
        </w:r>
        <w:r w:rsidRPr="00DF2242">
          <w:rPr>
            <w:rStyle w:val="Hyperlink"/>
          </w:rPr>
          <w:t xml:space="preserve"> by main reason for not attending school and sex)</w:t>
        </w:r>
        <w:r>
          <w:rPr>
            <w:webHidden/>
          </w:rPr>
          <w:tab/>
        </w:r>
        <w:r>
          <w:rPr>
            <w:webHidden/>
          </w:rPr>
          <w:fldChar w:fldCharType="begin"/>
        </w:r>
        <w:r>
          <w:rPr>
            <w:webHidden/>
          </w:rPr>
          <w:instrText xml:space="preserve"> PAGEREF _Toc198038751 \h </w:instrText>
        </w:r>
        <w:r>
          <w:rPr>
            <w:webHidden/>
          </w:rPr>
        </w:r>
        <w:r>
          <w:rPr>
            <w:webHidden/>
          </w:rPr>
          <w:fldChar w:fldCharType="separate"/>
        </w:r>
        <w:r w:rsidR="003F39B2">
          <w:rPr>
            <w:webHidden/>
          </w:rPr>
          <w:t>39</w:t>
        </w:r>
        <w:r>
          <w:rPr>
            <w:webHidden/>
          </w:rPr>
          <w:fldChar w:fldCharType="end"/>
        </w:r>
      </w:hyperlink>
    </w:p>
    <w:p w14:paraId="6273754C" w14:textId="6103032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2"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21. Primary school repetition rate (percentage of children in primary school who have ever repeated a grade, by involvement in child labour and sex)</w:t>
        </w:r>
        <w:r>
          <w:rPr>
            <w:webHidden/>
          </w:rPr>
          <w:tab/>
        </w:r>
        <w:r>
          <w:rPr>
            <w:webHidden/>
          </w:rPr>
          <w:fldChar w:fldCharType="begin"/>
        </w:r>
        <w:r>
          <w:rPr>
            <w:webHidden/>
          </w:rPr>
          <w:instrText xml:space="preserve"> PAGEREF _Toc198038752 \h </w:instrText>
        </w:r>
        <w:r>
          <w:rPr>
            <w:webHidden/>
          </w:rPr>
        </w:r>
        <w:r>
          <w:rPr>
            <w:webHidden/>
          </w:rPr>
          <w:fldChar w:fldCharType="separate"/>
        </w:r>
        <w:r w:rsidR="003F39B2">
          <w:rPr>
            <w:webHidden/>
          </w:rPr>
          <w:t>39</w:t>
        </w:r>
        <w:r>
          <w:rPr>
            <w:webHidden/>
          </w:rPr>
          <w:fldChar w:fldCharType="end"/>
        </w:r>
      </w:hyperlink>
    </w:p>
    <w:p w14:paraId="0267D1A2" w14:textId="4777F407"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3"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22. Drop-out rate (percentage distribution of children dropping out of school, compulsory schooling age group,</w:t>
        </w:r>
        <w:r w:rsidRPr="00DF2242">
          <w:rPr>
            <w:rStyle w:val="Hyperlink"/>
            <w:vertAlign w:val="superscript"/>
          </w:rPr>
          <w:t>(a)</w:t>
        </w:r>
        <w:r w:rsidRPr="00DF2242">
          <w:rPr>
            <w:rStyle w:val="Hyperlink"/>
          </w:rPr>
          <w:t xml:space="preserve"> by involvement in child labour and age)</w:t>
        </w:r>
        <w:r>
          <w:rPr>
            <w:webHidden/>
          </w:rPr>
          <w:tab/>
        </w:r>
        <w:r>
          <w:rPr>
            <w:webHidden/>
          </w:rPr>
          <w:fldChar w:fldCharType="begin"/>
        </w:r>
        <w:r>
          <w:rPr>
            <w:webHidden/>
          </w:rPr>
          <w:instrText xml:space="preserve"> PAGEREF _Toc198038753 \h </w:instrText>
        </w:r>
        <w:r>
          <w:rPr>
            <w:webHidden/>
          </w:rPr>
        </w:r>
        <w:r>
          <w:rPr>
            <w:webHidden/>
          </w:rPr>
          <w:fldChar w:fldCharType="separate"/>
        </w:r>
        <w:r w:rsidR="003F39B2">
          <w:rPr>
            <w:webHidden/>
          </w:rPr>
          <w:t>39</w:t>
        </w:r>
        <w:r>
          <w:rPr>
            <w:webHidden/>
          </w:rPr>
          <w:fldChar w:fldCharType="end"/>
        </w:r>
      </w:hyperlink>
    </w:p>
    <w:p w14:paraId="63E1F257" w14:textId="051482C3"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4"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23. Delayed grade progression and child labour (percentage of children who are over-aged</w:t>
        </w:r>
        <w:r w:rsidRPr="00DF2242">
          <w:rPr>
            <w:rStyle w:val="Hyperlink"/>
            <w:vertAlign w:val="superscript"/>
          </w:rPr>
          <w:t>(a)</w:t>
        </w:r>
        <w:r w:rsidRPr="00DF2242">
          <w:rPr>
            <w:rStyle w:val="Hyperlink"/>
          </w:rPr>
          <w:t xml:space="preserve"> for their grade,</w:t>
        </w:r>
        <w:r w:rsidRPr="00DF2242">
          <w:rPr>
            <w:rStyle w:val="Hyperlink"/>
            <w:vertAlign w:val="superscript"/>
          </w:rPr>
          <w:t>(b)</w:t>
        </w:r>
        <w:r w:rsidRPr="00DF2242">
          <w:rPr>
            <w:rStyle w:val="Hyperlink"/>
          </w:rPr>
          <w:t xml:space="preserve"> children in compulsory schooling age group currently in school, by grade, child labour status and sex)</w:t>
        </w:r>
        <w:r>
          <w:rPr>
            <w:webHidden/>
          </w:rPr>
          <w:tab/>
        </w:r>
        <w:r>
          <w:rPr>
            <w:webHidden/>
          </w:rPr>
          <w:fldChar w:fldCharType="begin"/>
        </w:r>
        <w:r>
          <w:rPr>
            <w:webHidden/>
          </w:rPr>
          <w:instrText xml:space="preserve"> PAGEREF _Toc198038754 \h </w:instrText>
        </w:r>
        <w:r>
          <w:rPr>
            <w:webHidden/>
          </w:rPr>
        </w:r>
        <w:r>
          <w:rPr>
            <w:webHidden/>
          </w:rPr>
          <w:fldChar w:fldCharType="separate"/>
        </w:r>
        <w:r w:rsidR="003F39B2">
          <w:rPr>
            <w:webHidden/>
          </w:rPr>
          <w:t>40</w:t>
        </w:r>
        <w:r>
          <w:rPr>
            <w:webHidden/>
          </w:rPr>
          <w:fldChar w:fldCharType="end"/>
        </w:r>
      </w:hyperlink>
    </w:p>
    <w:p w14:paraId="6E1AE02D" w14:textId="6C7D53F4"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5"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24. Child labour and exposure to occupational safety and health hazards (number of children in child labour who are exposed to occupational safety and health hazards, children aged 5–17 years, by hazard type and sex)</w:t>
        </w:r>
        <w:r>
          <w:rPr>
            <w:webHidden/>
          </w:rPr>
          <w:tab/>
        </w:r>
        <w:r>
          <w:rPr>
            <w:webHidden/>
          </w:rPr>
          <w:fldChar w:fldCharType="begin"/>
        </w:r>
        <w:r>
          <w:rPr>
            <w:webHidden/>
          </w:rPr>
          <w:instrText xml:space="preserve"> PAGEREF _Toc198038755 \h </w:instrText>
        </w:r>
        <w:r>
          <w:rPr>
            <w:webHidden/>
          </w:rPr>
        </w:r>
        <w:r>
          <w:rPr>
            <w:webHidden/>
          </w:rPr>
          <w:fldChar w:fldCharType="separate"/>
        </w:r>
        <w:r w:rsidR="003F39B2">
          <w:rPr>
            <w:webHidden/>
          </w:rPr>
          <w:t>43</w:t>
        </w:r>
        <w:r>
          <w:rPr>
            <w:webHidden/>
          </w:rPr>
          <w:fldChar w:fldCharType="end"/>
        </w:r>
      </w:hyperlink>
    </w:p>
    <w:p w14:paraId="181716C3" w14:textId="7E339ED9"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6"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25. Child labour and exposure to workplace violence (number of children in child labour who are exposed to workplace violence, children aged 5–17 years, by type of violence and sex)</w:t>
        </w:r>
        <w:r>
          <w:rPr>
            <w:webHidden/>
          </w:rPr>
          <w:tab/>
        </w:r>
        <w:r>
          <w:rPr>
            <w:webHidden/>
          </w:rPr>
          <w:fldChar w:fldCharType="begin"/>
        </w:r>
        <w:r>
          <w:rPr>
            <w:webHidden/>
          </w:rPr>
          <w:instrText xml:space="preserve"> PAGEREF _Toc198038756 \h </w:instrText>
        </w:r>
        <w:r>
          <w:rPr>
            <w:webHidden/>
          </w:rPr>
        </w:r>
        <w:r>
          <w:rPr>
            <w:webHidden/>
          </w:rPr>
          <w:fldChar w:fldCharType="separate"/>
        </w:r>
        <w:r w:rsidR="003F39B2">
          <w:rPr>
            <w:webHidden/>
          </w:rPr>
          <w:t>43</w:t>
        </w:r>
        <w:r>
          <w:rPr>
            <w:webHidden/>
          </w:rPr>
          <w:fldChar w:fldCharType="end"/>
        </w:r>
      </w:hyperlink>
    </w:p>
    <w:p w14:paraId="48D0E66B" w14:textId="3860342E"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7"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26. Child labour and work-related injury and illness (number of children in child labour experiencing at least one episode of work-related illness or injury, children aged 5–17 years, by type of illness or injury and sex)</w:t>
        </w:r>
        <w:r>
          <w:rPr>
            <w:webHidden/>
          </w:rPr>
          <w:tab/>
        </w:r>
        <w:r>
          <w:rPr>
            <w:webHidden/>
          </w:rPr>
          <w:fldChar w:fldCharType="begin"/>
        </w:r>
        <w:r>
          <w:rPr>
            <w:webHidden/>
          </w:rPr>
          <w:instrText xml:space="preserve"> PAGEREF _Toc198038757 \h </w:instrText>
        </w:r>
        <w:r>
          <w:rPr>
            <w:webHidden/>
          </w:rPr>
        </w:r>
        <w:r>
          <w:rPr>
            <w:webHidden/>
          </w:rPr>
          <w:fldChar w:fldCharType="separate"/>
        </w:r>
        <w:r w:rsidR="003F39B2">
          <w:rPr>
            <w:webHidden/>
          </w:rPr>
          <w:t>44</w:t>
        </w:r>
        <w:r>
          <w:rPr>
            <w:webHidden/>
          </w:rPr>
          <w:fldChar w:fldCharType="end"/>
        </w:r>
      </w:hyperlink>
    </w:p>
    <w:p w14:paraId="11247DD3" w14:textId="1E5D8FAD"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8"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27. Child labour and physical and psychosocial health (number of children in child labour experiencing physical and psychosocial symptoms, children aged 5–17 years, by type of symptoms and sex)</w:t>
        </w:r>
        <w:r>
          <w:rPr>
            <w:webHidden/>
          </w:rPr>
          <w:tab/>
        </w:r>
        <w:r>
          <w:rPr>
            <w:webHidden/>
          </w:rPr>
          <w:fldChar w:fldCharType="begin"/>
        </w:r>
        <w:r>
          <w:rPr>
            <w:webHidden/>
          </w:rPr>
          <w:instrText xml:space="preserve"> PAGEREF _Toc198038758 \h </w:instrText>
        </w:r>
        <w:r>
          <w:rPr>
            <w:webHidden/>
          </w:rPr>
        </w:r>
        <w:r>
          <w:rPr>
            <w:webHidden/>
          </w:rPr>
          <w:fldChar w:fldCharType="separate"/>
        </w:r>
        <w:r w:rsidR="003F39B2">
          <w:rPr>
            <w:webHidden/>
          </w:rPr>
          <w:t>44</w:t>
        </w:r>
        <w:r>
          <w:rPr>
            <w:webHidden/>
          </w:rPr>
          <w:fldChar w:fldCharType="end"/>
        </w:r>
      </w:hyperlink>
    </w:p>
    <w:p w14:paraId="3FFBD128" w14:textId="74B5F44B"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59"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28. Involvement in household chores (percentage of children performing household chores, by hours threshold, age and sex)</w:t>
        </w:r>
        <w:r>
          <w:rPr>
            <w:webHidden/>
          </w:rPr>
          <w:tab/>
        </w:r>
        <w:r>
          <w:rPr>
            <w:webHidden/>
          </w:rPr>
          <w:fldChar w:fldCharType="begin"/>
        </w:r>
        <w:r>
          <w:rPr>
            <w:webHidden/>
          </w:rPr>
          <w:instrText xml:space="preserve"> PAGEREF _Toc198038759 \h </w:instrText>
        </w:r>
        <w:r>
          <w:rPr>
            <w:webHidden/>
          </w:rPr>
        </w:r>
        <w:r>
          <w:rPr>
            <w:webHidden/>
          </w:rPr>
          <w:fldChar w:fldCharType="separate"/>
        </w:r>
        <w:r w:rsidR="003F39B2">
          <w:rPr>
            <w:webHidden/>
          </w:rPr>
          <w:t>46</w:t>
        </w:r>
        <w:r>
          <w:rPr>
            <w:webHidden/>
          </w:rPr>
          <w:fldChar w:fldCharType="end"/>
        </w:r>
      </w:hyperlink>
    </w:p>
    <w:p w14:paraId="3A93CCA4" w14:textId="4A33BDCE"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0"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29. Children’s involvement in child labour and household chores (percentage and number of children in child labour, children aged 5–14 years, by involvement in household chores,</w:t>
        </w:r>
        <w:r w:rsidRPr="00DF2242">
          <w:rPr>
            <w:rStyle w:val="Hyperlink"/>
            <w:vertAlign w:val="superscript"/>
          </w:rPr>
          <w:t>(a)</w:t>
        </w:r>
        <w:r w:rsidRPr="00DF2242">
          <w:rPr>
            <w:rStyle w:val="Hyperlink"/>
          </w:rPr>
          <w:t xml:space="preserve"> by sex and residence)</w:t>
        </w:r>
        <w:r>
          <w:rPr>
            <w:webHidden/>
          </w:rPr>
          <w:tab/>
        </w:r>
        <w:r>
          <w:rPr>
            <w:webHidden/>
          </w:rPr>
          <w:fldChar w:fldCharType="begin"/>
        </w:r>
        <w:r>
          <w:rPr>
            <w:webHidden/>
          </w:rPr>
          <w:instrText xml:space="preserve"> PAGEREF _Toc198038760 \h </w:instrText>
        </w:r>
        <w:r>
          <w:rPr>
            <w:webHidden/>
          </w:rPr>
        </w:r>
        <w:r>
          <w:rPr>
            <w:webHidden/>
          </w:rPr>
          <w:fldChar w:fldCharType="separate"/>
        </w:r>
        <w:r w:rsidR="003F39B2">
          <w:rPr>
            <w:webHidden/>
          </w:rPr>
          <w:t>47</w:t>
        </w:r>
        <w:r>
          <w:rPr>
            <w:webHidden/>
          </w:rPr>
          <w:fldChar w:fldCharType="end"/>
        </w:r>
      </w:hyperlink>
    </w:p>
    <w:p w14:paraId="531E72A3" w14:textId="2551880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1"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30. Total time spent on child labour and household chores (average weekly working hours, children in child labour aged 5–14 years, by age and sex)</w:t>
        </w:r>
        <w:r>
          <w:rPr>
            <w:webHidden/>
          </w:rPr>
          <w:tab/>
        </w:r>
        <w:r>
          <w:rPr>
            <w:webHidden/>
          </w:rPr>
          <w:fldChar w:fldCharType="begin"/>
        </w:r>
        <w:r>
          <w:rPr>
            <w:webHidden/>
          </w:rPr>
          <w:instrText xml:space="preserve"> PAGEREF _Toc198038761 \h </w:instrText>
        </w:r>
        <w:r>
          <w:rPr>
            <w:webHidden/>
          </w:rPr>
        </w:r>
        <w:r>
          <w:rPr>
            <w:webHidden/>
          </w:rPr>
          <w:fldChar w:fldCharType="separate"/>
        </w:r>
        <w:r w:rsidR="003F39B2">
          <w:rPr>
            <w:webHidden/>
          </w:rPr>
          <w:t>47</w:t>
        </w:r>
        <w:r>
          <w:rPr>
            <w:webHidden/>
          </w:rPr>
          <w:fldChar w:fldCharType="end"/>
        </w:r>
      </w:hyperlink>
    </w:p>
    <w:p w14:paraId="5220C6DB" w14:textId="2219A25C"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2"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31. Child labour taking household chores into account (percentage of children in child labour including and excluding household chores performed for at least 21 hours per week, by sex)</w:t>
        </w:r>
        <w:r>
          <w:rPr>
            <w:webHidden/>
          </w:rPr>
          <w:tab/>
        </w:r>
        <w:r>
          <w:rPr>
            <w:webHidden/>
          </w:rPr>
          <w:fldChar w:fldCharType="begin"/>
        </w:r>
        <w:r>
          <w:rPr>
            <w:webHidden/>
          </w:rPr>
          <w:instrText xml:space="preserve"> PAGEREF _Toc198038762 \h </w:instrText>
        </w:r>
        <w:r>
          <w:rPr>
            <w:webHidden/>
          </w:rPr>
        </w:r>
        <w:r>
          <w:rPr>
            <w:webHidden/>
          </w:rPr>
          <w:fldChar w:fldCharType="separate"/>
        </w:r>
        <w:r w:rsidR="003F39B2">
          <w:rPr>
            <w:webHidden/>
          </w:rPr>
          <w:t>48</w:t>
        </w:r>
        <w:r>
          <w:rPr>
            <w:webHidden/>
          </w:rPr>
          <w:fldChar w:fldCharType="end"/>
        </w:r>
      </w:hyperlink>
    </w:p>
    <w:p w14:paraId="4E79B220" w14:textId="7B02624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3"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32. Working hours distribution (percentage distribution, children aged 5–14 years performing household chores, by weekly hours spent performing chores and sex)</w:t>
        </w:r>
        <w:r>
          <w:rPr>
            <w:webHidden/>
          </w:rPr>
          <w:tab/>
        </w:r>
        <w:r>
          <w:rPr>
            <w:webHidden/>
          </w:rPr>
          <w:fldChar w:fldCharType="begin"/>
        </w:r>
        <w:r>
          <w:rPr>
            <w:webHidden/>
          </w:rPr>
          <w:instrText xml:space="preserve"> PAGEREF _Toc198038763 \h </w:instrText>
        </w:r>
        <w:r>
          <w:rPr>
            <w:webHidden/>
          </w:rPr>
        </w:r>
        <w:r>
          <w:rPr>
            <w:webHidden/>
          </w:rPr>
          <w:fldChar w:fldCharType="separate"/>
        </w:r>
        <w:r w:rsidR="003F39B2">
          <w:rPr>
            <w:webHidden/>
          </w:rPr>
          <w:t>48</w:t>
        </w:r>
        <w:r>
          <w:rPr>
            <w:webHidden/>
          </w:rPr>
          <w:fldChar w:fldCharType="end"/>
        </w:r>
      </w:hyperlink>
    </w:p>
    <w:p w14:paraId="2DB3450D" w14:textId="018A2FBD"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4"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33. Household chore types (percentage distribution of children performing household chores for at least 21 hours per week,</w:t>
        </w:r>
        <w:r w:rsidRPr="00DF2242">
          <w:rPr>
            <w:rStyle w:val="Hyperlink"/>
            <w:vertAlign w:val="superscript"/>
          </w:rPr>
          <w:t>(a)</w:t>
        </w:r>
        <w:r w:rsidRPr="00DF2242">
          <w:rPr>
            <w:rStyle w:val="Hyperlink"/>
          </w:rPr>
          <w:t xml:space="preserve"> children aged 5–14 years, by chore type and sex)</w:t>
        </w:r>
        <w:r>
          <w:rPr>
            <w:webHidden/>
          </w:rPr>
          <w:tab/>
        </w:r>
        <w:r>
          <w:rPr>
            <w:webHidden/>
          </w:rPr>
          <w:fldChar w:fldCharType="begin"/>
        </w:r>
        <w:r>
          <w:rPr>
            <w:webHidden/>
          </w:rPr>
          <w:instrText xml:space="preserve"> PAGEREF _Toc198038764 \h </w:instrText>
        </w:r>
        <w:r>
          <w:rPr>
            <w:webHidden/>
          </w:rPr>
        </w:r>
        <w:r>
          <w:rPr>
            <w:webHidden/>
          </w:rPr>
          <w:fldChar w:fldCharType="separate"/>
        </w:r>
        <w:r w:rsidR="003F39B2">
          <w:rPr>
            <w:webHidden/>
          </w:rPr>
          <w:t>49</w:t>
        </w:r>
        <w:r>
          <w:rPr>
            <w:webHidden/>
          </w:rPr>
          <w:fldChar w:fldCharType="end"/>
        </w:r>
      </w:hyperlink>
    </w:p>
    <w:p w14:paraId="516CCBE1" w14:textId="21D4C149"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5" w:history="1">
        <w:r w:rsidRPr="00DF224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DF2242">
          <w:rPr>
            <w:rStyle w:val="Hyperlink"/>
          </w:rPr>
          <w:t>Figure 34. Household chores of a potentially hazardous nature (percentage of children performing household chores of a potentially hazardous nature for at least 21 hours per week, children aged 5–14 years, by potentially hazardous chore type and sex)(a)</w:t>
        </w:r>
        <w:r>
          <w:rPr>
            <w:webHidden/>
          </w:rPr>
          <w:tab/>
        </w:r>
        <w:r>
          <w:rPr>
            <w:webHidden/>
          </w:rPr>
          <w:fldChar w:fldCharType="begin"/>
        </w:r>
        <w:r>
          <w:rPr>
            <w:webHidden/>
          </w:rPr>
          <w:instrText xml:space="preserve"> PAGEREF _Toc198038765 \h </w:instrText>
        </w:r>
        <w:r>
          <w:rPr>
            <w:webHidden/>
          </w:rPr>
        </w:r>
        <w:r>
          <w:rPr>
            <w:webHidden/>
          </w:rPr>
          <w:fldChar w:fldCharType="separate"/>
        </w:r>
        <w:r w:rsidR="003F39B2">
          <w:rPr>
            <w:webHidden/>
          </w:rPr>
          <w:t>50</w:t>
        </w:r>
        <w:r>
          <w:rPr>
            <w:webHidden/>
          </w:rPr>
          <w:fldChar w:fldCharType="end"/>
        </w:r>
      </w:hyperlink>
    </w:p>
    <w:p w14:paraId="13525591" w14:textId="55D64D81" w:rsidR="00EB4FA2" w:rsidRPr="00D27D69" w:rsidRDefault="00027A1C" w:rsidP="00480913">
      <w:pPr>
        <w:ind w:left="142" w:hanging="142"/>
        <w:rPr>
          <w:lang w:val="en-GB"/>
        </w:rPr>
      </w:pPr>
      <w:r w:rsidRPr="00D27D69">
        <w:rPr>
          <w:rFonts w:ascii="Noto Sans" w:hAnsi="Noto Sans" w:cstheme="minorHAnsi"/>
          <w:bCs/>
          <w:sz w:val="17"/>
          <w:szCs w:val="24"/>
          <w:lang w:val="en-GB"/>
        </w:rPr>
        <w:fldChar w:fldCharType="end"/>
      </w:r>
      <w:r w:rsidR="00EB4FA2" w:rsidRPr="00D27D69">
        <w:rPr>
          <w:lang w:val="en-GB"/>
        </w:rPr>
        <w:br w:type="page"/>
      </w:r>
    </w:p>
    <w:p w14:paraId="1E6F04F7" w14:textId="48564023" w:rsidR="00115CFF" w:rsidRPr="00D27D69" w:rsidRDefault="00115CFF" w:rsidP="007B74DC">
      <w:pPr>
        <w:pStyle w:val="ILOHeading2"/>
        <w:ind w:left="340" w:hanging="340"/>
        <w:outlineLvl w:val="0"/>
      </w:pPr>
      <w:bookmarkStart w:id="67" w:name="_Toc164416452"/>
      <w:bookmarkStart w:id="68" w:name="_Toc175673681"/>
      <w:bookmarkStart w:id="69" w:name="_Toc187341156"/>
      <w:r w:rsidRPr="00D27D69">
        <w:lastRenderedPageBreak/>
        <w:t xml:space="preserve">List of </w:t>
      </w:r>
      <w:r w:rsidR="0080036B" w:rsidRPr="00D27D69">
        <w:t>t</w:t>
      </w:r>
      <w:r w:rsidRPr="00D27D69">
        <w:t>ables</w:t>
      </w:r>
      <w:bookmarkEnd w:id="67"/>
      <w:bookmarkEnd w:id="68"/>
      <w:bookmarkEnd w:id="69"/>
    </w:p>
    <w:p w14:paraId="20F811FC" w14:textId="1C1F0BDD" w:rsidR="00C51E81" w:rsidRDefault="00F314A6">
      <w:pPr>
        <w:pStyle w:val="TableofFigures"/>
        <w:rPr>
          <w:rFonts w:asciiTheme="minorHAnsi" w:hAnsiTheme="minorHAnsi" w:cstheme="minorBidi"/>
          <w:color w:val="auto"/>
          <w:kern w:val="2"/>
          <w:sz w:val="24"/>
          <w:szCs w:val="24"/>
          <w:lang w:val="en-GB" w:eastAsia="en-GB"/>
          <w14:ligatures w14:val="standardContextual"/>
        </w:rPr>
      </w:pPr>
      <w:r w:rsidRPr="00D27D69">
        <w:rPr>
          <w:rFonts w:cs="Noto Sans"/>
          <w:bCs/>
          <w:noProof w:val="0"/>
          <w:szCs w:val="18"/>
          <w:lang w:val="en-GB"/>
        </w:rPr>
        <w:fldChar w:fldCharType="begin"/>
      </w:r>
      <w:r w:rsidRPr="00D27D69">
        <w:rPr>
          <w:rFonts w:cs="Noto Sans"/>
          <w:bCs/>
          <w:noProof w:val="0"/>
          <w:szCs w:val="18"/>
          <w:lang w:val="en-GB"/>
        </w:rPr>
        <w:instrText xml:space="preserve"> TOC \f E \h \z \t "ILO Table heading" \c </w:instrText>
      </w:r>
      <w:r w:rsidRPr="00D27D69">
        <w:rPr>
          <w:rFonts w:cs="Noto Sans"/>
          <w:bCs/>
          <w:noProof w:val="0"/>
          <w:szCs w:val="18"/>
          <w:lang w:val="en-GB"/>
        </w:rPr>
        <w:fldChar w:fldCharType="separate"/>
      </w:r>
      <w:hyperlink w:anchor="_Toc198038766" w:history="1">
        <w:r w:rsidR="00C51E81" w:rsidRPr="001526F2">
          <w:rPr>
            <w:rStyle w:val="Hyperlink"/>
            <w:rFonts w:ascii="Arial" w:hAnsi="Arial"/>
          </w:rPr>
          <w:t>►</w:t>
        </w:r>
        <w:r w:rsidR="00C51E81">
          <w:rPr>
            <w:rFonts w:asciiTheme="minorHAnsi" w:hAnsiTheme="minorHAnsi" w:cstheme="minorBidi"/>
            <w:color w:val="auto"/>
            <w:kern w:val="2"/>
            <w:sz w:val="24"/>
            <w:szCs w:val="24"/>
            <w:lang w:val="en-GB" w:eastAsia="en-GB"/>
            <w14:ligatures w14:val="standardContextual"/>
          </w:rPr>
          <w:tab/>
        </w:r>
        <w:r w:rsidR="00C51E81" w:rsidRPr="001526F2">
          <w:rPr>
            <w:rStyle w:val="Hyperlink"/>
          </w:rPr>
          <w:t xml:space="preserve">Table 1. </w:t>
        </w:r>
        <w:r w:rsidR="00C51E81" w:rsidRPr="001526F2">
          <w:rPr>
            <w:rStyle w:val="Hyperlink"/>
            <w:rFonts w:cs="Noto Sans"/>
          </w:rPr>
          <w:t>[Country name] at a glance</w:t>
        </w:r>
        <w:r w:rsidR="00C51E81" w:rsidRPr="001526F2">
          <w:rPr>
            <w:rStyle w:val="Hyperlink"/>
          </w:rPr>
          <w:t xml:space="preserve"> (ke</w:t>
        </w:r>
        <w:r w:rsidR="00C51E81" w:rsidRPr="001526F2">
          <w:rPr>
            <w:rStyle w:val="Hyperlink"/>
            <w:rFonts w:cs="Noto Sans"/>
          </w:rPr>
          <w:t>y</w:t>
        </w:r>
        <w:r w:rsidR="00C51E81" w:rsidRPr="001526F2">
          <w:rPr>
            <w:rStyle w:val="Hyperlink"/>
          </w:rPr>
          <w:t xml:space="preserve"> demogra</w:t>
        </w:r>
        <w:r w:rsidR="00C51E81" w:rsidRPr="001526F2">
          <w:rPr>
            <w:rStyle w:val="Hyperlink"/>
            <w:rFonts w:cs="Noto Sans"/>
          </w:rPr>
          <w:t>phic, social and economic indicators)</w:t>
        </w:r>
        <w:r w:rsidR="00C51E81">
          <w:rPr>
            <w:webHidden/>
          </w:rPr>
          <w:tab/>
        </w:r>
        <w:r w:rsidR="00C51E81">
          <w:rPr>
            <w:webHidden/>
          </w:rPr>
          <w:fldChar w:fldCharType="begin"/>
        </w:r>
        <w:r w:rsidR="00C51E81">
          <w:rPr>
            <w:webHidden/>
          </w:rPr>
          <w:instrText xml:space="preserve"> PAGEREF _Toc198038766 \h </w:instrText>
        </w:r>
        <w:r w:rsidR="00C51E81">
          <w:rPr>
            <w:webHidden/>
          </w:rPr>
        </w:r>
        <w:r w:rsidR="00C51E81">
          <w:rPr>
            <w:webHidden/>
          </w:rPr>
          <w:fldChar w:fldCharType="separate"/>
        </w:r>
        <w:r w:rsidR="003F39B2">
          <w:rPr>
            <w:webHidden/>
          </w:rPr>
          <w:t>3</w:t>
        </w:r>
        <w:r w:rsidR="00C51E81">
          <w:rPr>
            <w:webHidden/>
          </w:rPr>
          <w:fldChar w:fldCharType="end"/>
        </w:r>
      </w:hyperlink>
    </w:p>
    <w:p w14:paraId="67D6A632" w14:textId="75A88587"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7"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2. Children in child labour (percentage and number of children in child labour, by age group</w:t>
        </w:r>
        <w:r w:rsidRPr="001526F2">
          <w:rPr>
            <w:rStyle w:val="Hyperlink"/>
            <w:vertAlign w:val="superscript"/>
          </w:rPr>
          <w:t>(a)</w:t>
        </w:r>
        <w:r w:rsidRPr="001526F2">
          <w:rPr>
            <w:rStyle w:val="Hyperlink"/>
          </w:rPr>
          <w:t>, sex, residence and region)</w:t>
        </w:r>
        <w:r>
          <w:rPr>
            <w:webHidden/>
          </w:rPr>
          <w:tab/>
        </w:r>
        <w:r>
          <w:rPr>
            <w:webHidden/>
          </w:rPr>
          <w:fldChar w:fldCharType="begin"/>
        </w:r>
        <w:r>
          <w:rPr>
            <w:webHidden/>
          </w:rPr>
          <w:instrText xml:space="preserve"> PAGEREF _Toc198038767 \h </w:instrText>
        </w:r>
        <w:r>
          <w:rPr>
            <w:webHidden/>
          </w:rPr>
        </w:r>
        <w:r>
          <w:rPr>
            <w:webHidden/>
          </w:rPr>
          <w:fldChar w:fldCharType="separate"/>
        </w:r>
        <w:r w:rsidR="003F39B2">
          <w:rPr>
            <w:webHidden/>
          </w:rPr>
          <w:t>9</w:t>
        </w:r>
        <w:r>
          <w:rPr>
            <w:webHidden/>
          </w:rPr>
          <w:fldChar w:fldCharType="end"/>
        </w:r>
      </w:hyperlink>
    </w:p>
    <w:p w14:paraId="30B2A81A" w14:textId="39ABBE56"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8"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3. Child work, child labour and hazardous work (percentage and number of children at work, child labour and hazardous work, by age group)</w:t>
        </w:r>
        <w:r>
          <w:rPr>
            <w:webHidden/>
          </w:rPr>
          <w:tab/>
        </w:r>
        <w:r>
          <w:rPr>
            <w:webHidden/>
          </w:rPr>
          <w:fldChar w:fldCharType="begin"/>
        </w:r>
        <w:r>
          <w:rPr>
            <w:webHidden/>
          </w:rPr>
          <w:instrText xml:space="preserve"> PAGEREF _Toc198038768 \h </w:instrText>
        </w:r>
        <w:r>
          <w:rPr>
            <w:webHidden/>
          </w:rPr>
        </w:r>
        <w:r>
          <w:rPr>
            <w:webHidden/>
          </w:rPr>
          <w:fldChar w:fldCharType="separate"/>
        </w:r>
        <w:r w:rsidR="003F39B2">
          <w:rPr>
            <w:webHidden/>
          </w:rPr>
          <w:t>14</w:t>
        </w:r>
        <w:r>
          <w:rPr>
            <w:webHidden/>
          </w:rPr>
          <w:fldChar w:fldCharType="end"/>
        </w:r>
      </w:hyperlink>
    </w:p>
    <w:p w14:paraId="50E7C26A" w14:textId="66284E7E"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69"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4. Child work and schooling (percentage distribution of children aged 7–14 years by involvement in work, schooling, both or neither)</w:t>
        </w:r>
        <w:r>
          <w:rPr>
            <w:webHidden/>
          </w:rPr>
          <w:tab/>
        </w:r>
        <w:r>
          <w:rPr>
            <w:webHidden/>
          </w:rPr>
          <w:fldChar w:fldCharType="begin"/>
        </w:r>
        <w:r>
          <w:rPr>
            <w:webHidden/>
          </w:rPr>
          <w:instrText xml:space="preserve"> PAGEREF _Toc198038769 \h </w:instrText>
        </w:r>
        <w:r>
          <w:rPr>
            <w:webHidden/>
          </w:rPr>
        </w:r>
        <w:r>
          <w:rPr>
            <w:webHidden/>
          </w:rPr>
          <w:fldChar w:fldCharType="separate"/>
        </w:r>
        <w:r w:rsidR="003F39B2">
          <w:rPr>
            <w:webHidden/>
          </w:rPr>
          <w:t>15</w:t>
        </w:r>
        <w:r>
          <w:rPr>
            <w:webHidden/>
          </w:rPr>
          <w:fldChar w:fldCharType="end"/>
        </w:r>
      </w:hyperlink>
    </w:p>
    <w:p w14:paraId="661A3598" w14:textId="39A90640"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0"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5. Child labour and branch of economic activity (percentage distribution of children in child labour, by branch of economic activity, age group, sex and residence)</w:t>
        </w:r>
        <w:r>
          <w:rPr>
            <w:webHidden/>
          </w:rPr>
          <w:tab/>
        </w:r>
        <w:r>
          <w:rPr>
            <w:webHidden/>
          </w:rPr>
          <w:fldChar w:fldCharType="begin"/>
        </w:r>
        <w:r>
          <w:rPr>
            <w:webHidden/>
          </w:rPr>
          <w:instrText xml:space="preserve"> PAGEREF _Toc198038770 \h </w:instrText>
        </w:r>
        <w:r>
          <w:rPr>
            <w:webHidden/>
          </w:rPr>
        </w:r>
        <w:r>
          <w:rPr>
            <w:webHidden/>
          </w:rPr>
          <w:fldChar w:fldCharType="separate"/>
        </w:r>
        <w:r w:rsidR="003F39B2">
          <w:rPr>
            <w:webHidden/>
          </w:rPr>
          <w:t>24</w:t>
        </w:r>
        <w:r>
          <w:rPr>
            <w:webHidden/>
          </w:rPr>
          <w:fldChar w:fldCharType="end"/>
        </w:r>
      </w:hyperlink>
    </w:p>
    <w:p w14:paraId="1687074D" w14:textId="43F4EC23"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1"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6. Child labour and forms of work (prevalence of children in child labour, by forms of work, age group, sex and residence)</w:t>
        </w:r>
        <w:r>
          <w:rPr>
            <w:webHidden/>
          </w:rPr>
          <w:tab/>
        </w:r>
        <w:r>
          <w:rPr>
            <w:webHidden/>
          </w:rPr>
          <w:fldChar w:fldCharType="begin"/>
        </w:r>
        <w:r>
          <w:rPr>
            <w:webHidden/>
          </w:rPr>
          <w:instrText xml:space="preserve"> PAGEREF _Toc198038771 \h </w:instrText>
        </w:r>
        <w:r>
          <w:rPr>
            <w:webHidden/>
          </w:rPr>
        </w:r>
        <w:r>
          <w:rPr>
            <w:webHidden/>
          </w:rPr>
          <w:fldChar w:fldCharType="separate"/>
        </w:r>
        <w:r w:rsidR="003F39B2">
          <w:rPr>
            <w:webHidden/>
          </w:rPr>
          <w:t>27</w:t>
        </w:r>
        <w:r>
          <w:rPr>
            <w:webHidden/>
          </w:rPr>
          <w:fldChar w:fldCharType="end"/>
        </w:r>
      </w:hyperlink>
    </w:p>
    <w:p w14:paraId="552FCAD8" w14:textId="74EE0B1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2"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7. Child labour in employment work (percentage distribution of child labour in employment work, by branch of economic activity, age group, sex and residence)</w:t>
        </w:r>
        <w:r>
          <w:rPr>
            <w:webHidden/>
          </w:rPr>
          <w:tab/>
        </w:r>
        <w:r>
          <w:rPr>
            <w:webHidden/>
          </w:rPr>
          <w:fldChar w:fldCharType="begin"/>
        </w:r>
        <w:r>
          <w:rPr>
            <w:webHidden/>
          </w:rPr>
          <w:instrText xml:space="preserve"> PAGEREF _Toc198038772 \h </w:instrText>
        </w:r>
        <w:r>
          <w:rPr>
            <w:webHidden/>
          </w:rPr>
        </w:r>
        <w:r>
          <w:rPr>
            <w:webHidden/>
          </w:rPr>
          <w:fldChar w:fldCharType="separate"/>
        </w:r>
        <w:r w:rsidR="003F39B2">
          <w:rPr>
            <w:webHidden/>
          </w:rPr>
          <w:t>29</w:t>
        </w:r>
        <w:r>
          <w:rPr>
            <w:webHidden/>
          </w:rPr>
          <w:fldChar w:fldCharType="end"/>
        </w:r>
      </w:hyperlink>
    </w:p>
    <w:p w14:paraId="2585B150" w14:textId="7D3D6795"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3"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8. Time intensity of child labour (average weekly working hours, by age group, residence and sex)</w:t>
        </w:r>
        <w:r>
          <w:rPr>
            <w:webHidden/>
          </w:rPr>
          <w:tab/>
        </w:r>
        <w:r>
          <w:rPr>
            <w:webHidden/>
          </w:rPr>
          <w:fldChar w:fldCharType="begin"/>
        </w:r>
        <w:r>
          <w:rPr>
            <w:webHidden/>
          </w:rPr>
          <w:instrText xml:space="preserve"> PAGEREF _Toc198038773 \h </w:instrText>
        </w:r>
        <w:r>
          <w:rPr>
            <w:webHidden/>
          </w:rPr>
        </w:r>
        <w:r>
          <w:rPr>
            <w:webHidden/>
          </w:rPr>
          <w:fldChar w:fldCharType="separate"/>
        </w:r>
        <w:r w:rsidR="003F39B2">
          <w:rPr>
            <w:webHidden/>
          </w:rPr>
          <w:t>30</w:t>
        </w:r>
        <w:r>
          <w:rPr>
            <w:webHidden/>
          </w:rPr>
          <w:fldChar w:fldCharType="end"/>
        </w:r>
      </w:hyperlink>
    </w:p>
    <w:p w14:paraId="14F012AC" w14:textId="3D2B3368"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4"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9. School attendance and child labour (school attendance rate, compulsory schooling age group, by child labour status, age, sex and residence)</w:t>
        </w:r>
        <w:r>
          <w:rPr>
            <w:webHidden/>
          </w:rPr>
          <w:tab/>
        </w:r>
        <w:r>
          <w:rPr>
            <w:webHidden/>
          </w:rPr>
          <w:fldChar w:fldCharType="begin"/>
        </w:r>
        <w:r>
          <w:rPr>
            <w:webHidden/>
          </w:rPr>
          <w:instrText xml:space="preserve"> PAGEREF _Toc198038774 \h </w:instrText>
        </w:r>
        <w:r>
          <w:rPr>
            <w:webHidden/>
          </w:rPr>
        </w:r>
        <w:r>
          <w:rPr>
            <w:webHidden/>
          </w:rPr>
          <w:fldChar w:fldCharType="separate"/>
        </w:r>
        <w:r w:rsidR="003F39B2">
          <w:rPr>
            <w:webHidden/>
          </w:rPr>
          <w:t>35</w:t>
        </w:r>
        <w:r>
          <w:rPr>
            <w:webHidden/>
          </w:rPr>
          <w:fldChar w:fldCharType="end"/>
        </w:r>
      </w:hyperlink>
    </w:p>
    <w:p w14:paraId="59090455" w14:textId="746E794B"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5"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10. School attendance and child labour characteristics (school attendance rate, compulsory schooling age group, by form of work, sex and residence)</w:t>
        </w:r>
        <w:r>
          <w:rPr>
            <w:webHidden/>
          </w:rPr>
          <w:tab/>
        </w:r>
        <w:r>
          <w:rPr>
            <w:webHidden/>
          </w:rPr>
          <w:fldChar w:fldCharType="begin"/>
        </w:r>
        <w:r>
          <w:rPr>
            <w:webHidden/>
          </w:rPr>
          <w:instrText xml:space="preserve"> PAGEREF _Toc198038775 \h </w:instrText>
        </w:r>
        <w:r>
          <w:rPr>
            <w:webHidden/>
          </w:rPr>
        </w:r>
        <w:r>
          <w:rPr>
            <w:webHidden/>
          </w:rPr>
          <w:fldChar w:fldCharType="separate"/>
        </w:r>
        <w:r w:rsidR="003F39B2">
          <w:rPr>
            <w:webHidden/>
          </w:rPr>
          <w:t>36</w:t>
        </w:r>
        <w:r>
          <w:rPr>
            <w:webHidden/>
          </w:rPr>
          <w:fldChar w:fldCharType="end"/>
        </w:r>
      </w:hyperlink>
    </w:p>
    <w:p w14:paraId="49F82564" w14:textId="3A0662C3"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6"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11. School attendance and child labour time intensity (school attendance rate, compulsory schooling age group, by working hours, sex and residence)</w:t>
        </w:r>
        <w:r>
          <w:rPr>
            <w:webHidden/>
          </w:rPr>
          <w:tab/>
        </w:r>
        <w:r>
          <w:rPr>
            <w:webHidden/>
          </w:rPr>
          <w:fldChar w:fldCharType="begin"/>
        </w:r>
        <w:r>
          <w:rPr>
            <w:webHidden/>
          </w:rPr>
          <w:instrText xml:space="preserve"> PAGEREF _Toc198038776 \h </w:instrText>
        </w:r>
        <w:r>
          <w:rPr>
            <w:webHidden/>
          </w:rPr>
        </w:r>
        <w:r>
          <w:rPr>
            <w:webHidden/>
          </w:rPr>
          <w:fldChar w:fldCharType="separate"/>
        </w:r>
        <w:r w:rsidR="003F39B2">
          <w:rPr>
            <w:webHidden/>
          </w:rPr>
          <w:t>36</w:t>
        </w:r>
        <w:r>
          <w:rPr>
            <w:webHidden/>
          </w:rPr>
          <w:fldChar w:fldCharType="end"/>
        </w:r>
      </w:hyperlink>
    </w:p>
    <w:p w14:paraId="4FBF587A" w14:textId="7F5D83AD"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7"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12. Mapping of extant plans, policies and interventions</w:t>
        </w:r>
        <w:r>
          <w:rPr>
            <w:webHidden/>
          </w:rPr>
          <w:tab/>
        </w:r>
        <w:r>
          <w:rPr>
            <w:webHidden/>
          </w:rPr>
          <w:fldChar w:fldCharType="begin"/>
        </w:r>
        <w:r>
          <w:rPr>
            <w:webHidden/>
          </w:rPr>
          <w:instrText xml:space="preserve"> PAGEREF _Toc198038777 \h </w:instrText>
        </w:r>
        <w:r>
          <w:rPr>
            <w:webHidden/>
          </w:rPr>
        </w:r>
        <w:r>
          <w:rPr>
            <w:webHidden/>
          </w:rPr>
          <w:fldChar w:fldCharType="separate"/>
        </w:r>
        <w:r w:rsidR="003F39B2">
          <w:rPr>
            <w:webHidden/>
          </w:rPr>
          <w:t>52</w:t>
        </w:r>
        <w:r>
          <w:rPr>
            <w:webHidden/>
          </w:rPr>
          <w:fldChar w:fldCharType="end"/>
        </w:r>
      </w:hyperlink>
    </w:p>
    <w:p w14:paraId="7AB2106A" w14:textId="7FD05B85"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8"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13. Ensuring an adequate legal architecture: policy options</w:t>
        </w:r>
        <w:r>
          <w:rPr>
            <w:webHidden/>
          </w:rPr>
          <w:tab/>
        </w:r>
        <w:r>
          <w:rPr>
            <w:webHidden/>
          </w:rPr>
          <w:fldChar w:fldCharType="begin"/>
        </w:r>
        <w:r>
          <w:rPr>
            <w:webHidden/>
          </w:rPr>
          <w:instrText xml:space="preserve"> PAGEREF _Toc198038778 \h </w:instrText>
        </w:r>
        <w:r>
          <w:rPr>
            <w:webHidden/>
          </w:rPr>
        </w:r>
        <w:r>
          <w:rPr>
            <w:webHidden/>
          </w:rPr>
          <w:fldChar w:fldCharType="separate"/>
        </w:r>
        <w:r w:rsidR="003F39B2">
          <w:rPr>
            <w:webHidden/>
          </w:rPr>
          <w:t>53</w:t>
        </w:r>
        <w:r>
          <w:rPr>
            <w:webHidden/>
          </w:rPr>
          <w:fldChar w:fldCharType="end"/>
        </w:r>
      </w:hyperlink>
    </w:p>
    <w:p w14:paraId="1C2CB962" w14:textId="2F136AE3"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79"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14. Extending social protection: policy options</w:t>
        </w:r>
        <w:r>
          <w:rPr>
            <w:webHidden/>
          </w:rPr>
          <w:tab/>
        </w:r>
        <w:r>
          <w:rPr>
            <w:webHidden/>
          </w:rPr>
          <w:fldChar w:fldCharType="begin"/>
        </w:r>
        <w:r>
          <w:rPr>
            <w:webHidden/>
          </w:rPr>
          <w:instrText xml:space="preserve"> PAGEREF _Toc198038779 \h </w:instrText>
        </w:r>
        <w:r>
          <w:rPr>
            <w:webHidden/>
          </w:rPr>
        </w:r>
        <w:r>
          <w:rPr>
            <w:webHidden/>
          </w:rPr>
          <w:fldChar w:fldCharType="separate"/>
        </w:r>
        <w:r w:rsidR="003F39B2">
          <w:rPr>
            <w:webHidden/>
          </w:rPr>
          <w:t>54</w:t>
        </w:r>
        <w:r>
          <w:rPr>
            <w:webHidden/>
          </w:rPr>
          <w:fldChar w:fldCharType="end"/>
        </w:r>
      </w:hyperlink>
    </w:p>
    <w:p w14:paraId="7AD09647" w14:textId="257362E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0"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15. Ensuring free, good-quality schooling: policy options</w:t>
        </w:r>
        <w:r>
          <w:rPr>
            <w:webHidden/>
          </w:rPr>
          <w:tab/>
        </w:r>
        <w:r>
          <w:rPr>
            <w:webHidden/>
          </w:rPr>
          <w:fldChar w:fldCharType="begin"/>
        </w:r>
        <w:r>
          <w:rPr>
            <w:webHidden/>
          </w:rPr>
          <w:instrText xml:space="preserve"> PAGEREF _Toc198038780 \h </w:instrText>
        </w:r>
        <w:r>
          <w:rPr>
            <w:webHidden/>
          </w:rPr>
        </w:r>
        <w:r>
          <w:rPr>
            <w:webHidden/>
          </w:rPr>
          <w:fldChar w:fldCharType="separate"/>
        </w:r>
        <w:r w:rsidR="003F39B2">
          <w:rPr>
            <w:webHidden/>
          </w:rPr>
          <w:t>55</w:t>
        </w:r>
        <w:r>
          <w:rPr>
            <w:webHidden/>
          </w:rPr>
          <w:fldChar w:fldCharType="end"/>
        </w:r>
      </w:hyperlink>
    </w:p>
    <w:p w14:paraId="2F220C0B" w14:textId="3D378C5B"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1"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16. Promoting decent work for adults and youth of legal working age: policy options</w:t>
        </w:r>
        <w:r>
          <w:rPr>
            <w:webHidden/>
          </w:rPr>
          <w:tab/>
        </w:r>
        <w:r>
          <w:rPr>
            <w:webHidden/>
          </w:rPr>
          <w:fldChar w:fldCharType="begin"/>
        </w:r>
        <w:r>
          <w:rPr>
            <w:webHidden/>
          </w:rPr>
          <w:instrText xml:space="preserve"> PAGEREF _Toc198038781 \h </w:instrText>
        </w:r>
        <w:r>
          <w:rPr>
            <w:webHidden/>
          </w:rPr>
        </w:r>
        <w:r>
          <w:rPr>
            <w:webHidden/>
          </w:rPr>
          <w:fldChar w:fldCharType="separate"/>
        </w:r>
        <w:r w:rsidR="003F39B2">
          <w:rPr>
            <w:webHidden/>
          </w:rPr>
          <w:t>56</w:t>
        </w:r>
        <w:r>
          <w:rPr>
            <w:webHidden/>
          </w:rPr>
          <w:fldChar w:fldCharType="end"/>
        </w:r>
      </w:hyperlink>
    </w:p>
    <w:p w14:paraId="4834CB5A" w14:textId="1617405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2"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17. Promoting adequate rural livelihoods and resilience: policy options</w:t>
        </w:r>
        <w:r>
          <w:rPr>
            <w:webHidden/>
          </w:rPr>
          <w:tab/>
        </w:r>
        <w:r>
          <w:rPr>
            <w:webHidden/>
          </w:rPr>
          <w:fldChar w:fldCharType="begin"/>
        </w:r>
        <w:r>
          <w:rPr>
            <w:webHidden/>
          </w:rPr>
          <w:instrText xml:space="preserve"> PAGEREF _Toc198038782 \h </w:instrText>
        </w:r>
        <w:r>
          <w:rPr>
            <w:webHidden/>
          </w:rPr>
        </w:r>
        <w:r>
          <w:rPr>
            <w:webHidden/>
          </w:rPr>
          <w:fldChar w:fldCharType="separate"/>
        </w:r>
        <w:r w:rsidR="003F39B2">
          <w:rPr>
            <w:webHidden/>
          </w:rPr>
          <w:t>57</w:t>
        </w:r>
        <w:r>
          <w:rPr>
            <w:webHidden/>
          </w:rPr>
          <w:fldChar w:fldCharType="end"/>
        </w:r>
      </w:hyperlink>
    </w:p>
    <w:p w14:paraId="2C6A0EDE" w14:textId="1AB60D59"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3"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 Characteristics of the child population (number of children, by age group, sex, residence, region and household income quintile)</w:t>
        </w:r>
        <w:r>
          <w:rPr>
            <w:webHidden/>
          </w:rPr>
          <w:tab/>
        </w:r>
        <w:r>
          <w:rPr>
            <w:webHidden/>
          </w:rPr>
          <w:fldChar w:fldCharType="begin"/>
        </w:r>
        <w:r>
          <w:rPr>
            <w:webHidden/>
          </w:rPr>
          <w:instrText xml:space="preserve"> PAGEREF _Toc198038783 \h </w:instrText>
        </w:r>
        <w:r>
          <w:rPr>
            <w:webHidden/>
          </w:rPr>
        </w:r>
        <w:r>
          <w:rPr>
            <w:webHidden/>
          </w:rPr>
          <w:fldChar w:fldCharType="separate"/>
        </w:r>
        <w:r w:rsidR="003F39B2">
          <w:rPr>
            <w:webHidden/>
          </w:rPr>
          <w:t>60</w:t>
        </w:r>
        <w:r>
          <w:rPr>
            <w:webHidden/>
          </w:rPr>
          <w:fldChar w:fldCharType="end"/>
        </w:r>
      </w:hyperlink>
    </w:p>
    <w:p w14:paraId="7BC925F3" w14:textId="602B1C68"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4"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 Child work, child labour and hazardous work (percentage and number of children in work, child labour and hazardous work, by age group)</w:t>
        </w:r>
        <w:r>
          <w:rPr>
            <w:webHidden/>
          </w:rPr>
          <w:tab/>
        </w:r>
        <w:r>
          <w:rPr>
            <w:webHidden/>
          </w:rPr>
          <w:fldChar w:fldCharType="begin"/>
        </w:r>
        <w:r>
          <w:rPr>
            <w:webHidden/>
          </w:rPr>
          <w:instrText xml:space="preserve"> PAGEREF _Toc198038784 \h </w:instrText>
        </w:r>
        <w:r>
          <w:rPr>
            <w:webHidden/>
          </w:rPr>
        </w:r>
        <w:r>
          <w:rPr>
            <w:webHidden/>
          </w:rPr>
          <w:fldChar w:fldCharType="separate"/>
        </w:r>
        <w:r w:rsidR="003F39B2">
          <w:rPr>
            <w:webHidden/>
          </w:rPr>
          <w:t>61</w:t>
        </w:r>
        <w:r>
          <w:rPr>
            <w:webHidden/>
          </w:rPr>
          <w:fldChar w:fldCharType="end"/>
        </w:r>
      </w:hyperlink>
    </w:p>
    <w:p w14:paraId="6EC1CA2B" w14:textId="4B2AF2F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5"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 Children in hazardous work</w:t>
        </w:r>
        <w:r w:rsidRPr="001526F2">
          <w:rPr>
            <w:rStyle w:val="Hyperlink"/>
            <w:vertAlign w:val="superscript"/>
          </w:rPr>
          <w:t>(a)</w:t>
        </w:r>
        <w:r w:rsidRPr="001526F2">
          <w:rPr>
            <w:rStyle w:val="Hyperlink"/>
          </w:rPr>
          <w:t xml:space="preserve"> (percentage and number of children in hazardous work, by age group, sex, residence and region)</w:t>
        </w:r>
        <w:r>
          <w:rPr>
            <w:webHidden/>
          </w:rPr>
          <w:tab/>
        </w:r>
        <w:r>
          <w:rPr>
            <w:webHidden/>
          </w:rPr>
          <w:fldChar w:fldCharType="begin"/>
        </w:r>
        <w:r>
          <w:rPr>
            <w:webHidden/>
          </w:rPr>
          <w:instrText xml:space="preserve"> PAGEREF _Toc198038785 \h </w:instrText>
        </w:r>
        <w:r>
          <w:rPr>
            <w:webHidden/>
          </w:rPr>
        </w:r>
        <w:r>
          <w:rPr>
            <w:webHidden/>
          </w:rPr>
          <w:fldChar w:fldCharType="separate"/>
        </w:r>
        <w:r w:rsidR="003F39B2">
          <w:rPr>
            <w:webHidden/>
          </w:rPr>
          <w:t>61</w:t>
        </w:r>
        <w:r>
          <w:rPr>
            <w:webHidden/>
          </w:rPr>
          <w:fldChar w:fldCharType="end"/>
        </w:r>
      </w:hyperlink>
    </w:p>
    <w:p w14:paraId="1B75CD3B" w14:textId="2FEADBF6"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6"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A1.4. Trends in child labour prevalence (percentage and number of children in child labour, by reference year, age group</w:t>
        </w:r>
        <w:r w:rsidRPr="001526F2">
          <w:rPr>
            <w:rStyle w:val="Hyperlink"/>
            <w:vertAlign w:val="superscript"/>
          </w:rPr>
          <w:t>(a)</w:t>
        </w:r>
        <w:r w:rsidRPr="001526F2">
          <w:rPr>
            <w:rStyle w:val="Hyperlink"/>
          </w:rPr>
          <w:t>, sex and residence)</w:t>
        </w:r>
        <w:r>
          <w:rPr>
            <w:webHidden/>
          </w:rPr>
          <w:tab/>
        </w:r>
        <w:r>
          <w:rPr>
            <w:webHidden/>
          </w:rPr>
          <w:fldChar w:fldCharType="begin"/>
        </w:r>
        <w:r>
          <w:rPr>
            <w:webHidden/>
          </w:rPr>
          <w:instrText xml:space="preserve"> PAGEREF _Toc198038786 \h </w:instrText>
        </w:r>
        <w:r>
          <w:rPr>
            <w:webHidden/>
          </w:rPr>
        </w:r>
        <w:r>
          <w:rPr>
            <w:webHidden/>
          </w:rPr>
          <w:fldChar w:fldCharType="separate"/>
        </w:r>
        <w:r w:rsidR="003F39B2">
          <w:rPr>
            <w:webHidden/>
          </w:rPr>
          <w:t>62</w:t>
        </w:r>
        <w:r>
          <w:rPr>
            <w:webHidden/>
          </w:rPr>
          <w:fldChar w:fldCharType="end"/>
        </w:r>
      </w:hyperlink>
    </w:p>
    <w:p w14:paraId="114F22C8" w14:textId="3568A30B"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7"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A1.5. Trends in hazardous work prevalence (percentage and number of children in hazardous work, by reference year, age group</w:t>
        </w:r>
        <w:r w:rsidRPr="001526F2">
          <w:rPr>
            <w:rStyle w:val="Hyperlink"/>
            <w:vertAlign w:val="superscript"/>
          </w:rPr>
          <w:t>(a)</w:t>
        </w:r>
        <w:r w:rsidRPr="001526F2">
          <w:rPr>
            <w:rStyle w:val="Hyperlink"/>
          </w:rPr>
          <w:t>, sex and residence)</w:t>
        </w:r>
        <w:r>
          <w:rPr>
            <w:webHidden/>
          </w:rPr>
          <w:tab/>
        </w:r>
        <w:r>
          <w:rPr>
            <w:webHidden/>
          </w:rPr>
          <w:fldChar w:fldCharType="begin"/>
        </w:r>
        <w:r>
          <w:rPr>
            <w:webHidden/>
          </w:rPr>
          <w:instrText xml:space="preserve"> PAGEREF _Toc198038787 \h </w:instrText>
        </w:r>
        <w:r>
          <w:rPr>
            <w:webHidden/>
          </w:rPr>
        </w:r>
        <w:r>
          <w:rPr>
            <w:webHidden/>
          </w:rPr>
          <w:fldChar w:fldCharType="separate"/>
        </w:r>
        <w:r w:rsidR="003F39B2">
          <w:rPr>
            <w:webHidden/>
          </w:rPr>
          <w:t>63</w:t>
        </w:r>
        <w:r>
          <w:rPr>
            <w:webHidden/>
          </w:rPr>
          <w:fldChar w:fldCharType="end"/>
        </w:r>
      </w:hyperlink>
    </w:p>
    <w:p w14:paraId="23F61E09" w14:textId="08A8A49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8"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A1.6. Child work (percentage of the child population and number of children in work, by age group, sex, residence and region)</w:t>
        </w:r>
        <w:r>
          <w:rPr>
            <w:webHidden/>
          </w:rPr>
          <w:tab/>
        </w:r>
        <w:r>
          <w:rPr>
            <w:webHidden/>
          </w:rPr>
          <w:fldChar w:fldCharType="begin"/>
        </w:r>
        <w:r>
          <w:rPr>
            <w:webHidden/>
          </w:rPr>
          <w:instrText xml:space="preserve"> PAGEREF _Toc198038788 \h </w:instrText>
        </w:r>
        <w:r>
          <w:rPr>
            <w:webHidden/>
          </w:rPr>
        </w:r>
        <w:r>
          <w:rPr>
            <w:webHidden/>
          </w:rPr>
          <w:fldChar w:fldCharType="separate"/>
        </w:r>
        <w:r w:rsidR="003F39B2">
          <w:rPr>
            <w:webHidden/>
          </w:rPr>
          <w:t>64</w:t>
        </w:r>
        <w:r>
          <w:rPr>
            <w:webHidden/>
          </w:rPr>
          <w:fldChar w:fldCharType="end"/>
        </w:r>
      </w:hyperlink>
    </w:p>
    <w:p w14:paraId="33EB0EC5" w14:textId="37DCC914"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89"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A1.7. Children’s working and schooling (percentage distribution of children aged 15–17 years by involvement in work, schooling, both or neither)</w:t>
        </w:r>
        <w:r>
          <w:rPr>
            <w:webHidden/>
          </w:rPr>
          <w:tab/>
        </w:r>
        <w:r>
          <w:rPr>
            <w:webHidden/>
          </w:rPr>
          <w:fldChar w:fldCharType="begin"/>
        </w:r>
        <w:r>
          <w:rPr>
            <w:webHidden/>
          </w:rPr>
          <w:instrText xml:space="preserve"> PAGEREF _Toc198038789 \h </w:instrText>
        </w:r>
        <w:r>
          <w:rPr>
            <w:webHidden/>
          </w:rPr>
        </w:r>
        <w:r>
          <w:rPr>
            <w:webHidden/>
          </w:rPr>
          <w:fldChar w:fldCharType="separate"/>
        </w:r>
        <w:r w:rsidR="003F39B2">
          <w:rPr>
            <w:webHidden/>
          </w:rPr>
          <w:t>64</w:t>
        </w:r>
        <w:r>
          <w:rPr>
            <w:webHidden/>
          </w:rPr>
          <w:fldChar w:fldCharType="end"/>
        </w:r>
      </w:hyperlink>
    </w:p>
    <w:p w14:paraId="5BA26AB0" w14:textId="152273CF"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0"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A1.8. Child labour prevalence by key household and community factors</w:t>
        </w:r>
        <w:r w:rsidRPr="001526F2">
          <w:rPr>
            <w:rStyle w:val="Hyperlink"/>
            <w:vertAlign w:val="superscript"/>
          </w:rPr>
          <w:t>(a)</w:t>
        </w:r>
        <w:r w:rsidRPr="001526F2">
          <w:rPr>
            <w:rStyle w:val="Hyperlink"/>
          </w:rPr>
          <w:t xml:space="preserve"> </w:t>
        </w:r>
        <w:r w:rsidRPr="001526F2">
          <w:rPr>
            <w:rStyle w:val="Hyperlink"/>
            <w:spacing w:val="-6"/>
          </w:rPr>
          <w:t>(percentage of children in child labour, by key household and community background characteristics, age and sex)</w:t>
        </w:r>
        <w:r>
          <w:rPr>
            <w:webHidden/>
          </w:rPr>
          <w:tab/>
        </w:r>
        <w:r>
          <w:rPr>
            <w:webHidden/>
          </w:rPr>
          <w:fldChar w:fldCharType="begin"/>
        </w:r>
        <w:r>
          <w:rPr>
            <w:webHidden/>
          </w:rPr>
          <w:instrText xml:space="preserve"> PAGEREF _Toc198038790 \h </w:instrText>
        </w:r>
        <w:r>
          <w:rPr>
            <w:webHidden/>
          </w:rPr>
        </w:r>
        <w:r>
          <w:rPr>
            <w:webHidden/>
          </w:rPr>
          <w:fldChar w:fldCharType="separate"/>
        </w:r>
        <w:r w:rsidR="003F39B2">
          <w:rPr>
            <w:webHidden/>
          </w:rPr>
          <w:t>65</w:t>
        </w:r>
        <w:r>
          <w:rPr>
            <w:webHidden/>
          </w:rPr>
          <w:fldChar w:fldCharType="end"/>
        </w:r>
      </w:hyperlink>
    </w:p>
    <w:p w14:paraId="00E3DAF3" w14:textId="389C1028"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1"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A1.10. Child labour in own-use production work (prevalence of child labour in own-use production work, by activity, age group, sex and residence)</w:t>
        </w:r>
        <w:r>
          <w:rPr>
            <w:webHidden/>
          </w:rPr>
          <w:tab/>
        </w:r>
        <w:r>
          <w:rPr>
            <w:webHidden/>
          </w:rPr>
          <w:fldChar w:fldCharType="begin"/>
        </w:r>
        <w:r>
          <w:rPr>
            <w:webHidden/>
          </w:rPr>
          <w:instrText xml:space="preserve"> PAGEREF _Toc198038791 \h </w:instrText>
        </w:r>
        <w:r>
          <w:rPr>
            <w:webHidden/>
          </w:rPr>
        </w:r>
        <w:r>
          <w:rPr>
            <w:webHidden/>
          </w:rPr>
          <w:fldChar w:fldCharType="separate"/>
        </w:r>
        <w:r w:rsidR="003F39B2">
          <w:rPr>
            <w:webHidden/>
          </w:rPr>
          <w:t>67</w:t>
        </w:r>
        <w:r>
          <w:rPr>
            <w:webHidden/>
          </w:rPr>
          <w:fldChar w:fldCharType="end"/>
        </w:r>
      </w:hyperlink>
    </w:p>
    <w:p w14:paraId="40535D2A" w14:textId="5128F54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2"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A1.11. Child labour in employment work (percentage distribution of child labour in employment work, by branch of economic activity, age group, sex and residence)</w:t>
        </w:r>
        <w:r>
          <w:rPr>
            <w:webHidden/>
          </w:rPr>
          <w:tab/>
        </w:r>
        <w:r>
          <w:rPr>
            <w:webHidden/>
          </w:rPr>
          <w:fldChar w:fldCharType="begin"/>
        </w:r>
        <w:r>
          <w:rPr>
            <w:webHidden/>
          </w:rPr>
          <w:instrText xml:space="preserve"> PAGEREF _Toc198038792 \h </w:instrText>
        </w:r>
        <w:r>
          <w:rPr>
            <w:webHidden/>
          </w:rPr>
        </w:r>
        <w:r>
          <w:rPr>
            <w:webHidden/>
          </w:rPr>
          <w:fldChar w:fldCharType="separate"/>
        </w:r>
        <w:r w:rsidR="003F39B2">
          <w:rPr>
            <w:webHidden/>
          </w:rPr>
          <w:t>68</w:t>
        </w:r>
        <w:r>
          <w:rPr>
            <w:webHidden/>
          </w:rPr>
          <w:fldChar w:fldCharType="end"/>
        </w:r>
      </w:hyperlink>
    </w:p>
    <w:p w14:paraId="5929F9A3" w14:textId="6971327F"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3"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A1.12. Child labour and branch of economic activity</w:t>
        </w:r>
        <w:r w:rsidRPr="001526F2">
          <w:rPr>
            <w:rStyle w:val="Hyperlink"/>
            <w:vertAlign w:val="superscript"/>
          </w:rPr>
          <w:t>(a)</w:t>
        </w:r>
        <w:r w:rsidRPr="001526F2">
          <w:rPr>
            <w:rStyle w:val="Hyperlink"/>
          </w:rPr>
          <w:t xml:space="preserve"> (percentage distribution of children in child labour, by one-digit ISIC industry classification, age group, sex and residence)</w:t>
        </w:r>
        <w:r>
          <w:rPr>
            <w:webHidden/>
          </w:rPr>
          <w:tab/>
        </w:r>
        <w:r>
          <w:rPr>
            <w:webHidden/>
          </w:rPr>
          <w:fldChar w:fldCharType="begin"/>
        </w:r>
        <w:r>
          <w:rPr>
            <w:webHidden/>
          </w:rPr>
          <w:instrText xml:space="preserve"> PAGEREF _Toc198038793 \h </w:instrText>
        </w:r>
        <w:r>
          <w:rPr>
            <w:webHidden/>
          </w:rPr>
        </w:r>
        <w:r>
          <w:rPr>
            <w:webHidden/>
          </w:rPr>
          <w:fldChar w:fldCharType="separate"/>
        </w:r>
        <w:r w:rsidR="003F39B2">
          <w:rPr>
            <w:webHidden/>
          </w:rPr>
          <w:t>69</w:t>
        </w:r>
        <w:r>
          <w:rPr>
            <w:webHidden/>
          </w:rPr>
          <w:fldChar w:fldCharType="end"/>
        </w:r>
      </w:hyperlink>
    </w:p>
    <w:p w14:paraId="3A5ABE4D" w14:textId="5110093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4"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A1.13. Time intensity of child labour and form of work (average weekly working hours, by form of work, age group, sex and residence)</w:t>
        </w:r>
        <w:r>
          <w:rPr>
            <w:webHidden/>
          </w:rPr>
          <w:tab/>
        </w:r>
        <w:r>
          <w:rPr>
            <w:webHidden/>
          </w:rPr>
          <w:fldChar w:fldCharType="begin"/>
        </w:r>
        <w:r>
          <w:rPr>
            <w:webHidden/>
          </w:rPr>
          <w:instrText xml:space="preserve"> PAGEREF _Toc198038794 \h </w:instrText>
        </w:r>
        <w:r>
          <w:rPr>
            <w:webHidden/>
          </w:rPr>
        </w:r>
        <w:r>
          <w:rPr>
            <w:webHidden/>
          </w:rPr>
          <w:fldChar w:fldCharType="separate"/>
        </w:r>
        <w:r w:rsidR="003F39B2">
          <w:rPr>
            <w:webHidden/>
          </w:rPr>
          <w:t>70</w:t>
        </w:r>
        <w:r>
          <w:rPr>
            <w:webHidden/>
          </w:rPr>
          <w:fldChar w:fldCharType="end"/>
        </w:r>
      </w:hyperlink>
    </w:p>
    <w:p w14:paraId="464372E1" w14:textId="52A996DE"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5"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A1.14. Time-intensity of child labour in own-use production work (average weekly working hours in own-use production work, by activity, age group, sex and residence)</w:t>
        </w:r>
        <w:r>
          <w:rPr>
            <w:webHidden/>
          </w:rPr>
          <w:tab/>
        </w:r>
        <w:r>
          <w:rPr>
            <w:webHidden/>
          </w:rPr>
          <w:fldChar w:fldCharType="begin"/>
        </w:r>
        <w:r>
          <w:rPr>
            <w:webHidden/>
          </w:rPr>
          <w:instrText xml:space="preserve"> PAGEREF _Toc198038795 \h </w:instrText>
        </w:r>
        <w:r>
          <w:rPr>
            <w:webHidden/>
          </w:rPr>
        </w:r>
        <w:r>
          <w:rPr>
            <w:webHidden/>
          </w:rPr>
          <w:fldChar w:fldCharType="separate"/>
        </w:r>
        <w:r w:rsidR="003F39B2">
          <w:rPr>
            <w:webHidden/>
          </w:rPr>
          <w:t>71</w:t>
        </w:r>
        <w:r>
          <w:rPr>
            <w:webHidden/>
          </w:rPr>
          <w:fldChar w:fldCharType="end"/>
        </w:r>
      </w:hyperlink>
    </w:p>
    <w:p w14:paraId="249AF297" w14:textId="63D37214"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6"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A1.15. Time intensity of child labour in employment work (average weekly working hours, by branch of economic activity, age group, sex and residence)</w:t>
        </w:r>
        <w:r>
          <w:rPr>
            <w:webHidden/>
          </w:rPr>
          <w:tab/>
        </w:r>
        <w:r>
          <w:rPr>
            <w:webHidden/>
          </w:rPr>
          <w:fldChar w:fldCharType="begin"/>
        </w:r>
        <w:r>
          <w:rPr>
            <w:webHidden/>
          </w:rPr>
          <w:instrText xml:space="preserve"> PAGEREF _Toc198038796 \h </w:instrText>
        </w:r>
        <w:r>
          <w:rPr>
            <w:webHidden/>
          </w:rPr>
        </w:r>
        <w:r>
          <w:rPr>
            <w:webHidden/>
          </w:rPr>
          <w:fldChar w:fldCharType="separate"/>
        </w:r>
        <w:r w:rsidR="003F39B2">
          <w:rPr>
            <w:webHidden/>
          </w:rPr>
          <w:t>72</w:t>
        </w:r>
        <w:r>
          <w:rPr>
            <w:webHidden/>
          </w:rPr>
          <w:fldChar w:fldCharType="end"/>
        </w:r>
      </w:hyperlink>
    </w:p>
    <w:p w14:paraId="67593DF4" w14:textId="20855083"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7"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A1.16. Time intensity of child labour in employment work (average weekly working hours, by one-digit ISIC industry classification, age group, sex and residence)</w:t>
        </w:r>
        <w:r>
          <w:rPr>
            <w:webHidden/>
          </w:rPr>
          <w:tab/>
        </w:r>
        <w:r>
          <w:rPr>
            <w:webHidden/>
          </w:rPr>
          <w:fldChar w:fldCharType="begin"/>
        </w:r>
        <w:r>
          <w:rPr>
            <w:webHidden/>
          </w:rPr>
          <w:instrText xml:space="preserve"> PAGEREF _Toc198038797 \h </w:instrText>
        </w:r>
        <w:r>
          <w:rPr>
            <w:webHidden/>
          </w:rPr>
        </w:r>
        <w:r>
          <w:rPr>
            <w:webHidden/>
          </w:rPr>
          <w:fldChar w:fldCharType="separate"/>
        </w:r>
        <w:r w:rsidR="003F39B2">
          <w:rPr>
            <w:webHidden/>
          </w:rPr>
          <w:t>73</w:t>
        </w:r>
        <w:r>
          <w:rPr>
            <w:webHidden/>
          </w:rPr>
          <w:fldChar w:fldCharType="end"/>
        </w:r>
      </w:hyperlink>
    </w:p>
    <w:p w14:paraId="65AAB532" w14:textId="02F1988D"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8"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A1.17. Net intake (by involvement in child labour, sex and residence)</w:t>
        </w:r>
        <w:r>
          <w:rPr>
            <w:webHidden/>
          </w:rPr>
          <w:tab/>
        </w:r>
        <w:r>
          <w:rPr>
            <w:webHidden/>
          </w:rPr>
          <w:fldChar w:fldCharType="begin"/>
        </w:r>
        <w:r>
          <w:rPr>
            <w:webHidden/>
          </w:rPr>
          <w:instrText xml:space="preserve"> PAGEREF _Toc198038798 \h </w:instrText>
        </w:r>
        <w:r>
          <w:rPr>
            <w:webHidden/>
          </w:rPr>
        </w:r>
        <w:r>
          <w:rPr>
            <w:webHidden/>
          </w:rPr>
          <w:fldChar w:fldCharType="separate"/>
        </w:r>
        <w:r w:rsidR="003F39B2">
          <w:rPr>
            <w:webHidden/>
          </w:rPr>
          <w:t>74</w:t>
        </w:r>
        <w:r>
          <w:rPr>
            <w:webHidden/>
          </w:rPr>
          <w:fldChar w:fldCharType="end"/>
        </w:r>
      </w:hyperlink>
    </w:p>
    <w:p w14:paraId="60F62D28" w14:textId="46216A84"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799"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 xml:space="preserve">Table A1.18. School </w:t>
        </w:r>
        <w:r w:rsidRPr="001526F2">
          <w:rPr>
            <w:rStyle w:val="Hyperlink"/>
            <w:rFonts w:cs="Noto Sans"/>
          </w:rPr>
          <w:t>life expectancy</w:t>
        </w:r>
        <w:r w:rsidRPr="001526F2">
          <w:rPr>
            <w:rStyle w:val="Hyperlink"/>
            <w:rFonts w:cs="Noto Sans"/>
            <w:vertAlign w:val="superscript"/>
          </w:rPr>
          <w:t>(a)</w:t>
        </w:r>
        <w:r w:rsidRPr="001526F2">
          <w:rPr>
            <w:rStyle w:val="Hyperlink"/>
            <w:rFonts w:cs="Noto Sans"/>
          </w:rPr>
          <w:t xml:space="preserve"> and</w:t>
        </w:r>
        <w:r w:rsidRPr="001526F2">
          <w:rPr>
            <w:rStyle w:val="Hyperlink"/>
          </w:rPr>
          <w:t xml:space="preserve"> child labour (by sex and residence)</w:t>
        </w:r>
        <w:r>
          <w:rPr>
            <w:webHidden/>
          </w:rPr>
          <w:tab/>
        </w:r>
        <w:r>
          <w:rPr>
            <w:webHidden/>
          </w:rPr>
          <w:fldChar w:fldCharType="begin"/>
        </w:r>
        <w:r>
          <w:rPr>
            <w:webHidden/>
          </w:rPr>
          <w:instrText xml:space="preserve"> PAGEREF _Toc198038799 \h </w:instrText>
        </w:r>
        <w:r>
          <w:rPr>
            <w:webHidden/>
          </w:rPr>
        </w:r>
        <w:r>
          <w:rPr>
            <w:webHidden/>
          </w:rPr>
          <w:fldChar w:fldCharType="separate"/>
        </w:r>
        <w:r w:rsidR="003F39B2">
          <w:rPr>
            <w:webHidden/>
          </w:rPr>
          <w:t>75</w:t>
        </w:r>
        <w:r>
          <w:rPr>
            <w:webHidden/>
          </w:rPr>
          <w:fldChar w:fldCharType="end"/>
        </w:r>
      </w:hyperlink>
    </w:p>
    <w:p w14:paraId="5F2F4A3F" w14:textId="01F53C06"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0"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A1.19. Reasons cited for not attending school</w:t>
        </w:r>
        <w:r w:rsidRPr="001526F2">
          <w:rPr>
            <w:rStyle w:val="Hyperlink"/>
            <w:vertAlign w:val="superscript"/>
          </w:rPr>
          <w:t>(a)</w:t>
        </w:r>
        <w:r w:rsidRPr="001526F2">
          <w:rPr>
            <w:rStyle w:val="Hyperlink"/>
          </w:rPr>
          <w:t xml:space="preserve"> (percentage distribution of children in child labour, by main reason for not attending school, age group, sex and residence)</w:t>
        </w:r>
        <w:r>
          <w:rPr>
            <w:webHidden/>
          </w:rPr>
          <w:tab/>
        </w:r>
        <w:r>
          <w:rPr>
            <w:webHidden/>
          </w:rPr>
          <w:fldChar w:fldCharType="begin"/>
        </w:r>
        <w:r>
          <w:rPr>
            <w:webHidden/>
          </w:rPr>
          <w:instrText xml:space="preserve"> PAGEREF _Toc198038800 \h </w:instrText>
        </w:r>
        <w:r>
          <w:rPr>
            <w:webHidden/>
          </w:rPr>
        </w:r>
        <w:r>
          <w:rPr>
            <w:webHidden/>
          </w:rPr>
          <w:fldChar w:fldCharType="separate"/>
        </w:r>
        <w:r w:rsidR="003F39B2">
          <w:rPr>
            <w:webHidden/>
          </w:rPr>
          <w:t>76</w:t>
        </w:r>
        <w:r>
          <w:rPr>
            <w:webHidden/>
          </w:rPr>
          <w:fldChar w:fldCharType="end"/>
        </w:r>
      </w:hyperlink>
    </w:p>
    <w:p w14:paraId="34403040" w14:textId="78C21A5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1"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A1.20. Reason for not attending school in the previous year (percentage of children not attending school in the previous year, compulsory schooling age group, by main reason, child labour status, sex and residence)</w:t>
        </w:r>
        <w:r>
          <w:rPr>
            <w:webHidden/>
          </w:rPr>
          <w:tab/>
        </w:r>
        <w:r>
          <w:rPr>
            <w:webHidden/>
          </w:rPr>
          <w:fldChar w:fldCharType="begin"/>
        </w:r>
        <w:r>
          <w:rPr>
            <w:webHidden/>
          </w:rPr>
          <w:instrText xml:space="preserve"> PAGEREF _Toc198038801 \h </w:instrText>
        </w:r>
        <w:r>
          <w:rPr>
            <w:webHidden/>
          </w:rPr>
        </w:r>
        <w:r>
          <w:rPr>
            <w:webHidden/>
          </w:rPr>
          <w:fldChar w:fldCharType="separate"/>
        </w:r>
        <w:r w:rsidR="003F39B2">
          <w:rPr>
            <w:webHidden/>
          </w:rPr>
          <w:t>77</w:t>
        </w:r>
        <w:r>
          <w:rPr>
            <w:webHidden/>
          </w:rPr>
          <w:fldChar w:fldCharType="end"/>
        </w:r>
      </w:hyperlink>
    </w:p>
    <w:p w14:paraId="1D87C72B" w14:textId="2E3EEC41"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2"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A1.21. Delayed grade progression and child labour (percentage of children who are over-aged for their grade,</w:t>
        </w:r>
        <w:r w:rsidRPr="001526F2">
          <w:rPr>
            <w:rStyle w:val="Hyperlink"/>
            <w:vertAlign w:val="superscript"/>
          </w:rPr>
          <w:t>(a)</w:t>
        </w:r>
        <w:r w:rsidRPr="001526F2">
          <w:rPr>
            <w:rStyle w:val="Hyperlink"/>
          </w:rPr>
          <w:t xml:space="preserve"> children in compulsory schooling age group currently in school, by child labour status, sex and residence)</w:t>
        </w:r>
        <w:r>
          <w:rPr>
            <w:webHidden/>
          </w:rPr>
          <w:tab/>
        </w:r>
        <w:r>
          <w:rPr>
            <w:webHidden/>
          </w:rPr>
          <w:fldChar w:fldCharType="begin"/>
        </w:r>
        <w:r>
          <w:rPr>
            <w:webHidden/>
          </w:rPr>
          <w:instrText xml:space="preserve"> PAGEREF _Toc198038802 \h </w:instrText>
        </w:r>
        <w:r>
          <w:rPr>
            <w:webHidden/>
          </w:rPr>
        </w:r>
        <w:r>
          <w:rPr>
            <w:webHidden/>
          </w:rPr>
          <w:fldChar w:fldCharType="separate"/>
        </w:r>
        <w:r w:rsidR="003F39B2">
          <w:rPr>
            <w:webHidden/>
          </w:rPr>
          <w:t>78</w:t>
        </w:r>
        <w:r>
          <w:rPr>
            <w:webHidden/>
          </w:rPr>
          <w:fldChar w:fldCharType="end"/>
        </w:r>
      </w:hyperlink>
    </w:p>
    <w:p w14:paraId="7CF06DC5" w14:textId="480C44E2"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3"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A1.22. Students who are over-aged for their grade,</w:t>
        </w:r>
        <w:r w:rsidRPr="001526F2">
          <w:rPr>
            <w:rStyle w:val="Hyperlink"/>
            <w:vertAlign w:val="superscript"/>
          </w:rPr>
          <w:t>(a)</w:t>
        </w:r>
        <w:r w:rsidRPr="001526F2">
          <w:rPr>
            <w:rStyle w:val="Hyperlink"/>
          </w:rPr>
          <w:t xml:space="preserve"> primary school (by involvement in child labour, sex and residence)</w:t>
        </w:r>
        <w:r>
          <w:rPr>
            <w:webHidden/>
          </w:rPr>
          <w:tab/>
        </w:r>
        <w:r>
          <w:rPr>
            <w:webHidden/>
          </w:rPr>
          <w:fldChar w:fldCharType="begin"/>
        </w:r>
        <w:r>
          <w:rPr>
            <w:webHidden/>
          </w:rPr>
          <w:instrText xml:space="preserve"> PAGEREF _Toc198038803 \h </w:instrText>
        </w:r>
        <w:r>
          <w:rPr>
            <w:webHidden/>
          </w:rPr>
        </w:r>
        <w:r>
          <w:rPr>
            <w:webHidden/>
          </w:rPr>
          <w:fldChar w:fldCharType="separate"/>
        </w:r>
        <w:r w:rsidR="003F39B2">
          <w:rPr>
            <w:webHidden/>
          </w:rPr>
          <w:t>78</w:t>
        </w:r>
        <w:r>
          <w:rPr>
            <w:webHidden/>
          </w:rPr>
          <w:fldChar w:fldCharType="end"/>
        </w:r>
      </w:hyperlink>
    </w:p>
    <w:p w14:paraId="2EB024C4" w14:textId="7B7D0637"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4"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A1.23. Grade repetition</w:t>
        </w:r>
        <w:r w:rsidRPr="001526F2">
          <w:rPr>
            <w:rStyle w:val="Hyperlink"/>
            <w:vertAlign w:val="superscript"/>
          </w:rPr>
          <w:t>(a)</w:t>
        </w:r>
        <w:r w:rsidRPr="001526F2">
          <w:rPr>
            <w:rStyle w:val="Hyperlink"/>
          </w:rPr>
          <w:t xml:space="preserve"> and child labour (percentage of children of compulsory schooling age currently attending school who have ever repeated a grade at school, by involvement in child labour, sex and residence)</w:t>
        </w:r>
        <w:r>
          <w:rPr>
            <w:webHidden/>
          </w:rPr>
          <w:tab/>
        </w:r>
        <w:r>
          <w:rPr>
            <w:webHidden/>
          </w:rPr>
          <w:fldChar w:fldCharType="begin"/>
        </w:r>
        <w:r>
          <w:rPr>
            <w:webHidden/>
          </w:rPr>
          <w:instrText xml:space="preserve"> PAGEREF _Toc198038804 \h </w:instrText>
        </w:r>
        <w:r>
          <w:rPr>
            <w:webHidden/>
          </w:rPr>
        </w:r>
        <w:r>
          <w:rPr>
            <w:webHidden/>
          </w:rPr>
          <w:fldChar w:fldCharType="separate"/>
        </w:r>
        <w:r w:rsidR="003F39B2">
          <w:rPr>
            <w:webHidden/>
          </w:rPr>
          <w:t>78</w:t>
        </w:r>
        <w:r>
          <w:rPr>
            <w:webHidden/>
          </w:rPr>
          <w:fldChar w:fldCharType="end"/>
        </w:r>
      </w:hyperlink>
    </w:p>
    <w:p w14:paraId="367F32F8" w14:textId="000ABB7E"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5"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A1.24. Child labour and exposure to occupational safety and health  hazards (percentage of children in child labour exposed to occupational safety and health hazards,</w:t>
        </w:r>
        <w:r w:rsidRPr="001526F2">
          <w:rPr>
            <w:rStyle w:val="Hyperlink"/>
            <w:vertAlign w:val="superscript"/>
          </w:rPr>
          <w:t>(a)</w:t>
        </w:r>
        <w:r w:rsidRPr="001526F2">
          <w:rPr>
            <w:rStyle w:val="Hyperlink"/>
          </w:rPr>
          <w:t xml:space="preserve"> by type of hazard, age group, sex and residence)</w:t>
        </w:r>
        <w:r>
          <w:rPr>
            <w:webHidden/>
          </w:rPr>
          <w:tab/>
        </w:r>
        <w:r>
          <w:rPr>
            <w:webHidden/>
          </w:rPr>
          <w:fldChar w:fldCharType="begin"/>
        </w:r>
        <w:r>
          <w:rPr>
            <w:webHidden/>
          </w:rPr>
          <w:instrText xml:space="preserve"> PAGEREF _Toc198038805 \h </w:instrText>
        </w:r>
        <w:r>
          <w:rPr>
            <w:webHidden/>
          </w:rPr>
        </w:r>
        <w:r>
          <w:rPr>
            <w:webHidden/>
          </w:rPr>
          <w:fldChar w:fldCharType="separate"/>
        </w:r>
        <w:r w:rsidR="003F39B2">
          <w:rPr>
            <w:webHidden/>
          </w:rPr>
          <w:t>79</w:t>
        </w:r>
        <w:r>
          <w:rPr>
            <w:webHidden/>
          </w:rPr>
          <w:fldChar w:fldCharType="end"/>
        </w:r>
      </w:hyperlink>
    </w:p>
    <w:p w14:paraId="48D31DAC" w14:textId="008BDDB4"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6"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A1.25. Child labour and exposure to occupational safety and health hazards (number of children in child labour exposed to occupational safety and health hazards,</w:t>
        </w:r>
        <w:r w:rsidRPr="001526F2">
          <w:rPr>
            <w:rStyle w:val="Hyperlink"/>
            <w:vertAlign w:val="superscript"/>
          </w:rPr>
          <w:t>(a)</w:t>
        </w:r>
        <w:r w:rsidRPr="001526F2">
          <w:rPr>
            <w:rStyle w:val="Hyperlink"/>
          </w:rPr>
          <w:t xml:space="preserve"> by type of hazard, age group, sex and residence)</w:t>
        </w:r>
        <w:r>
          <w:rPr>
            <w:webHidden/>
          </w:rPr>
          <w:tab/>
        </w:r>
        <w:r>
          <w:rPr>
            <w:webHidden/>
          </w:rPr>
          <w:fldChar w:fldCharType="begin"/>
        </w:r>
        <w:r>
          <w:rPr>
            <w:webHidden/>
          </w:rPr>
          <w:instrText xml:space="preserve"> PAGEREF _Toc198038806 \h </w:instrText>
        </w:r>
        <w:r>
          <w:rPr>
            <w:webHidden/>
          </w:rPr>
        </w:r>
        <w:r>
          <w:rPr>
            <w:webHidden/>
          </w:rPr>
          <w:fldChar w:fldCharType="separate"/>
        </w:r>
        <w:r w:rsidR="003F39B2">
          <w:rPr>
            <w:webHidden/>
          </w:rPr>
          <w:t>80</w:t>
        </w:r>
        <w:r>
          <w:rPr>
            <w:webHidden/>
          </w:rPr>
          <w:fldChar w:fldCharType="end"/>
        </w:r>
      </w:hyperlink>
    </w:p>
    <w:p w14:paraId="6626378F" w14:textId="1089FC80"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7"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A1.26. Child labour and exposure to violence (number and percentage of children in child labour exposed to workplace violence or threats of violence,</w:t>
        </w:r>
        <w:r w:rsidRPr="001526F2">
          <w:rPr>
            <w:rStyle w:val="Hyperlink"/>
            <w:vertAlign w:val="superscript"/>
          </w:rPr>
          <w:t>(a)</w:t>
        </w:r>
        <w:r w:rsidRPr="001526F2">
          <w:rPr>
            <w:rStyle w:val="Hyperlink"/>
          </w:rPr>
          <w:t xml:space="preserve"> by type of violence, age group, sex and residence)</w:t>
        </w:r>
        <w:r>
          <w:rPr>
            <w:webHidden/>
          </w:rPr>
          <w:tab/>
        </w:r>
        <w:r>
          <w:rPr>
            <w:webHidden/>
          </w:rPr>
          <w:fldChar w:fldCharType="begin"/>
        </w:r>
        <w:r>
          <w:rPr>
            <w:webHidden/>
          </w:rPr>
          <w:instrText xml:space="preserve"> PAGEREF _Toc198038807 \h </w:instrText>
        </w:r>
        <w:r>
          <w:rPr>
            <w:webHidden/>
          </w:rPr>
        </w:r>
        <w:r>
          <w:rPr>
            <w:webHidden/>
          </w:rPr>
          <w:fldChar w:fldCharType="separate"/>
        </w:r>
        <w:r w:rsidR="003F39B2">
          <w:rPr>
            <w:webHidden/>
          </w:rPr>
          <w:t>81</w:t>
        </w:r>
        <w:r>
          <w:rPr>
            <w:webHidden/>
          </w:rPr>
          <w:fldChar w:fldCharType="end"/>
        </w:r>
      </w:hyperlink>
    </w:p>
    <w:p w14:paraId="632E4E40" w14:textId="006E8D0B"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8"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A1.27. Child labour and work-related injury and illness</w:t>
        </w:r>
        <w:r w:rsidRPr="001526F2">
          <w:rPr>
            <w:rStyle w:val="Hyperlink"/>
            <w:vertAlign w:val="superscript"/>
          </w:rPr>
          <w:t>(a)</w:t>
        </w:r>
        <w:r w:rsidRPr="001526F2">
          <w:rPr>
            <w:rStyle w:val="Hyperlink"/>
          </w:rPr>
          <w:t xml:space="preserve"> (percentage of children in child labour experiencing at least one episode of work-related injury or illness, by type of injury or illness, age group, sex and residence)</w:t>
        </w:r>
        <w:r>
          <w:rPr>
            <w:webHidden/>
          </w:rPr>
          <w:tab/>
        </w:r>
        <w:r>
          <w:rPr>
            <w:webHidden/>
          </w:rPr>
          <w:fldChar w:fldCharType="begin"/>
        </w:r>
        <w:r>
          <w:rPr>
            <w:webHidden/>
          </w:rPr>
          <w:instrText xml:space="preserve"> PAGEREF _Toc198038808 \h </w:instrText>
        </w:r>
        <w:r>
          <w:rPr>
            <w:webHidden/>
          </w:rPr>
        </w:r>
        <w:r>
          <w:rPr>
            <w:webHidden/>
          </w:rPr>
          <w:fldChar w:fldCharType="separate"/>
        </w:r>
        <w:r w:rsidR="003F39B2">
          <w:rPr>
            <w:webHidden/>
          </w:rPr>
          <w:t>81</w:t>
        </w:r>
        <w:r>
          <w:rPr>
            <w:webHidden/>
          </w:rPr>
          <w:fldChar w:fldCharType="end"/>
        </w:r>
      </w:hyperlink>
    </w:p>
    <w:p w14:paraId="027CDD46" w14:textId="18E815A5"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09"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A1.28. Child labour and work-related injury and illness</w:t>
        </w:r>
        <w:r w:rsidRPr="001526F2">
          <w:rPr>
            <w:rStyle w:val="Hyperlink"/>
            <w:vertAlign w:val="superscript"/>
          </w:rPr>
          <w:t>(a)</w:t>
        </w:r>
        <w:r w:rsidRPr="001526F2">
          <w:rPr>
            <w:rStyle w:val="Hyperlink"/>
          </w:rPr>
          <w:t xml:space="preserve"> (number of children in child labour experiencing at least one episode of work-related injury or illness, by type of injury or illness, age group, sex and residence)</w:t>
        </w:r>
        <w:r>
          <w:rPr>
            <w:webHidden/>
          </w:rPr>
          <w:tab/>
        </w:r>
        <w:r>
          <w:rPr>
            <w:webHidden/>
          </w:rPr>
          <w:fldChar w:fldCharType="begin"/>
        </w:r>
        <w:r>
          <w:rPr>
            <w:webHidden/>
          </w:rPr>
          <w:instrText xml:space="preserve"> PAGEREF _Toc198038809 \h </w:instrText>
        </w:r>
        <w:r>
          <w:rPr>
            <w:webHidden/>
          </w:rPr>
        </w:r>
        <w:r>
          <w:rPr>
            <w:webHidden/>
          </w:rPr>
          <w:fldChar w:fldCharType="separate"/>
        </w:r>
        <w:r w:rsidR="003F39B2">
          <w:rPr>
            <w:webHidden/>
          </w:rPr>
          <w:t>82</w:t>
        </w:r>
        <w:r>
          <w:rPr>
            <w:webHidden/>
          </w:rPr>
          <w:fldChar w:fldCharType="end"/>
        </w:r>
      </w:hyperlink>
    </w:p>
    <w:p w14:paraId="0B4168C0" w14:textId="3046B406"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0"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A1.29. Work-related ill-health per 100 hours worked (average number of episodes of work-related injury and illness per 100 hours worked, by age group, sex and residence)</w:t>
        </w:r>
        <w:r>
          <w:rPr>
            <w:webHidden/>
          </w:rPr>
          <w:tab/>
        </w:r>
        <w:r>
          <w:rPr>
            <w:webHidden/>
          </w:rPr>
          <w:fldChar w:fldCharType="begin"/>
        </w:r>
        <w:r>
          <w:rPr>
            <w:webHidden/>
          </w:rPr>
          <w:instrText xml:space="preserve"> PAGEREF _Toc198038810 \h </w:instrText>
        </w:r>
        <w:r>
          <w:rPr>
            <w:webHidden/>
          </w:rPr>
        </w:r>
        <w:r>
          <w:rPr>
            <w:webHidden/>
          </w:rPr>
          <w:fldChar w:fldCharType="separate"/>
        </w:r>
        <w:r w:rsidR="003F39B2">
          <w:rPr>
            <w:webHidden/>
          </w:rPr>
          <w:t>82</w:t>
        </w:r>
        <w:r>
          <w:rPr>
            <w:webHidden/>
          </w:rPr>
          <w:fldChar w:fldCharType="end"/>
        </w:r>
      </w:hyperlink>
    </w:p>
    <w:p w14:paraId="675C4892" w14:textId="714C6FF4"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1"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A1.30. Child labour and physical and psychosocial health (number of children in child labour experiencing physical and psychosocial symptoms, by type of symptom, age group, sex and residence)</w:t>
        </w:r>
        <w:r>
          <w:rPr>
            <w:webHidden/>
          </w:rPr>
          <w:tab/>
        </w:r>
        <w:r>
          <w:rPr>
            <w:webHidden/>
          </w:rPr>
          <w:fldChar w:fldCharType="begin"/>
        </w:r>
        <w:r>
          <w:rPr>
            <w:webHidden/>
          </w:rPr>
          <w:instrText xml:space="preserve"> PAGEREF _Toc198038811 \h </w:instrText>
        </w:r>
        <w:r>
          <w:rPr>
            <w:webHidden/>
          </w:rPr>
        </w:r>
        <w:r>
          <w:rPr>
            <w:webHidden/>
          </w:rPr>
          <w:fldChar w:fldCharType="separate"/>
        </w:r>
        <w:r w:rsidR="003F39B2">
          <w:rPr>
            <w:webHidden/>
          </w:rPr>
          <w:t>83</w:t>
        </w:r>
        <w:r>
          <w:rPr>
            <w:webHidden/>
          </w:rPr>
          <w:fldChar w:fldCharType="end"/>
        </w:r>
      </w:hyperlink>
    </w:p>
    <w:p w14:paraId="5A58EA10" w14:textId="2E6FB1C8"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2"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A1.31. Involvement in household chores (percentage and number of children performing household chores, by hours threshold, age group, sex and residence)</w:t>
        </w:r>
        <w:r>
          <w:rPr>
            <w:webHidden/>
          </w:rPr>
          <w:tab/>
        </w:r>
        <w:r>
          <w:rPr>
            <w:webHidden/>
          </w:rPr>
          <w:fldChar w:fldCharType="begin"/>
        </w:r>
        <w:r>
          <w:rPr>
            <w:webHidden/>
          </w:rPr>
          <w:instrText xml:space="preserve"> PAGEREF _Toc198038812 \h </w:instrText>
        </w:r>
        <w:r>
          <w:rPr>
            <w:webHidden/>
          </w:rPr>
        </w:r>
        <w:r>
          <w:rPr>
            <w:webHidden/>
          </w:rPr>
          <w:fldChar w:fldCharType="separate"/>
        </w:r>
        <w:r w:rsidR="003F39B2">
          <w:rPr>
            <w:webHidden/>
          </w:rPr>
          <w:t>84</w:t>
        </w:r>
        <w:r>
          <w:rPr>
            <w:webHidden/>
          </w:rPr>
          <w:fldChar w:fldCharType="end"/>
        </w:r>
      </w:hyperlink>
    </w:p>
    <w:p w14:paraId="20183AFC" w14:textId="69C0950A"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3"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A1.32. Time intensity of household chores (average weekly working hours spent performing household chores, by age group, sex and residence)</w:t>
        </w:r>
        <w:r>
          <w:rPr>
            <w:webHidden/>
          </w:rPr>
          <w:tab/>
        </w:r>
        <w:r>
          <w:rPr>
            <w:webHidden/>
          </w:rPr>
          <w:fldChar w:fldCharType="begin"/>
        </w:r>
        <w:r>
          <w:rPr>
            <w:webHidden/>
          </w:rPr>
          <w:instrText xml:space="preserve"> PAGEREF _Toc198038813 \h </w:instrText>
        </w:r>
        <w:r>
          <w:rPr>
            <w:webHidden/>
          </w:rPr>
        </w:r>
        <w:r>
          <w:rPr>
            <w:webHidden/>
          </w:rPr>
          <w:fldChar w:fldCharType="separate"/>
        </w:r>
        <w:r w:rsidR="003F39B2">
          <w:rPr>
            <w:webHidden/>
          </w:rPr>
          <w:t>84</w:t>
        </w:r>
        <w:r>
          <w:rPr>
            <w:webHidden/>
          </w:rPr>
          <w:fldChar w:fldCharType="end"/>
        </w:r>
      </w:hyperlink>
    </w:p>
    <w:p w14:paraId="5C9BA0D9" w14:textId="6888A5CF"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4"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A1.33. Household chore types (percentage distribution of children performing household chores for at least 21 hours per week, children aged 5–14 years, by chore type, sex and residence)</w:t>
        </w:r>
        <w:r>
          <w:rPr>
            <w:webHidden/>
          </w:rPr>
          <w:tab/>
        </w:r>
        <w:r>
          <w:rPr>
            <w:webHidden/>
          </w:rPr>
          <w:fldChar w:fldCharType="begin"/>
        </w:r>
        <w:r>
          <w:rPr>
            <w:webHidden/>
          </w:rPr>
          <w:instrText xml:space="preserve"> PAGEREF _Toc198038814 \h </w:instrText>
        </w:r>
        <w:r>
          <w:rPr>
            <w:webHidden/>
          </w:rPr>
        </w:r>
        <w:r>
          <w:rPr>
            <w:webHidden/>
          </w:rPr>
          <w:fldChar w:fldCharType="separate"/>
        </w:r>
        <w:r w:rsidR="003F39B2">
          <w:rPr>
            <w:webHidden/>
          </w:rPr>
          <w:t>85</w:t>
        </w:r>
        <w:r>
          <w:rPr>
            <w:webHidden/>
          </w:rPr>
          <w:fldChar w:fldCharType="end"/>
        </w:r>
      </w:hyperlink>
    </w:p>
    <w:p w14:paraId="597693BA" w14:textId="1771AE79"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5"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A1.34. Household chores of a potentially hazardous nature (percentage of children performing household chores of a potentially hazardous nature, children aged 5–14 years, by chore type, sex and residence)</w:t>
        </w:r>
        <w:r>
          <w:rPr>
            <w:webHidden/>
          </w:rPr>
          <w:tab/>
        </w:r>
        <w:r>
          <w:rPr>
            <w:webHidden/>
          </w:rPr>
          <w:fldChar w:fldCharType="begin"/>
        </w:r>
        <w:r>
          <w:rPr>
            <w:webHidden/>
          </w:rPr>
          <w:instrText xml:space="preserve"> PAGEREF _Toc198038815 \h </w:instrText>
        </w:r>
        <w:r>
          <w:rPr>
            <w:webHidden/>
          </w:rPr>
        </w:r>
        <w:r>
          <w:rPr>
            <w:webHidden/>
          </w:rPr>
          <w:fldChar w:fldCharType="separate"/>
        </w:r>
        <w:r w:rsidR="003F39B2">
          <w:rPr>
            <w:webHidden/>
          </w:rPr>
          <w:t>86</w:t>
        </w:r>
        <w:r>
          <w:rPr>
            <w:webHidden/>
          </w:rPr>
          <w:fldChar w:fldCharType="end"/>
        </w:r>
      </w:hyperlink>
    </w:p>
    <w:p w14:paraId="350E19D1" w14:textId="4700B5F3" w:rsidR="00C51E81" w:rsidRDefault="00C51E81">
      <w:pPr>
        <w:pStyle w:val="TableofFigures"/>
        <w:rPr>
          <w:rFonts w:asciiTheme="minorHAnsi" w:hAnsiTheme="minorHAnsi" w:cstheme="minorBidi"/>
          <w:color w:val="auto"/>
          <w:kern w:val="2"/>
          <w:sz w:val="24"/>
          <w:szCs w:val="24"/>
          <w:lang w:val="en-GB" w:eastAsia="en-GB"/>
          <w14:ligatures w14:val="standardContextual"/>
        </w:rPr>
      </w:pPr>
      <w:hyperlink w:anchor="_Toc198038816" w:history="1">
        <w:r w:rsidRPr="001526F2">
          <w:rPr>
            <w:rStyle w:val="Hyperlink"/>
            <w:rFonts w:ascii="Arial" w:hAnsi="Arial"/>
          </w:rPr>
          <w:t>►</w:t>
        </w:r>
        <w:r>
          <w:rPr>
            <w:rFonts w:asciiTheme="minorHAnsi" w:hAnsiTheme="minorHAnsi" w:cstheme="minorBidi"/>
            <w:color w:val="auto"/>
            <w:kern w:val="2"/>
            <w:sz w:val="24"/>
            <w:szCs w:val="24"/>
            <w:lang w:val="en-GB" w:eastAsia="en-GB"/>
            <w14:ligatures w14:val="standardContextual"/>
          </w:rPr>
          <w:tab/>
        </w:r>
        <w:r w:rsidRPr="001526F2">
          <w:rPr>
            <w:rStyle w:val="Hyperlink"/>
          </w:rPr>
          <w:t>Table A1.35. Children’s involvement in child labour and household chores (percentage and number of children in child labour, children aged 5–14 years, by whether or not also performing household chores,</w:t>
        </w:r>
        <w:r w:rsidRPr="001526F2">
          <w:rPr>
            <w:rStyle w:val="Hyperlink"/>
            <w:vertAlign w:val="superscript"/>
          </w:rPr>
          <w:t>(a)</w:t>
        </w:r>
        <w:r w:rsidRPr="001526F2">
          <w:rPr>
            <w:rStyle w:val="Hyperlink"/>
          </w:rPr>
          <w:t xml:space="preserve"> by sex and residence)</w:t>
        </w:r>
        <w:r>
          <w:rPr>
            <w:webHidden/>
          </w:rPr>
          <w:tab/>
        </w:r>
        <w:r>
          <w:rPr>
            <w:webHidden/>
          </w:rPr>
          <w:fldChar w:fldCharType="begin"/>
        </w:r>
        <w:r>
          <w:rPr>
            <w:webHidden/>
          </w:rPr>
          <w:instrText xml:space="preserve"> PAGEREF _Toc198038816 \h </w:instrText>
        </w:r>
        <w:r>
          <w:rPr>
            <w:webHidden/>
          </w:rPr>
        </w:r>
        <w:r>
          <w:rPr>
            <w:webHidden/>
          </w:rPr>
          <w:fldChar w:fldCharType="separate"/>
        </w:r>
        <w:r w:rsidR="003F39B2">
          <w:rPr>
            <w:webHidden/>
          </w:rPr>
          <w:t>86</w:t>
        </w:r>
        <w:r>
          <w:rPr>
            <w:webHidden/>
          </w:rPr>
          <w:fldChar w:fldCharType="end"/>
        </w:r>
      </w:hyperlink>
    </w:p>
    <w:p w14:paraId="72011C8C" w14:textId="79013932" w:rsidR="00C824C3" w:rsidRPr="00D27D69" w:rsidRDefault="00F314A6" w:rsidP="006B0E07">
      <w:pPr>
        <w:pStyle w:val="StileIndicedellefigureDestro1cm"/>
        <w:ind w:left="182" w:hanging="182"/>
        <w:rPr>
          <w:noProof w:val="0"/>
          <w:lang w:val="en-GB"/>
        </w:rPr>
      </w:pPr>
      <w:r w:rsidRPr="00D27D69">
        <w:rPr>
          <w:rFonts w:eastAsiaTheme="minorEastAsia" w:cs="Noto Sans"/>
          <w:bCs/>
          <w:noProof w:val="0"/>
          <w:kern w:val="0"/>
          <w:szCs w:val="18"/>
          <w:lang w:val="en-GB" w:eastAsia="en-US"/>
          <w14:ligatures w14:val="none"/>
        </w:rPr>
        <w:fldChar w:fldCharType="end"/>
      </w:r>
    </w:p>
    <w:p w14:paraId="4615F8AF" w14:textId="77777777" w:rsidR="00C824C3" w:rsidRPr="00D27D69" w:rsidRDefault="00C824C3" w:rsidP="00C16A25">
      <w:pPr>
        <w:pStyle w:val="Listofigures"/>
        <w:rPr>
          <w:noProof w:val="0"/>
          <w:lang w:val="en-GB"/>
        </w:rPr>
      </w:pPr>
    </w:p>
    <w:p w14:paraId="793ED299" w14:textId="56BEA5D4" w:rsidR="009E2227" w:rsidRPr="00D27D69" w:rsidRDefault="009E2227" w:rsidP="00D262CE">
      <w:pPr>
        <w:pStyle w:val="ILOHeading2"/>
        <w:pageBreakBefore w:val="0"/>
        <w:ind w:left="340" w:hanging="340"/>
        <w:outlineLvl w:val="0"/>
      </w:pPr>
      <w:bookmarkStart w:id="70" w:name="_Toc151991021"/>
      <w:bookmarkStart w:id="71" w:name="_Toc151995434"/>
      <w:bookmarkStart w:id="72" w:name="_Toc151995688"/>
      <w:bookmarkStart w:id="73" w:name="_Toc151995840"/>
      <w:bookmarkStart w:id="74" w:name="_Toc151996007"/>
      <w:bookmarkStart w:id="75" w:name="_Toc151996614"/>
      <w:bookmarkStart w:id="76" w:name="_Toc151997218"/>
      <w:bookmarkStart w:id="77" w:name="_Toc152000164"/>
      <w:bookmarkStart w:id="78" w:name="_Toc152000395"/>
      <w:bookmarkStart w:id="79" w:name="_Toc152003406"/>
      <w:bookmarkStart w:id="80" w:name="_Toc152003876"/>
      <w:bookmarkStart w:id="81" w:name="_Toc152004034"/>
      <w:bookmarkStart w:id="82" w:name="_Toc152004186"/>
      <w:bookmarkStart w:id="83" w:name="_Toc152004338"/>
      <w:bookmarkStart w:id="84" w:name="_Toc152005645"/>
      <w:bookmarkStart w:id="85" w:name="_Toc152018676"/>
      <w:bookmarkStart w:id="86" w:name="_Toc145510878"/>
      <w:bookmarkStart w:id="87" w:name="_Toc145511816"/>
      <w:bookmarkStart w:id="88" w:name="_Toc164416453"/>
      <w:bookmarkStart w:id="89" w:name="_Toc175673682"/>
      <w:bookmarkStart w:id="90" w:name="_Toc187341157"/>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D27D69">
        <w:t xml:space="preserve">List of </w:t>
      </w:r>
      <w:r w:rsidR="005D6CA5" w:rsidRPr="00D27D69">
        <w:t>b</w:t>
      </w:r>
      <w:r w:rsidRPr="00D27D69">
        <w:t>oxes</w:t>
      </w:r>
      <w:bookmarkEnd w:id="86"/>
      <w:bookmarkEnd w:id="87"/>
      <w:bookmarkEnd w:id="88"/>
      <w:bookmarkEnd w:id="89"/>
      <w:bookmarkEnd w:id="90"/>
    </w:p>
    <w:p w14:paraId="1A477E87" w14:textId="7D6715AF" w:rsidR="00C51E81" w:rsidRDefault="00F314A6">
      <w:pPr>
        <w:pStyle w:val="TableofFigures"/>
        <w:rPr>
          <w:rFonts w:asciiTheme="minorHAnsi" w:hAnsiTheme="minorHAnsi" w:cstheme="minorBidi"/>
          <w:color w:val="auto"/>
          <w:kern w:val="2"/>
          <w:sz w:val="24"/>
          <w:szCs w:val="24"/>
          <w:lang w:val="en-GB" w:eastAsia="en-GB"/>
          <w14:ligatures w14:val="standardContextual"/>
        </w:rPr>
      </w:pPr>
      <w:r w:rsidRPr="00D27D69">
        <w:rPr>
          <w:noProof w:val="0"/>
          <w:lang w:val="en-GB"/>
        </w:rPr>
        <w:fldChar w:fldCharType="begin"/>
      </w:r>
      <w:r w:rsidRPr="00D27D69">
        <w:rPr>
          <w:noProof w:val="0"/>
          <w:lang w:val="en-GB"/>
        </w:rPr>
        <w:instrText xml:space="preserve"> TOC \t "ILO Box heading" \c </w:instrText>
      </w:r>
      <w:r w:rsidRPr="00D27D69">
        <w:rPr>
          <w:noProof w:val="0"/>
          <w:lang w:val="en-GB"/>
        </w:rPr>
        <w:fldChar w:fldCharType="separate"/>
      </w:r>
      <w:r w:rsidR="00C51E81" w:rsidRPr="00673566">
        <w:rPr>
          <w:rFonts w:ascii="Arial" w:eastAsia="Noto Sans SC Regular" w:hAnsi="Arial" w:cs="Noto Sans"/>
          <w:color w:val="1E2DBE" w:themeColor="accent1"/>
        </w:rPr>
        <w:t>►</w:t>
      </w:r>
      <w:r w:rsidR="00C51E81">
        <w:rPr>
          <w:rFonts w:asciiTheme="minorHAnsi" w:hAnsiTheme="minorHAnsi" w:cstheme="minorBidi"/>
          <w:color w:val="auto"/>
          <w:kern w:val="2"/>
          <w:sz w:val="24"/>
          <w:szCs w:val="24"/>
          <w:lang w:val="en-GB" w:eastAsia="en-GB"/>
          <w14:ligatures w14:val="standardContextual"/>
        </w:rPr>
        <w:tab/>
      </w:r>
      <w:r w:rsidR="00C51E81">
        <w:t>Box 1. Legal and measurement standards regarding child labour</w:t>
      </w:r>
      <w:r w:rsidR="00C51E81">
        <w:tab/>
      </w:r>
      <w:r w:rsidR="00C51E81">
        <w:fldChar w:fldCharType="begin"/>
      </w:r>
      <w:r w:rsidR="00C51E81">
        <w:instrText xml:space="preserve"> PAGEREF _Toc198038817 \h </w:instrText>
      </w:r>
      <w:r w:rsidR="00C51E81">
        <w:fldChar w:fldCharType="separate"/>
      </w:r>
      <w:r w:rsidR="0005609D">
        <w:t>6</w:t>
      </w:r>
      <w:r w:rsidR="00C51E81">
        <w:fldChar w:fldCharType="end"/>
      </w:r>
    </w:p>
    <w:p w14:paraId="43CDBAD0" w14:textId="0844FF8A" w:rsidR="00C51E81" w:rsidRDefault="00C51E81">
      <w:pPr>
        <w:pStyle w:val="TableofFigures"/>
        <w:rPr>
          <w:rFonts w:asciiTheme="minorHAnsi" w:hAnsiTheme="minorHAnsi" w:cstheme="minorBidi"/>
          <w:color w:val="auto"/>
          <w:kern w:val="2"/>
          <w:sz w:val="24"/>
          <w:szCs w:val="24"/>
          <w:lang w:val="en-GB" w:eastAsia="en-GB"/>
          <w14:ligatures w14:val="standardContextual"/>
        </w:rPr>
      </w:pPr>
      <w:r w:rsidRPr="00673566">
        <w:rPr>
          <w:rFonts w:ascii="Arial" w:hAnsi="Arial"/>
          <w:color w:val="1E2DBE" w:themeColor="accent1"/>
        </w:rPr>
        <w:t>►</w:t>
      </w:r>
      <w:r>
        <w:rPr>
          <w:rFonts w:asciiTheme="minorHAnsi" w:hAnsiTheme="minorHAnsi" w:cstheme="minorBidi"/>
          <w:color w:val="auto"/>
          <w:kern w:val="2"/>
          <w:sz w:val="24"/>
          <w:szCs w:val="24"/>
          <w:lang w:val="en-GB" w:eastAsia="en-GB"/>
          <w14:ligatures w14:val="standardContextual"/>
        </w:rPr>
        <w:tab/>
      </w:r>
      <w:r>
        <w:t>Box 2. Determinants of child labour</w:t>
      </w:r>
      <w:r>
        <w:tab/>
      </w:r>
      <w:r>
        <w:fldChar w:fldCharType="begin"/>
      </w:r>
      <w:r>
        <w:instrText xml:space="preserve"> PAGEREF _Toc198038818 \h </w:instrText>
      </w:r>
      <w:r>
        <w:fldChar w:fldCharType="separate"/>
      </w:r>
      <w:r w:rsidR="0005609D">
        <w:t>16</w:t>
      </w:r>
      <w:r>
        <w:fldChar w:fldCharType="end"/>
      </w:r>
    </w:p>
    <w:p w14:paraId="46849920" w14:textId="1CDCC688" w:rsidR="00C51E81" w:rsidRDefault="00C51E81">
      <w:pPr>
        <w:pStyle w:val="TableofFigures"/>
        <w:rPr>
          <w:rFonts w:asciiTheme="minorHAnsi" w:hAnsiTheme="minorHAnsi" w:cstheme="minorBidi"/>
          <w:color w:val="auto"/>
          <w:kern w:val="2"/>
          <w:sz w:val="24"/>
          <w:szCs w:val="24"/>
          <w:lang w:val="en-GB" w:eastAsia="en-GB"/>
          <w14:ligatures w14:val="standardContextual"/>
        </w:rPr>
      </w:pPr>
      <w:r w:rsidRPr="00673566">
        <w:rPr>
          <w:rFonts w:ascii="Arial" w:hAnsi="Arial"/>
          <w:color w:val="1E2DBE" w:themeColor="accent1"/>
        </w:rPr>
        <w:t>►</w:t>
      </w:r>
      <w:r>
        <w:rPr>
          <w:rFonts w:asciiTheme="minorHAnsi" w:hAnsiTheme="minorHAnsi" w:cstheme="minorBidi"/>
          <w:color w:val="auto"/>
          <w:kern w:val="2"/>
          <w:sz w:val="24"/>
          <w:szCs w:val="24"/>
          <w:lang w:val="en-GB" w:eastAsia="en-GB"/>
          <w14:ligatures w14:val="standardContextual"/>
        </w:rPr>
        <w:tab/>
      </w:r>
      <w:r>
        <w:t>Box 3. Key household and community factors and their relevance to child labour</w:t>
      </w:r>
      <w:r>
        <w:tab/>
      </w:r>
      <w:r>
        <w:fldChar w:fldCharType="begin"/>
      </w:r>
      <w:r>
        <w:instrText xml:space="preserve"> PAGEREF _Toc198038819 \h </w:instrText>
      </w:r>
      <w:r>
        <w:fldChar w:fldCharType="separate"/>
      </w:r>
      <w:r w:rsidR="0005609D">
        <w:t>17</w:t>
      </w:r>
      <w:r>
        <w:fldChar w:fldCharType="end"/>
      </w:r>
    </w:p>
    <w:p w14:paraId="752D68CC" w14:textId="67F3391D" w:rsidR="00C30F97" w:rsidRPr="00D27D69" w:rsidRDefault="00F314A6" w:rsidP="004874DE">
      <w:pPr>
        <w:pStyle w:val="FIGURETABLETOC"/>
        <w:rPr>
          <w:noProof w:val="0"/>
          <w:lang w:val="en-GB"/>
        </w:rPr>
      </w:pPr>
      <w:r w:rsidRPr="00D27D69">
        <w:rPr>
          <w:noProof w:val="0"/>
          <w:lang w:val="en-GB"/>
        </w:rPr>
        <w:fldChar w:fldCharType="end"/>
      </w:r>
      <w:r w:rsidR="00C30F97" w:rsidRPr="00D27D69">
        <w:rPr>
          <w:noProof w:val="0"/>
          <w:lang w:val="en-GB"/>
        </w:rPr>
        <w:br w:type="page"/>
      </w:r>
    </w:p>
    <w:p w14:paraId="3BDA73D0" w14:textId="23664704" w:rsidR="00B60447" w:rsidRPr="00D27D69" w:rsidRDefault="00035641" w:rsidP="007B74DC">
      <w:pPr>
        <w:pStyle w:val="ILOHeading2"/>
        <w:ind w:left="340" w:hanging="340"/>
        <w:outlineLvl w:val="0"/>
      </w:pPr>
      <w:bookmarkStart w:id="91" w:name="_Toc187341158"/>
      <w:r w:rsidRPr="00D27D69">
        <w:lastRenderedPageBreak/>
        <w:t>Abbreviations and acronyms</w:t>
      </w:r>
      <w:bookmarkEnd w:id="91"/>
    </w:p>
    <w:p w14:paraId="2F11CDCF" w14:textId="4CED04B5" w:rsidR="009E2227" w:rsidRPr="00D27D69" w:rsidRDefault="009E2227" w:rsidP="00E66C8B">
      <w:pPr>
        <w:pStyle w:val="ILONormalBody"/>
      </w:pPr>
      <w:r w:rsidRPr="00D27D69">
        <w:t xml:space="preserve">This section is useful if </w:t>
      </w:r>
      <w:proofErr w:type="gramStart"/>
      <w:r w:rsidRPr="00D27D69">
        <w:t>a large number of</w:t>
      </w:r>
      <w:proofErr w:type="gramEnd"/>
      <w:r w:rsidRPr="00D27D69">
        <w:t xml:space="preserve"> abbreviations or acronyms is used throughout the report.</w:t>
      </w:r>
    </w:p>
    <w:p w14:paraId="0786446A" w14:textId="7B636F00" w:rsidR="009E2227" w:rsidRPr="00D27D69" w:rsidRDefault="0033437E" w:rsidP="007B74DC">
      <w:pPr>
        <w:pStyle w:val="ILOHeading2"/>
        <w:ind w:left="340" w:hanging="340"/>
        <w:outlineLvl w:val="0"/>
      </w:pPr>
      <w:bookmarkStart w:id="92" w:name="_Toc187341159"/>
      <w:proofErr w:type="gramStart"/>
      <w:r w:rsidRPr="00D27D69">
        <w:lastRenderedPageBreak/>
        <w:t xml:space="preserve">At a </w:t>
      </w:r>
      <w:r w:rsidR="00107E41" w:rsidRPr="00D27D69">
        <w:t>g</w:t>
      </w:r>
      <w:r w:rsidRPr="00D27D69">
        <w:t>lance</w:t>
      </w:r>
      <w:bookmarkEnd w:id="92"/>
      <w:proofErr w:type="gramEnd"/>
    </w:p>
    <w:p w14:paraId="44FB3FB8" w14:textId="77777777" w:rsidR="009E2227" w:rsidRPr="00D27D69" w:rsidRDefault="009E2227" w:rsidP="00E66C8B">
      <w:pPr>
        <w:pStyle w:val="ILONormalBody"/>
      </w:pPr>
      <w:r w:rsidRPr="00D27D69">
        <w:t>[1–2 pages]</w:t>
      </w:r>
    </w:p>
    <w:p w14:paraId="75C84BEF" w14:textId="02B7E538" w:rsidR="009E2227" w:rsidRPr="00D27D69" w:rsidRDefault="009E2227" w:rsidP="00E66C8B">
      <w:pPr>
        <w:pStyle w:val="ILONormalBody"/>
      </w:pPr>
      <w:r w:rsidRPr="00D27D69">
        <w:t xml:space="preserve">Infographics provide a quick and highly visual means of presenting the headline results and can be valuable for engaging the reader’s interest in the report. The following is one example of an </w:t>
      </w:r>
      <w:proofErr w:type="gramStart"/>
      <w:r w:rsidRPr="00D27D69">
        <w:t>infographics</w:t>
      </w:r>
      <w:proofErr w:type="gramEnd"/>
      <w:r w:rsidRPr="00D27D69">
        <w:t xml:space="preserve"> summary.</w:t>
      </w:r>
    </w:p>
    <w:tbl>
      <w:tblPr>
        <w:tblStyle w:val="ILOTable"/>
        <w:tblW w:w="9135" w:type="dxa"/>
        <w:tblLayout w:type="fixed"/>
        <w:tblLook w:val="04A0" w:firstRow="1" w:lastRow="0" w:firstColumn="1" w:lastColumn="0" w:noHBand="0" w:noVBand="1"/>
      </w:tblPr>
      <w:tblGrid>
        <w:gridCol w:w="1370"/>
        <w:gridCol w:w="2171"/>
        <w:gridCol w:w="1701"/>
        <w:gridCol w:w="1701"/>
        <w:gridCol w:w="2192"/>
      </w:tblGrid>
      <w:tr w:rsidR="00194E97" w:rsidRPr="00D27D69" w14:paraId="4F70B65F" w14:textId="77777777" w:rsidTr="0088479E">
        <w:trPr>
          <w:cnfStyle w:val="100000000000" w:firstRow="1" w:lastRow="0" w:firstColumn="0" w:lastColumn="0" w:oddVBand="0" w:evenVBand="0" w:oddHBand="0"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1370" w:type="dxa"/>
            <w:vMerge w:val="restart"/>
            <w:tcBorders>
              <w:right w:val="single" w:sz="2" w:space="0" w:color="1E2DBE" w:themeColor="accent1"/>
            </w:tcBorders>
            <w:shd w:val="clear" w:color="auto" w:fill="EBF5FD"/>
          </w:tcPr>
          <w:p w14:paraId="4139DF2A" w14:textId="77777777" w:rsidR="00194E97" w:rsidRPr="00D27D69" w:rsidRDefault="00194E97" w:rsidP="00A77344">
            <w:pPr>
              <w:rPr>
                <w:rFonts w:ascii="Noto Sans" w:hAnsi="Noto Sans" w:cs="Noto Sans"/>
                <w:lang w:val="en-GB"/>
              </w:rPr>
            </w:pPr>
            <w:bookmarkStart w:id="93" w:name="_Hlk170594312"/>
            <w:r w:rsidRPr="00D27D69">
              <w:rPr>
                <w:rFonts w:ascii="Noto Sans" w:hAnsi="Noto Sans" w:cs="Noto Sans"/>
                <w:lang w:val="en-GB"/>
              </w:rPr>
              <w:t>ILO child labour Conventions</w:t>
            </w:r>
          </w:p>
        </w:tc>
        <w:tc>
          <w:tcPr>
            <w:tcW w:w="3872" w:type="dxa"/>
            <w:gridSpan w:val="2"/>
            <w:tcBorders>
              <w:top w:val="single" w:sz="2" w:space="0" w:color="1E2DBE" w:themeColor="accent1"/>
              <w:left w:val="single" w:sz="2" w:space="0" w:color="1E2DBE" w:themeColor="accent1"/>
              <w:bottom w:val="single" w:sz="2" w:space="0" w:color="1E2DBE" w:themeColor="accent1"/>
            </w:tcBorders>
          </w:tcPr>
          <w:p w14:paraId="7003F55D" w14:textId="5F050A5C" w:rsidR="00194E97" w:rsidRPr="00D27D69" w:rsidRDefault="00194E97" w:rsidP="00A7734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Convention No. 138 </w:t>
            </w:r>
          </w:p>
          <w:p w14:paraId="08B960A4" w14:textId="6DBFA36D" w:rsidR="00194E97" w:rsidRPr="00D27D69" w:rsidRDefault="00194E97" w:rsidP="00A7734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(Minimum </w:t>
            </w:r>
            <w:r w:rsidR="00827C53" w:rsidRPr="00D27D69">
              <w:rPr>
                <w:rFonts w:ascii="Noto Sans" w:hAnsi="Noto Sans" w:cs="Noto Sans"/>
                <w:color w:val="FFFFFF" w:themeColor="background1"/>
                <w:lang w:val="en-GB"/>
              </w:rPr>
              <w:t>a</w:t>
            </w:r>
            <w:r w:rsidRPr="00D27D69">
              <w:rPr>
                <w:rFonts w:ascii="Noto Sans" w:hAnsi="Noto Sans" w:cs="Noto Sans"/>
                <w:color w:val="FFFFFF" w:themeColor="background1"/>
                <w:lang w:val="en-GB"/>
              </w:rPr>
              <w:t>ge)</w:t>
            </w:r>
          </w:p>
        </w:tc>
        <w:tc>
          <w:tcPr>
            <w:tcW w:w="3893" w:type="dxa"/>
            <w:gridSpan w:val="2"/>
            <w:tcBorders>
              <w:top w:val="single" w:sz="2" w:space="0" w:color="1E2DBE" w:themeColor="accent1"/>
              <w:bottom w:val="single" w:sz="2" w:space="0" w:color="1E2DBE" w:themeColor="accent1"/>
              <w:right w:val="single" w:sz="2" w:space="0" w:color="1E2DBE" w:themeColor="accent1"/>
            </w:tcBorders>
          </w:tcPr>
          <w:p w14:paraId="309795E8" w14:textId="5F6B4675" w:rsidR="00194E97" w:rsidRPr="00D27D69" w:rsidRDefault="00194E97" w:rsidP="00A7734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Convention No. 182</w:t>
            </w:r>
          </w:p>
          <w:p w14:paraId="7B5A3A04" w14:textId="114E1CAC" w:rsidR="00194E97" w:rsidRPr="00D27D69" w:rsidRDefault="00194E97" w:rsidP="00A7734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(Worst </w:t>
            </w:r>
            <w:r w:rsidR="00827C53" w:rsidRPr="00D27D69">
              <w:rPr>
                <w:rFonts w:ascii="Noto Sans" w:hAnsi="Noto Sans" w:cs="Noto Sans"/>
                <w:color w:val="FFFFFF" w:themeColor="background1"/>
                <w:lang w:val="en-GB"/>
              </w:rPr>
              <w:t>f</w:t>
            </w:r>
            <w:r w:rsidRPr="00D27D69">
              <w:rPr>
                <w:rFonts w:ascii="Noto Sans" w:hAnsi="Noto Sans" w:cs="Noto Sans"/>
                <w:color w:val="FFFFFF" w:themeColor="background1"/>
                <w:lang w:val="en-GB"/>
              </w:rPr>
              <w:t>orms)</w:t>
            </w:r>
          </w:p>
        </w:tc>
      </w:tr>
      <w:tr w:rsidR="00A77344" w:rsidRPr="00D27D69" w14:paraId="1C891BFB" w14:textId="77777777" w:rsidTr="0088479E">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1370" w:type="dxa"/>
            <w:vMerge/>
            <w:tcBorders>
              <w:right w:val="single" w:sz="2" w:space="0" w:color="1E2DBE" w:themeColor="accent1"/>
            </w:tcBorders>
            <w:shd w:val="clear" w:color="auto" w:fill="EBF5FD"/>
          </w:tcPr>
          <w:p w14:paraId="32112B5C" w14:textId="77777777" w:rsidR="009B3FCB" w:rsidRPr="00D27D69" w:rsidRDefault="009B3FCB" w:rsidP="00A77344">
            <w:pPr>
              <w:rPr>
                <w:rFonts w:ascii="Noto Sans" w:hAnsi="Noto Sans" w:cs="Noto Sans"/>
                <w:lang w:val="en-GB"/>
              </w:rPr>
            </w:pPr>
          </w:p>
        </w:tc>
        <w:tc>
          <w:tcPr>
            <w:tcW w:w="2171" w:type="dxa"/>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13D1F907" w14:textId="7777777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Ratification status</w:t>
            </w:r>
          </w:p>
        </w:tc>
        <w:tc>
          <w:tcPr>
            <w:tcW w:w="1701" w:type="dxa"/>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794B4DE4" w14:textId="7777777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Ratified, [date]</w:t>
            </w:r>
          </w:p>
        </w:tc>
        <w:tc>
          <w:tcPr>
            <w:tcW w:w="1701" w:type="dxa"/>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2C2DEFC2" w14:textId="7777777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Ratification status</w:t>
            </w:r>
          </w:p>
        </w:tc>
        <w:tc>
          <w:tcPr>
            <w:tcW w:w="2192" w:type="dxa"/>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7953BD11" w14:textId="7777777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Ratified, [date]</w:t>
            </w:r>
          </w:p>
        </w:tc>
      </w:tr>
      <w:tr w:rsidR="00A77344" w:rsidRPr="00D27D69" w14:paraId="5C74CF6E" w14:textId="77777777" w:rsidTr="0088479E">
        <w:trPr>
          <w:cnfStyle w:val="000000010000" w:firstRow="0" w:lastRow="0" w:firstColumn="0" w:lastColumn="0" w:oddVBand="0" w:evenVBand="0" w:oddHBand="0" w:evenHBand="1"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1370" w:type="dxa"/>
            <w:vMerge/>
            <w:shd w:val="clear" w:color="auto" w:fill="EBF5FD"/>
          </w:tcPr>
          <w:p w14:paraId="530327C0" w14:textId="77777777" w:rsidR="009B3FCB" w:rsidRPr="00D27D69" w:rsidRDefault="009B3FCB" w:rsidP="00A77344">
            <w:pPr>
              <w:rPr>
                <w:rFonts w:ascii="Noto Sans" w:hAnsi="Noto Sans" w:cs="Noto Sans"/>
                <w:lang w:val="en-GB"/>
              </w:rPr>
            </w:pPr>
          </w:p>
        </w:tc>
        <w:tc>
          <w:tcPr>
            <w:tcW w:w="2171" w:type="dxa"/>
            <w:tcBorders>
              <w:top w:val="single" w:sz="2" w:space="0" w:color="1E2DBE" w:themeColor="accent1"/>
            </w:tcBorders>
          </w:tcPr>
          <w:p w14:paraId="4E75B7CD" w14:textId="4BB6016A"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Minimum age for </w:t>
            </w:r>
            <w:r w:rsidR="007456E9" w:rsidRPr="00D27D69">
              <w:rPr>
                <w:rFonts w:ascii="Noto Sans" w:hAnsi="Noto Sans" w:cs="Noto Sans"/>
                <w:lang w:val="en-GB"/>
              </w:rPr>
              <w:t xml:space="preserve">admission to </w:t>
            </w:r>
            <w:r w:rsidRPr="00D27D69">
              <w:rPr>
                <w:rFonts w:ascii="Noto Sans" w:hAnsi="Noto Sans" w:cs="Noto Sans"/>
                <w:lang w:val="en-GB"/>
              </w:rPr>
              <w:t>employment</w:t>
            </w:r>
            <w:r w:rsidR="007456E9" w:rsidRPr="00D27D69">
              <w:rPr>
                <w:rFonts w:ascii="Noto Sans" w:hAnsi="Noto Sans" w:cs="Noto Sans"/>
                <w:lang w:val="en-GB"/>
              </w:rPr>
              <w:t xml:space="preserve"> or work</w:t>
            </w:r>
          </w:p>
        </w:tc>
        <w:tc>
          <w:tcPr>
            <w:tcW w:w="1701" w:type="dxa"/>
            <w:tcBorders>
              <w:top w:val="single" w:sz="2" w:space="0" w:color="1E2DBE" w:themeColor="accent1"/>
            </w:tcBorders>
          </w:tcPr>
          <w:p w14:paraId="15190286" w14:textId="77777777"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15</w:t>
            </w:r>
          </w:p>
        </w:tc>
        <w:tc>
          <w:tcPr>
            <w:tcW w:w="1701" w:type="dxa"/>
            <w:tcBorders>
              <w:top w:val="single" w:sz="2" w:space="0" w:color="1E2DBE" w:themeColor="accent1"/>
            </w:tcBorders>
          </w:tcPr>
          <w:p w14:paraId="3013E10A" w14:textId="77777777"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Hazardous list</w:t>
            </w:r>
          </w:p>
        </w:tc>
        <w:tc>
          <w:tcPr>
            <w:tcW w:w="2192" w:type="dxa"/>
            <w:tcBorders>
              <w:top w:val="single" w:sz="2" w:space="0" w:color="1E2DBE" w:themeColor="accent1"/>
            </w:tcBorders>
          </w:tcPr>
          <w:p w14:paraId="05AD17C0" w14:textId="77777777"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Yes</w:t>
            </w:r>
          </w:p>
        </w:tc>
      </w:tr>
      <w:tr w:rsidR="00A77344" w:rsidRPr="00D27D69" w14:paraId="2FC9D981" w14:textId="77777777" w:rsidTr="0088479E">
        <w:trPr>
          <w:cnfStyle w:val="000000100000" w:firstRow="0" w:lastRow="0" w:firstColumn="0" w:lastColumn="0" w:oddVBand="0" w:evenVBand="0" w:oddHBand="1"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1370" w:type="dxa"/>
            <w:vMerge/>
            <w:shd w:val="clear" w:color="auto" w:fill="EBF5FD"/>
          </w:tcPr>
          <w:p w14:paraId="08468F06" w14:textId="77777777" w:rsidR="009B3FCB" w:rsidRPr="00D27D69" w:rsidRDefault="009B3FCB" w:rsidP="00A77344">
            <w:pPr>
              <w:rPr>
                <w:rFonts w:ascii="Noto Sans" w:hAnsi="Noto Sans" w:cs="Noto Sans"/>
                <w:lang w:val="en-GB"/>
              </w:rPr>
            </w:pPr>
          </w:p>
        </w:tc>
        <w:tc>
          <w:tcPr>
            <w:tcW w:w="2171" w:type="dxa"/>
            <w:tcBorders>
              <w:bottom w:val="single" w:sz="2" w:space="0" w:color="1E2DBE" w:themeColor="accent1"/>
            </w:tcBorders>
          </w:tcPr>
          <w:p w14:paraId="09231070" w14:textId="5D42471F"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Light work provision (age </w:t>
            </w:r>
            <w:r w:rsidR="007456E9" w:rsidRPr="00D27D69">
              <w:rPr>
                <w:rFonts w:ascii="Noto Sans" w:hAnsi="Noto Sans" w:cs="Noto Sans"/>
                <w:lang w:val="en-GB"/>
              </w:rPr>
              <w:t>group</w:t>
            </w:r>
            <w:r w:rsidRPr="00D27D69">
              <w:rPr>
                <w:rFonts w:ascii="Noto Sans" w:hAnsi="Noto Sans" w:cs="Noto Sans"/>
                <w:lang w:val="en-GB"/>
              </w:rPr>
              <w:t xml:space="preserve"> for permissible light work)</w:t>
            </w:r>
          </w:p>
        </w:tc>
        <w:tc>
          <w:tcPr>
            <w:tcW w:w="1701" w:type="dxa"/>
            <w:tcBorders>
              <w:bottom w:val="single" w:sz="2" w:space="0" w:color="1E2DBE" w:themeColor="accent1"/>
            </w:tcBorders>
          </w:tcPr>
          <w:p w14:paraId="549CD806" w14:textId="2E121521"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Yes</w:t>
            </w:r>
            <w:r w:rsidR="008447E8" w:rsidRPr="00D27D69">
              <w:rPr>
                <w:rFonts w:ascii="Noto Sans" w:hAnsi="Noto Sans" w:cs="Noto Sans"/>
                <w:lang w:val="en-GB"/>
              </w:rPr>
              <w:br/>
            </w:r>
            <w:r w:rsidRPr="00D27D69">
              <w:rPr>
                <w:rFonts w:ascii="Noto Sans" w:hAnsi="Noto Sans" w:cs="Noto Sans"/>
                <w:lang w:val="en-GB"/>
              </w:rPr>
              <w:t xml:space="preserve">[specify age </w:t>
            </w:r>
            <w:r w:rsidR="007456E9" w:rsidRPr="00D27D69">
              <w:rPr>
                <w:rFonts w:ascii="Noto Sans" w:hAnsi="Noto Sans" w:cs="Noto Sans"/>
                <w:lang w:val="en-GB"/>
              </w:rPr>
              <w:t>group</w:t>
            </w:r>
            <w:r w:rsidRPr="00D27D69">
              <w:rPr>
                <w:rFonts w:ascii="Noto Sans" w:hAnsi="Noto Sans" w:cs="Noto Sans"/>
                <w:lang w:val="en-GB"/>
              </w:rPr>
              <w:t>]</w:t>
            </w:r>
          </w:p>
        </w:tc>
        <w:tc>
          <w:tcPr>
            <w:tcW w:w="1701" w:type="dxa"/>
            <w:tcBorders>
              <w:bottom w:val="single" w:sz="2" w:space="0" w:color="1E2DBE" w:themeColor="accent1"/>
            </w:tcBorders>
          </w:tcPr>
          <w:p w14:paraId="6E374691" w14:textId="7777777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2192" w:type="dxa"/>
            <w:tcBorders>
              <w:bottom w:val="single" w:sz="2" w:space="0" w:color="1E2DBE" w:themeColor="accent1"/>
            </w:tcBorders>
          </w:tcPr>
          <w:p w14:paraId="599B243B" w14:textId="7777777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A77344" w:rsidRPr="00D27D69" w14:paraId="5DAC51ED" w14:textId="77777777" w:rsidTr="0088479E">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1370" w:type="dxa"/>
            <w:vMerge w:val="restart"/>
            <w:tcBorders>
              <w:right w:val="single" w:sz="2" w:space="0" w:color="1E2DBE" w:themeColor="accent1"/>
            </w:tcBorders>
            <w:shd w:val="clear" w:color="auto" w:fill="EBF5FD"/>
          </w:tcPr>
          <w:p w14:paraId="385E59FF" w14:textId="042049E1" w:rsidR="00DE5434" w:rsidRPr="00D27D69" w:rsidRDefault="0011416F" w:rsidP="00A77344">
            <w:pPr>
              <w:rPr>
                <w:rFonts w:ascii="Noto Sans" w:hAnsi="Noto Sans" w:cs="Noto Sans"/>
                <w:lang w:val="en-GB"/>
              </w:rPr>
            </w:pPr>
            <w:r w:rsidRPr="00D27D69">
              <w:rPr>
                <w:rFonts w:ascii="Noto Sans" w:hAnsi="Noto Sans" w:cs="Noto Sans"/>
                <w:lang w:val="en-GB"/>
              </w:rPr>
              <w:t>Child labour situation</w:t>
            </w:r>
          </w:p>
          <w:p w14:paraId="2BD38C59" w14:textId="65BEE353" w:rsidR="0011416F" w:rsidRPr="00D27D69" w:rsidRDefault="005D00B3" w:rsidP="00A77344">
            <w:pPr>
              <w:rPr>
                <w:rFonts w:ascii="Noto Sans" w:hAnsi="Noto Sans" w:cs="Noto Sans"/>
                <w:lang w:val="en-GB"/>
              </w:rPr>
            </w:pPr>
            <w:r w:rsidRPr="00D27D69">
              <w:rPr>
                <w:rFonts w:ascii="Noto Sans" w:hAnsi="Noto Sans" w:cs="Noto Sans"/>
                <w:noProof/>
                <w:lang w:val="en-GB"/>
              </w:rPr>
              <w:drawing>
                <wp:anchor distT="0" distB="0" distL="114300" distR="114300" simplePos="0" relativeHeight="251721728" behindDoc="0" locked="0" layoutInCell="1" allowOverlap="1" wp14:anchorId="37EEFAF5" wp14:editId="10DC417F">
                  <wp:simplePos x="0" y="0"/>
                  <wp:positionH relativeFrom="column">
                    <wp:posOffset>48895</wp:posOffset>
                  </wp:positionH>
                  <wp:positionV relativeFrom="paragraph">
                    <wp:posOffset>53975</wp:posOffset>
                  </wp:positionV>
                  <wp:extent cx="582295" cy="411480"/>
                  <wp:effectExtent l="0" t="0" r="0" b="7620"/>
                  <wp:wrapNone/>
                  <wp:docPr id="115932230"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32230" name="Graphique 115932230"/>
                          <pic:cNvPicPr/>
                        </pic:nvPicPr>
                        <pic:blipFill>
                          <a:blip r:embed="rId10">
                            <a:extLst>
                              <a:ext uri="{96DAC541-7B7A-43D3-8B79-37D633B846F1}">
                                <asvg:svgBlip xmlns:asvg="http://schemas.microsoft.com/office/drawing/2016/SVG/main" r:embed="rId11"/>
                              </a:ext>
                            </a:extLst>
                          </a:blip>
                          <a:stretch>
                            <a:fillRect/>
                          </a:stretch>
                        </pic:blipFill>
                        <pic:spPr>
                          <a:xfrm>
                            <a:off x="0" y="0"/>
                            <a:ext cx="582295" cy="411480"/>
                          </a:xfrm>
                          <a:prstGeom prst="rect">
                            <a:avLst/>
                          </a:prstGeom>
                        </pic:spPr>
                      </pic:pic>
                    </a:graphicData>
                  </a:graphic>
                  <wp14:sizeRelH relativeFrom="margin">
                    <wp14:pctWidth>0</wp14:pctWidth>
                  </wp14:sizeRelH>
                  <wp14:sizeRelV relativeFrom="margin">
                    <wp14:pctHeight>0</wp14:pctHeight>
                  </wp14:sizeRelV>
                </wp:anchor>
              </w:drawing>
            </w:r>
          </w:p>
        </w:tc>
        <w:tc>
          <w:tcPr>
            <w:tcW w:w="2171" w:type="dxa"/>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6E46FFBF" w14:textId="0C1E0FEA" w:rsidR="0011416F" w:rsidRPr="00D27D69" w:rsidRDefault="0088479E"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Child work</w:t>
            </w:r>
          </w:p>
        </w:tc>
        <w:tc>
          <w:tcPr>
            <w:tcW w:w="3402" w:type="dxa"/>
            <w:gridSpan w:val="2"/>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16CD5AB0" w14:textId="4A03045B" w:rsidR="0011416F" w:rsidRPr="00D27D69" w:rsidRDefault="0011416F"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Child labour</w:t>
            </w:r>
          </w:p>
        </w:tc>
        <w:tc>
          <w:tcPr>
            <w:tcW w:w="2192" w:type="dxa"/>
            <w:tcBorders>
              <w:top w:val="single" w:sz="2" w:space="0" w:color="1E2DBE" w:themeColor="accent1"/>
              <w:left w:val="single" w:sz="2" w:space="0" w:color="1E2DBE" w:themeColor="accent1"/>
              <w:bottom w:val="single" w:sz="2" w:space="0" w:color="1E2DBE" w:themeColor="accent1"/>
              <w:right w:val="single" w:sz="2" w:space="0" w:color="1E2DBE" w:themeColor="accent1"/>
            </w:tcBorders>
            <w:shd w:val="clear" w:color="auto" w:fill="EBF5FD" w:themeFill="background2"/>
          </w:tcPr>
          <w:p w14:paraId="4B6E3321" w14:textId="5C5BA099" w:rsidR="0011416F" w:rsidRPr="00D27D69" w:rsidRDefault="0011416F"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lang w:val="en-GB"/>
              </w:rPr>
            </w:pPr>
            <w:r w:rsidRPr="00D27D69">
              <w:rPr>
                <w:rFonts w:ascii="Noto Sans" w:hAnsi="Noto Sans" w:cs="Noto Sans"/>
                <w:b/>
                <w:bCs/>
                <w:lang w:val="en-GB"/>
              </w:rPr>
              <w:t>Hazardous work</w:t>
            </w:r>
          </w:p>
        </w:tc>
      </w:tr>
      <w:tr w:rsidR="009B3FCB" w:rsidRPr="00D27D69" w14:paraId="10A6F62F" w14:textId="77777777" w:rsidTr="0088479E">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1370" w:type="dxa"/>
            <w:vMerge/>
            <w:shd w:val="clear" w:color="auto" w:fill="EBF5FD"/>
          </w:tcPr>
          <w:p w14:paraId="36CFE23E" w14:textId="77777777" w:rsidR="009B3FCB" w:rsidRPr="00D27D69" w:rsidRDefault="009B3FCB" w:rsidP="00A77344">
            <w:pPr>
              <w:rPr>
                <w:rFonts w:ascii="Noto Sans" w:hAnsi="Noto Sans" w:cs="Noto Sans"/>
                <w:lang w:val="en-GB"/>
              </w:rPr>
            </w:pPr>
          </w:p>
        </w:tc>
        <w:tc>
          <w:tcPr>
            <w:tcW w:w="2171" w:type="dxa"/>
            <w:tcBorders>
              <w:top w:val="single" w:sz="2" w:space="0" w:color="1E2DBE" w:themeColor="accent1"/>
            </w:tcBorders>
          </w:tcPr>
          <w:p w14:paraId="5868B74E" w14:textId="18AF36C2"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XX% of children</w:t>
            </w:r>
            <w:r w:rsidR="002060DA" w:rsidRPr="00D27D69">
              <w:rPr>
                <w:rFonts w:ascii="Noto Sans" w:hAnsi="Noto Sans" w:cs="Noto Sans"/>
                <w:lang w:val="en-GB"/>
              </w:rPr>
              <w:br/>
            </w:r>
            <w:r w:rsidRPr="00D27D69">
              <w:rPr>
                <w:rFonts w:ascii="Noto Sans" w:hAnsi="Noto Sans" w:cs="Noto Sans"/>
                <w:lang w:val="en-GB"/>
              </w:rPr>
              <w:t xml:space="preserve">are in </w:t>
            </w:r>
            <w:r w:rsidR="0088479E" w:rsidRPr="00D27D69">
              <w:rPr>
                <w:rFonts w:ascii="Noto Sans" w:hAnsi="Noto Sans" w:cs="Noto Sans"/>
                <w:lang w:val="en-GB"/>
              </w:rPr>
              <w:t>work</w:t>
            </w:r>
          </w:p>
        </w:tc>
        <w:tc>
          <w:tcPr>
            <w:tcW w:w="3402" w:type="dxa"/>
            <w:gridSpan w:val="2"/>
            <w:tcBorders>
              <w:top w:val="single" w:sz="2" w:space="0" w:color="1E2DBE" w:themeColor="accent1"/>
            </w:tcBorders>
          </w:tcPr>
          <w:p w14:paraId="5E053064" w14:textId="48212370"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YY% of children are </w:t>
            </w:r>
            <w:r w:rsidR="0011416F" w:rsidRPr="00D27D69">
              <w:rPr>
                <w:rFonts w:ascii="Noto Sans" w:hAnsi="Noto Sans" w:cs="Noto Sans"/>
                <w:lang w:val="en-GB"/>
              </w:rPr>
              <w:br/>
            </w:r>
            <w:r w:rsidRPr="00D27D69">
              <w:rPr>
                <w:rFonts w:ascii="Noto Sans" w:hAnsi="Noto Sans" w:cs="Noto Sans"/>
                <w:lang w:val="en-GB"/>
              </w:rPr>
              <w:t>in child labour</w:t>
            </w:r>
          </w:p>
        </w:tc>
        <w:tc>
          <w:tcPr>
            <w:tcW w:w="2192" w:type="dxa"/>
            <w:tcBorders>
              <w:top w:val="single" w:sz="2" w:space="0" w:color="1E2DBE" w:themeColor="accent1"/>
            </w:tcBorders>
          </w:tcPr>
          <w:p w14:paraId="0FE649B9" w14:textId="114ADC07" w:rsidR="009B3FCB" w:rsidRPr="00D27D69" w:rsidRDefault="009B3FCB" w:rsidP="0088479E">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ZZ% of children are </w:t>
            </w:r>
            <w:r w:rsidR="0011416F" w:rsidRPr="00D27D69">
              <w:rPr>
                <w:rFonts w:ascii="Noto Sans" w:hAnsi="Noto Sans" w:cs="Noto Sans"/>
                <w:lang w:val="en-GB"/>
              </w:rPr>
              <w:br/>
            </w:r>
            <w:r w:rsidRPr="00D27D69">
              <w:rPr>
                <w:rFonts w:ascii="Noto Sans" w:hAnsi="Noto Sans" w:cs="Noto Sans"/>
                <w:lang w:val="en-GB"/>
              </w:rPr>
              <w:t>in hazardous work</w:t>
            </w:r>
          </w:p>
        </w:tc>
      </w:tr>
      <w:tr w:rsidR="009B3FCB" w:rsidRPr="00D27D69" w14:paraId="77FD49FF" w14:textId="77777777" w:rsidTr="0088479E">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1370" w:type="dxa"/>
            <w:vMerge/>
            <w:shd w:val="clear" w:color="auto" w:fill="EBF5FD"/>
          </w:tcPr>
          <w:p w14:paraId="703F107C" w14:textId="77777777" w:rsidR="009B3FCB" w:rsidRPr="00D27D69" w:rsidRDefault="009B3FCB" w:rsidP="00A77344">
            <w:pPr>
              <w:rPr>
                <w:rFonts w:ascii="Noto Sans" w:hAnsi="Noto Sans" w:cs="Noto Sans"/>
                <w:lang w:val="en-GB"/>
              </w:rPr>
            </w:pPr>
          </w:p>
        </w:tc>
        <w:tc>
          <w:tcPr>
            <w:tcW w:w="2171" w:type="dxa"/>
          </w:tcPr>
          <w:p w14:paraId="43607842" w14:textId="42F9E6B4"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[number] children</w:t>
            </w:r>
            <w:r w:rsidR="002060DA" w:rsidRPr="00D27D69">
              <w:rPr>
                <w:rFonts w:ascii="Noto Sans" w:hAnsi="Noto Sans" w:cs="Noto Sans"/>
                <w:lang w:val="en-GB"/>
              </w:rPr>
              <w:br/>
            </w:r>
            <w:r w:rsidRPr="00D27D69">
              <w:rPr>
                <w:rFonts w:ascii="Noto Sans" w:hAnsi="Noto Sans" w:cs="Noto Sans"/>
                <w:lang w:val="en-GB"/>
              </w:rPr>
              <w:t xml:space="preserve">are in </w:t>
            </w:r>
            <w:r w:rsidR="0088479E" w:rsidRPr="00D27D69">
              <w:rPr>
                <w:rFonts w:ascii="Noto Sans" w:hAnsi="Noto Sans" w:cs="Noto Sans"/>
                <w:lang w:val="en-GB"/>
              </w:rPr>
              <w:t>work</w:t>
            </w:r>
          </w:p>
        </w:tc>
        <w:tc>
          <w:tcPr>
            <w:tcW w:w="3402" w:type="dxa"/>
            <w:gridSpan w:val="2"/>
          </w:tcPr>
          <w:p w14:paraId="7B96504A" w14:textId="77403C28"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[number] children are </w:t>
            </w:r>
            <w:r w:rsidR="0011416F" w:rsidRPr="00D27D69">
              <w:rPr>
                <w:rFonts w:ascii="Noto Sans" w:hAnsi="Noto Sans" w:cs="Noto Sans"/>
                <w:lang w:val="en-GB"/>
              </w:rPr>
              <w:br/>
            </w:r>
            <w:r w:rsidRPr="00D27D69">
              <w:rPr>
                <w:rFonts w:ascii="Noto Sans" w:hAnsi="Noto Sans" w:cs="Noto Sans"/>
                <w:lang w:val="en-GB"/>
              </w:rPr>
              <w:t>in child labour</w:t>
            </w:r>
          </w:p>
        </w:tc>
        <w:tc>
          <w:tcPr>
            <w:tcW w:w="2192" w:type="dxa"/>
          </w:tcPr>
          <w:p w14:paraId="390460AB" w14:textId="7650BB25" w:rsidR="009B3FCB" w:rsidRPr="00D27D69" w:rsidRDefault="009B3FCB" w:rsidP="0088479E">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[number] children are </w:t>
            </w:r>
            <w:r w:rsidR="0011416F" w:rsidRPr="00D27D69">
              <w:rPr>
                <w:rFonts w:ascii="Noto Sans" w:hAnsi="Noto Sans" w:cs="Noto Sans"/>
                <w:lang w:val="en-GB"/>
              </w:rPr>
              <w:br/>
            </w:r>
            <w:r w:rsidRPr="00D27D69">
              <w:rPr>
                <w:rFonts w:ascii="Noto Sans" w:hAnsi="Noto Sans" w:cs="Noto Sans"/>
                <w:lang w:val="en-GB"/>
              </w:rPr>
              <w:t>in hazardous work</w:t>
            </w:r>
          </w:p>
        </w:tc>
      </w:tr>
      <w:bookmarkEnd w:id="93"/>
    </w:tbl>
    <w:p w14:paraId="702EDC7C" w14:textId="681640F6" w:rsidR="009E2227" w:rsidRPr="00D27D69" w:rsidRDefault="000B05C7" w:rsidP="000B05C7">
      <w:pPr>
        <w:spacing w:after="160" w:line="259" w:lineRule="auto"/>
        <w:rPr>
          <w:color w:val="0B426F" w:themeColor="background2" w:themeShade="40"/>
          <w:sz w:val="20"/>
          <w:lang w:val="en-GB"/>
        </w:rPr>
      </w:pPr>
      <w:r w:rsidRPr="00D27D69">
        <w:rPr>
          <w:lang w:val="en-GB"/>
        </w:rPr>
        <w:br w:type="page"/>
      </w:r>
    </w:p>
    <w:p w14:paraId="3CCB599B" w14:textId="52C5A42D" w:rsidR="00294F7D" w:rsidRPr="00D27D69" w:rsidRDefault="00294F7D" w:rsidP="007B74DC">
      <w:pPr>
        <w:pStyle w:val="ILOHeading2"/>
        <w:ind w:left="340" w:hanging="340"/>
        <w:outlineLvl w:val="0"/>
      </w:pPr>
      <w:bookmarkStart w:id="94" w:name="_Toc145510881"/>
      <w:bookmarkStart w:id="95" w:name="_Toc152167820"/>
      <w:bookmarkStart w:id="96" w:name="_Toc187341160"/>
      <w:bookmarkStart w:id="97" w:name="_Hlk170748060"/>
      <w:r w:rsidRPr="00D27D69">
        <w:lastRenderedPageBreak/>
        <w:t xml:space="preserve">Executive </w:t>
      </w:r>
      <w:r w:rsidR="00827C53" w:rsidRPr="00D27D69">
        <w:t>s</w:t>
      </w:r>
      <w:r w:rsidR="00843AD9" w:rsidRPr="00D27D69">
        <w:t>ummary</w:t>
      </w:r>
      <w:bookmarkEnd w:id="94"/>
      <w:bookmarkEnd w:id="95"/>
      <w:bookmarkEnd w:id="96"/>
    </w:p>
    <w:p w14:paraId="60395B22" w14:textId="77777777" w:rsidR="00294F7D" w:rsidRPr="00D27D69" w:rsidRDefault="00294F7D" w:rsidP="00E66C8B">
      <w:pPr>
        <w:pStyle w:val="ILONormalBody"/>
      </w:pPr>
      <w:r w:rsidRPr="00D27D69">
        <w:t>[4–5 pages]</w:t>
      </w:r>
    </w:p>
    <w:p w14:paraId="4B274911" w14:textId="77777777" w:rsidR="005E6473" w:rsidRPr="00D27D69" w:rsidRDefault="00294F7D" w:rsidP="00E66C8B">
      <w:pPr>
        <w:pStyle w:val="ILONormalBody"/>
      </w:pPr>
      <w:r w:rsidRPr="00D27D69">
        <w:t>The executive summary should summarize the key points of the report. It should begin by restating the objectives of the report and then describe the key results and takeaways emerging from the report in simple, concise and accessible language. The executive summary should provide sufficiently thorough information to allow it to stand on its own, enabling the reader to understand what is discussed in the full report without necessarily having to read the report in detail. There is no set structure for an executive summary but one frequently adopted practice is to follow the structure of the full report, briefly discussing the key results and takeaways in each of the sections in the same order as in the full report.</w:t>
      </w:r>
    </w:p>
    <w:p w14:paraId="35248BFE" w14:textId="77777777" w:rsidR="005E6473" w:rsidRPr="00D27D69" w:rsidRDefault="005E6473" w:rsidP="00E66C8B">
      <w:pPr>
        <w:pStyle w:val="ILONormalBody"/>
      </w:pPr>
    </w:p>
    <w:bookmarkEnd w:id="97"/>
    <w:p w14:paraId="1596AB7D" w14:textId="77777777" w:rsidR="00484A69" w:rsidRPr="00D27D69" w:rsidRDefault="00294F7D" w:rsidP="00E66C8B">
      <w:pPr>
        <w:pStyle w:val="ILONormalBody"/>
        <w:sectPr w:rsidR="00484A69" w:rsidRPr="00D27D69" w:rsidSect="004F7955">
          <w:headerReference w:type="default" r:id="rId12"/>
          <w:headerReference w:type="first" r:id="rId13"/>
          <w:footerReference w:type="first" r:id="rId14"/>
          <w:pgSz w:w="11906" w:h="16838" w:code="9"/>
          <w:pgMar w:top="1134" w:right="1440" w:bottom="1134" w:left="1440" w:header="851" w:footer="680" w:gutter="0"/>
          <w:pgNumType w:fmt="lowerRoman" w:start="3"/>
          <w:cols w:space="284"/>
          <w:titlePg/>
          <w:docGrid w:linePitch="388"/>
        </w:sectPr>
      </w:pPr>
      <w:r w:rsidRPr="00D27D69">
        <w:br w:type="page"/>
      </w:r>
    </w:p>
    <w:p w14:paraId="7EF225B9" w14:textId="258AE9AB" w:rsidR="00294F7D" w:rsidRPr="00D27D69" w:rsidRDefault="005D6CA5" w:rsidP="007B74DC">
      <w:pPr>
        <w:pStyle w:val="ILOHeading2"/>
        <w:ind w:left="340" w:hanging="340"/>
        <w:outlineLvl w:val="0"/>
      </w:pPr>
      <w:bookmarkStart w:id="98" w:name="_Toc134192122"/>
      <w:bookmarkStart w:id="99" w:name="_Toc145510882"/>
      <w:bookmarkStart w:id="100" w:name="_Toc152167263"/>
      <w:bookmarkStart w:id="101" w:name="_Toc152167821"/>
      <w:bookmarkStart w:id="102" w:name="_Toc187341161"/>
      <w:r w:rsidRPr="00D27D69">
        <w:lastRenderedPageBreak/>
        <w:t xml:space="preserve">1. </w:t>
      </w:r>
      <w:r w:rsidR="00294F7D" w:rsidRPr="00D27D69">
        <w:t>Introduction</w:t>
      </w:r>
      <w:bookmarkEnd w:id="98"/>
      <w:bookmarkEnd w:id="99"/>
      <w:bookmarkEnd w:id="100"/>
      <w:bookmarkEnd w:id="101"/>
      <w:bookmarkEnd w:id="102"/>
    </w:p>
    <w:p w14:paraId="2A9E16A1" w14:textId="77777777" w:rsidR="00294F7D" w:rsidRPr="00D27D69" w:rsidRDefault="00294F7D" w:rsidP="00E66C8B">
      <w:pPr>
        <w:pStyle w:val="ILONormalBody"/>
      </w:pPr>
      <w:bookmarkStart w:id="103" w:name="_Hlk170748116"/>
      <w:r w:rsidRPr="00D27D69">
        <w:t>[1–2 pages]</w:t>
      </w:r>
    </w:p>
    <w:bookmarkEnd w:id="103"/>
    <w:p w14:paraId="6D91C9F7" w14:textId="77777777" w:rsidR="00B8165A" w:rsidRPr="00D27D69" w:rsidRDefault="00294F7D" w:rsidP="00E66C8B">
      <w:pPr>
        <w:pStyle w:val="ILONormalBody"/>
      </w:pPr>
      <w:r w:rsidRPr="00D27D69">
        <w:t xml:space="preserve">This section should provide the reader with a clear idea of the objectives of the report and what it will cover. It can be useful to begin the introduction with a general statement about the child labour challenge in the country and the importance of the national child labour survey in informing policy responses to this challenge. Good introductions often include some of the key headline results from the survey, which will then be discussed in more detail in the subsequent sections. It is also good practice for the introduction to very briefly describe the key characteristics of the survey and the process by which it was carried out. The last paragraph of the introduction often provides a detailed description of the structure of the report as a guide to the reader. </w:t>
      </w:r>
    </w:p>
    <w:p w14:paraId="49A8FC9A" w14:textId="1AD6577B" w:rsidR="006716F0" w:rsidRPr="00D27D69" w:rsidRDefault="006716F0" w:rsidP="00E66C8B">
      <w:pPr>
        <w:pStyle w:val="ILONormalBody"/>
      </w:pPr>
      <w:r w:rsidRPr="00D27D69">
        <w:br w:type="page"/>
      </w:r>
    </w:p>
    <w:p w14:paraId="291F855E" w14:textId="5B85DF50" w:rsidR="006716F0" w:rsidRPr="00D27D69" w:rsidRDefault="005D6CA5" w:rsidP="007B74DC">
      <w:pPr>
        <w:pStyle w:val="ILOHeading2"/>
        <w:ind w:left="340" w:hanging="340"/>
        <w:outlineLvl w:val="0"/>
      </w:pPr>
      <w:bookmarkStart w:id="104" w:name="_Toc134192123"/>
      <w:bookmarkStart w:id="105" w:name="_Toc145510883"/>
      <w:bookmarkStart w:id="106" w:name="_Toc152167264"/>
      <w:bookmarkStart w:id="107" w:name="_Toc152167822"/>
      <w:bookmarkStart w:id="108" w:name="_Toc187341162"/>
      <w:r w:rsidRPr="00D27D69">
        <w:lastRenderedPageBreak/>
        <w:t xml:space="preserve">2. </w:t>
      </w:r>
      <w:r w:rsidR="006716F0" w:rsidRPr="00D27D69">
        <w:t xml:space="preserve">National </w:t>
      </w:r>
      <w:r w:rsidRPr="00D27D69">
        <w:t>c</w:t>
      </w:r>
      <w:r w:rsidR="00843AD9" w:rsidRPr="00D27D69">
        <w:t>ontext</w:t>
      </w:r>
      <w:bookmarkEnd w:id="104"/>
      <w:bookmarkEnd w:id="105"/>
      <w:bookmarkEnd w:id="106"/>
      <w:bookmarkEnd w:id="107"/>
      <w:bookmarkEnd w:id="108"/>
    </w:p>
    <w:p w14:paraId="7A0EF1A5" w14:textId="6568D5BB" w:rsidR="006716F0" w:rsidRPr="00D27D69" w:rsidRDefault="006716F0" w:rsidP="00E66C8B">
      <w:pPr>
        <w:pStyle w:val="ILOKeyTitle"/>
      </w:pPr>
      <w:r w:rsidRPr="00D27D69">
        <w:t xml:space="preserve">Question </w:t>
      </w:r>
      <w:r w:rsidR="006967ED" w:rsidRPr="00D27D69">
        <w:t>a</w:t>
      </w:r>
      <w:r w:rsidR="00452187" w:rsidRPr="00D27D69">
        <w:t>ddressed</w:t>
      </w:r>
    </w:p>
    <w:p w14:paraId="68CD249B" w14:textId="4F820D44" w:rsidR="006716F0" w:rsidRPr="00D27D69" w:rsidRDefault="006716F0" w:rsidP="00F36E3E">
      <w:pPr>
        <w:pStyle w:val="ILOKeyList"/>
        <w:rPr>
          <w:rStyle w:val="Folio"/>
          <w:rFonts w:ascii="Overpass Light" w:hAnsi="Overpass Light"/>
          <w:szCs w:val="18"/>
          <w:lang w:val="en-GB"/>
        </w:rPr>
      </w:pPr>
      <w:r w:rsidRPr="00D27D69">
        <w:t>What is the broader socio-economic context in which children and their families live and work?</w:t>
      </w:r>
    </w:p>
    <w:p w14:paraId="6BA86184" w14:textId="7D25F5A3" w:rsidR="006716F0" w:rsidRPr="00D27D69" w:rsidRDefault="006716F0" w:rsidP="00E66C8B">
      <w:pPr>
        <w:pStyle w:val="ILOKeyTitle"/>
      </w:pPr>
      <w:r w:rsidRPr="00D27D69">
        <w:t xml:space="preserve">Key </w:t>
      </w:r>
      <w:r w:rsidR="006967ED" w:rsidRPr="00D27D69">
        <w:t>t</w:t>
      </w:r>
      <w:r w:rsidR="00452187" w:rsidRPr="00D27D69">
        <w:t>abulations</w:t>
      </w:r>
    </w:p>
    <w:p w14:paraId="1035D9F7" w14:textId="32483461" w:rsidR="0022541A" w:rsidRPr="00D27D69" w:rsidRDefault="00D07A09" w:rsidP="00AB4B21">
      <w:pPr>
        <w:pStyle w:val="ILOKeyList"/>
      </w:pPr>
      <w:r w:rsidRPr="00D27D69">
        <w:rPr>
          <w:rStyle w:val="Folio"/>
          <w:b/>
          <w:bCs/>
          <w:sz w:val="18"/>
          <w:szCs w:val="18"/>
          <w:lang w:val="en-GB"/>
        </w:rPr>
        <w:t>Coun</w:t>
      </w:r>
      <w:r w:rsidRPr="00D27D69">
        <w:rPr>
          <w:b/>
          <w:bCs/>
        </w:rPr>
        <w:t>try</w:t>
      </w:r>
      <w:r w:rsidRPr="00D27D69">
        <w:rPr>
          <w:rStyle w:val="Folio"/>
          <w:b/>
          <w:bCs/>
          <w:sz w:val="18"/>
          <w:szCs w:val="18"/>
          <w:lang w:val="en-GB"/>
        </w:rPr>
        <w:t xml:space="preserve"> </w:t>
      </w:r>
      <w:proofErr w:type="gramStart"/>
      <w:r w:rsidRPr="00D27D69">
        <w:rPr>
          <w:rStyle w:val="Folio"/>
          <w:b/>
          <w:bCs/>
          <w:sz w:val="18"/>
          <w:szCs w:val="18"/>
          <w:lang w:val="en-GB"/>
        </w:rPr>
        <w:t>at a glance</w:t>
      </w:r>
      <w:proofErr w:type="gramEnd"/>
      <w:r w:rsidRPr="00D27D69">
        <w:rPr>
          <w:rStyle w:val="Folio"/>
          <w:sz w:val="18"/>
          <w:szCs w:val="18"/>
          <w:lang w:val="en-GB"/>
        </w:rPr>
        <w:t xml:space="preserve"> (key demographic, social and economic indicators)</w:t>
      </w:r>
    </w:p>
    <w:p w14:paraId="2A593C0E" w14:textId="77777777" w:rsidR="006716F0" w:rsidRPr="00D27D69" w:rsidRDefault="006716F0" w:rsidP="00E66C8B">
      <w:pPr>
        <w:pStyle w:val="ILONormalBody"/>
      </w:pPr>
      <w:r w:rsidRPr="00D27D69">
        <w:t xml:space="preserve">This section briefly characterizes the broader demographic, social and economic environment in which children and their families live and work. It helps to both contextualize and interpret the survey findings described in the subsequent sections by linking them to the broader development challenges facing the country. </w:t>
      </w:r>
    </w:p>
    <w:p w14:paraId="3C61BB54" w14:textId="77777777" w:rsidR="006716F0" w:rsidRPr="00D27D69" w:rsidRDefault="006716F0" w:rsidP="00E66C8B">
      <w:pPr>
        <w:pStyle w:val="ILONormalBody"/>
      </w:pPr>
      <w:r w:rsidRPr="00D27D69">
        <w:t>The section should be structured around the issues that the report authors deem important in their specific context. In general, this section has greater impact if it is analytical rather than merely descriptive, and concise and focused rather than too broad and extensive. The issues raised should link directly or indirectly to child labour and to the circumstances that lead families to rely on their children’s labour.</w:t>
      </w:r>
    </w:p>
    <w:p w14:paraId="0C5C61FB" w14:textId="0EDFDBCB" w:rsidR="006716F0" w:rsidRPr="00D27D69" w:rsidRDefault="006716F0" w:rsidP="00E66C8B">
      <w:pPr>
        <w:pStyle w:val="ILONormalBody"/>
        <w:rPr>
          <w:lang w:eastAsia="en-GB"/>
        </w:rPr>
      </w:pPr>
      <w:r w:rsidRPr="00D27D69">
        <w:t>Elements commonly included in this section include demographics, poverty and inequality, economic performance and labour market characteristics, and human development. The section should draw on existing data from government agencies (such as national statistical offices and ministries of labour or education) augmented, if and where appropriate, by international sources, such as the World Bank, the International Labour Organization (ILO), UNICEF and the United Nations Statistics Division, among others.</w:t>
      </w:r>
      <w:r w:rsidRPr="00D27D69">
        <w:rPr>
          <w:lang w:eastAsia="en-GB"/>
        </w:rPr>
        <w:t xml:space="preserve"> The reference years and sources of the data utilized should be noted </w:t>
      </w:r>
      <w:r w:rsidR="005A6C37" w:rsidRPr="00D27D69">
        <w:rPr>
          <w:lang w:eastAsia="en-GB"/>
        </w:rPr>
        <w:t>(</w:t>
      </w:r>
      <w:hyperlink w:anchor="Table1" w:history="1">
        <w:r w:rsidR="0097212C" w:rsidRPr="00D27D69">
          <w:t xml:space="preserve">table </w:t>
        </w:r>
        <w:r w:rsidR="001F4D77" w:rsidRPr="00D27D69">
          <w:rPr>
            <w:rStyle w:val="Hyperlink"/>
            <w:color w:val="auto"/>
            <w:lang w:eastAsia="en-GB"/>
          </w:rPr>
          <w:t>1</w:t>
        </w:r>
      </w:hyperlink>
      <w:r w:rsidR="001F4D77" w:rsidRPr="00D27D69">
        <w:rPr>
          <w:lang w:eastAsia="en-GB"/>
        </w:rPr>
        <w:t>).</w:t>
      </w:r>
    </w:p>
    <w:p w14:paraId="1055AE88" w14:textId="77777777" w:rsidR="00FE2FFE" w:rsidRPr="00D27D69" w:rsidRDefault="00FE2FFE" w:rsidP="007F43A3">
      <w:pPr>
        <w:pStyle w:val="Nospace"/>
        <w:rPr>
          <w:lang w:eastAsia="en-GB"/>
        </w:rPr>
      </w:pPr>
      <w:bookmarkStart w:id="109" w:name="_Hlk170595018"/>
    </w:p>
    <w:tbl>
      <w:tblPr>
        <w:tblStyle w:val="ILOyellowbox"/>
        <w:tblW w:w="5000" w:type="pct"/>
        <w:tblCellMar>
          <w:top w:w="57" w:type="dxa"/>
          <w:left w:w="57" w:type="dxa"/>
          <w:bottom w:w="57" w:type="dxa"/>
          <w:right w:w="57" w:type="dxa"/>
        </w:tblCellMar>
        <w:tblLook w:val="04A0" w:firstRow="1" w:lastRow="0" w:firstColumn="1" w:lastColumn="0" w:noHBand="0" w:noVBand="1"/>
      </w:tblPr>
      <w:tblGrid>
        <w:gridCol w:w="9026"/>
      </w:tblGrid>
      <w:tr w:rsidR="00107E41" w:rsidRPr="00D27D69" w14:paraId="6B8F2D1F" w14:textId="77777777" w:rsidTr="007456E9">
        <w:trPr>
          <w:trHeight w:val="1420"/>
        </w:trPr>
        <w:tc>
          <w:tcPr>
            <w:tcW w:w="5000" w:type="pct"/>
          </w:tcPr>
          <w:p w14:paraId="2C0F8C89" w14:textId="079ED2A8" w:rsidR="00DF4CDE" w:rsidRPr="00D27D69" w:rsidRDefault="00DF4CDE" w:rsidP="00AB4B21">
            <w:pPr>
              <w:tabs>
                <w:tab w:val="left" w:pos="936"/>
              </w:tabs>
              <w:spacing w:before="80" w:after="80"/>
              <w:ind w:left="312" w:right="420"/>
              <w:contextualSpacing/>
              <w:rPr>
                <w:b/>
                <w:bCs/>
                <w:lang w:val="en-GB"/>
              </w:rPr>
            </w:pPr>
            <w:bookmarkStart w:id="110" w:name="_Hlk170594992"/>
            <w:r w:rsidRPr="00D27D69">
              <w:rPr>
                <w:b/>
                <w:bCs/>
                <w:noProof/>
                <w:szCs w:val="14"/>
                <w:lang w:val="en-GB"/>
              </w:rPr>
              <w:drawing>
                <wp:inline distT="0" distB="0" distL="0" distR="0" wp14:anchorId="48A91890" wp14:editId="1A2022DB">
                  <wp:extent cx="309600" cy="247321"/>
                  <wp:effectExtent l="0" t="0" r="0" b="635"/>
                  <wp:docPr id="802821760"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2060DA" w:rsidRPr="00D27D69">
              <w:rPr>
                <w:rFonts w:ascii="Noto Sans" w:hAnsi="Noto Sans" w:cs="Noto Sans"/>
                <w:b/>
                <w:bCs/>
                <w:szCs w:val="18"/>
                <w:lang w:val="en-GB"/>
              </w:rPr>
              <w:tab/>
            </w:r>
            <w:r w:rsidRPr="00D27D69">
              <w:rPr>
                <w:rStyle w:val="StileAutomatico"/>
                <w:rFonts w:cs="Noto Sans"/>
                <w:szCs w:val="18"/>
                <w:lang w:val="en-GB"/>
              </w:rPr>
              <w:t xml:space="preserve">A simple, “at a glance” </w:t>
            </w:r>
            <w:r w:rsidR="00CF66D9" w:rsidRPr="00D27D69">
              <w:rPr>
                <w:rStyle w:val="StileAutomatico"/>
                <w:rFonts w:cs="Noto Sans"/>
                <w:szCs w:val="18"/>
                <w:lang w:val="en-GB"/>
              </w:rPr>
              <w:t>table</w:t>
            </w:r>
            <w:r w:rsidRPr="00D27D69">
              <w:rPr>
                <w:rStyle w:val="StileAutomatico"/>
                <w:rFonts w:cs="Noto Sans"/>
                <w:szCs w:val="18"/>
                <w:lang w:val="en-GB"/>
              </w:rPr>
              <w:t xml:space="preserve"> of key demographic, social and economic indicators can be useful as a means of contextualizing and </w:t>
            </w:r>
            <w:r w:rsidRPr="00D27D69">
              <w:rPr>
                <w:rFonts w:ascii="Noto Sans" w:hAnsi="Noto Sans" w:cs="Noto Sans"/>
                <w:szCs w:val="18"/>
                <w:lang w:val="en-GB"/>
              </w:rPr>
              <w:t>interpreting</w:t>
            </w:r>
            <w:r w:rsidRPr="00D27D69">
              <w:rPr>
                <w:rStyle w:val="StileAutomatico"/>
                <w:rFonts w:cs="Noto Sans"/>
                <w:szCs w:val="18"/>
                <w:lang w:val="en-GB"/>
              </w:rPr>
              <w:t xml:space="preserve"> findings described in the subsequent chapters. The indicators listed in the </w:t>
            </w:r>
            <w:r w:rsidR="00CF66D9" w:rsidRPr="00D27D69">
              <w:rPr>
                <w:rStyle w:val="StileAutomatico"/>
                <w:rFonts w:cs="Noto Sans"/>
                <w:szCs w:val="18"/>
                <w:lang w:val="en-GB"/>
              </w:rPr>
              <w:t>table</w:t>
            </w:r>
            <w:r w:rsidRPr="00D27D69">
              <w:rPr>
                <w:rStyle w:val="StileAutomatico"/>
                <w:rFonts w:cs="Noto Sans"/>
                <w:szCs w:val="18"/>
                <w:lang w:val="en-GB"/>
              </w:rPr>
              <w:t xml:space="preserve"> are for illustrative purposes only – report authors should select the indicators that they deem most important for their national context.</w:t>
            </w:r>
          </w:p>
        </w:tc>
      </w:tr>
      <w:bookmarkEnd w:id="110"/>
    </w:tbl>
    <w:p w14:paraId="6EC2F7CB" w14:textId="77777777" w:rsidR="00DF4CDE" w:rsidRPr="00D27D69" w:rsidRDefault="00DF4CDE" w:rsidP="00E66C8B">
      <w:pPr>
        <w:pStyle w:val="ILONormalBody"/>
      </w:pPr>
    </w:p>
    <w:p w14:paraId="2DCB1011" w14:textId="693BD558" w:rsidR="0028547E" w:rsidRPr="00D27D69" w:rsidRDefault="0028547E">
      <w:pPr>
        <w:spacing w:after="160" w:line="259" w:lineRule="auto"/>
        <w:rPr>
          <w:rFonts w:ascii="Noto Sans" w:eastAsia="Noto Sans SC Regular" w:hAnsi="Noto Sans" w:cs="Noto Sans"/>
          <w:color w:val="auto"/>
          <w:szCs w:val="18"/>
          <w:lang w:val="en-GB"/>
        </w:rPr>
      </w:pPr>
      <w:r w:rsidRPr="00D27D69">
        <w:rPr>
          <w:lang w:val="en-GB"/>
        </w:rPr>
        <w:br w:type="page"/>
      </w:r>
    </w:p>
    <w:p w14:paraId="2682E86B" w14:textId="21A3B1CD" w:rsidR="0028547E" w:rsidRPr="00D27D69" w:rsidRDefault="0028547E" w:rsidP="0028547E">
      <w:pPr>
        <w:pStyle w:val="ILOTableheading"/>
      </w:pPr>
      <w:bookmarkStart w:id="111" w:name="_Toc198038766"/>
      <w:r w:rsidRPr="00D27D69">
        <w:lastRenderedPageBreak/>
        <w:t xml:space="preserve">Table </w:t>
      </w:r>
      <w:r w:rsidRPr="00D27D69">
        <w:fldChar w:fldCharType="begin"/>
      </w:r>
      <w:r w:rsidRPr="00D27D69">
        <w:instrText xml:space="preserve"> SEQ Table \* ARABIC </w:instrText>
      </w:r>
      <w:r w:rsidRPr="00D27D69">
        <w:fldChar w:fldCharType="separate"/>
      </w:r>
      <w:r w:rsidR="0005609D">
        <w:rPr>
          <w:noProof/>
        </w:rPr>
        <w:t>1</w:t>
      </w:r>
      <w:r w:rsidRPr="00D27D69">
        <w:fldChar w:fldCharType="end"/>
      </w:r>
      <w:r w:rsidRPr="00D27D69">
        <w:t xml:space="preserve">. </w:t>
      </w:r>
      <w:r w:rsidRPr="00D27D69">
        <w:rPr>
          <w:rStyle w:val="Table-HeadingChar"/>
          <w:rFonts w:ascii="Noto Sans" w:hAnsi="Noto Sans" w:cs="Noto Sans"/>
          <w:iCs/>
          <w:color w:val="1E2DBE"/>
        </w:rPr>
        <w:t>[Country name</w:t>
      </w:r>
      <w:r w:rsidRPr="00D27D69">
        <w:rPr>
          <w:rStyle w:val="Table-HeadingChar"/>
          <w:rFonts w:ascii="Noto Sans" w:hAnsi="Noto Sans" w:cs="Noto Sans"/>
          <w:iCs/>
          <w:color w:val="1E2DBE" w:themeColor="accent1"/>
        </w:rPr>
        <w:t xml:space="preserve">] </w:t>
      </w:r>
      <w:proofErr w:type="gramStart"/>
      <w:r w:rsidRPr="00D27D69">
        <w:rPr>
          <w:rStyle w:val="Table-HeadingChar"/>
          <w:rFonts w:ascii="Noto Sans" w:hAnsi="Noto Sans" w:cs="Noto Sans"/>
          <w:iCs/>
          <w:color w:val="1E2DBE" w:themeColor="accent1"/>
        </w:rPr>
        <w:t>at a glance</w:t>
      </w:r>
      <w:proofErr w:type="gramEnd"/>
      <w:r w:rsidRPr="00D27D69">
        <w:t xml:space="preserve"> (ke</w:t>
      </w:r>
      <w:r w:rsidRPr="00D27D69">
        <w:rPr>
          <w:rStyle w:val="Table-HeadingChar"/>
          <w:rFonts w:ascii="Noto Sans" w:hAnsi="Noto Sans" w:cs="Noto Sans"/>
          <w:iCs/>
          <w:color w:val="1E2DBE" w:themeColor="accent1"/>
        </w:rPr>
        <w:t>y</w:t>
      </w:r>
      <w:r w:rsidRPr="00D27D69">
        <w:t xml:space="preserve"> demogra</w:t>
      </w:r>
      <w:r w:rsidRPr="00D27D69">
        <w:rPr>
          <w:rStyle w:val="Table-HeadingChar"/>
          <w:rFonts w:ascii="Noto Sans" w:hAnsi="Noto Sans" w:cs="Noto Sans"/>
          <w:iCs/>
          <w:color w:val="1E2DBE" w:themeColor="accent1"/>
        </w:rPr>
        <w:t>phic, social and economic indicators)</w:t>
      </w:r>
      <w:bookmarkEnd w:id="111"/>
    </w:p>
    <w:tbl>
      <w:tblPr>
        <w:tblStyle w:val="ILOTable"/>
        <w:tblW w:w="5000" w:type="pct"/>
        <w:tblLook w:val="04A0" w:firstRow="1" w:lastRow="0" w:firstColumn="1" w:lastColumn="0" w:noHBand="0" w:noVBand="1"/>
      </w:tblPr>
      <w:tblGrid>
        <w:gridCol w:w="1303"/>
        <w:gridCol w:w="5924"/>
        <w:gridCol w:w="850"/>
        <w:gridCol w:w="943"/>
      </w:tblGrid>
      <w:tr w:rsidR="0028547E" w:rsidRPr="00D27D69" w14:paraId="70AC224B" w14:textId="77777777" w:rsidTr="002402E1">
        <w:trPr>
          <w:cnfStyle w:val="100000000000" w:firstRow="1" w:lastRow="0" w:firstColumn="0" w:lastColumn="0" w:oddVBand="0" w:evenVBand="0" w:oddHBand="0" w:evenHBand="0" w:firstRowFirstColumn="0" w:firstRowLastColumn="0" w:lastRowFirstColumn="0" w:lastRowLastColumn="0"/>
          <w:cantSplit w:val="0"/>
          <w:trHeight w:val="340"/>
          <w:tblHeader/>
        </w:trPr>
        <w:tc>
          <w:tcPr>
            <w:cnfStyle w:val="001000000000" w:firstRow="0" w:lastRow="0" w:firstColumn="1" w:lastColumn="0" w:oddVBand="0" w:evenVBand="0" w:oddHBand="0" w:evenHBand="0" w:firstRowFirstColumn="0" w:firstRowLastColumn="0" w:lastRowFirstColumn="0" w:lastRowLastColumn="0"/>
            <w:tcW w:w="4006" w:type="pct"/>
            <w:gridSpan w:val="2"/>
          </w:tcPr>
          <w:p w14:paraId="071B137C" w14:textId="77777777" w:rsidR="0028547E" w:rsidRPr="00D27D69" w:rsidRDefault="0028547E" w:rsidP="002402E1">
            <w:pPr>
              <w:rPr>
                <w:rFonts w:ascii="Noto Sans" w:hAnsi="Noto Sans" w:cs="Noto Sans"/>
                <w:color w:val="FFFFFF" w:themeColor="background1"/>
                <w:szCs w:val="18"/>
                <w:lang w:val="en-GB"/>
              </w:rPr>
            </w:pPr>
          </w:p>
        </w:tc>
        <w:tc>
          <w:tcPr>
            <w:tcW w:w="471" w:type="pct"/>
          </w:tcPr>
          <w:p w14:paraId="34C741E2" w14:textId="77777777" w:rsidR="0028547E" w:rsidRPr="00D27D69" w:rsidRDefault="0028547E" w:rsidP="002402E1">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Value</w:t>
            </w:r>
          </w:p>
        </w:tc>
        <w:tc>
          <w:tcPr>
            <w:tcW w:w="523" w:type="pct"/>
          </w:tcPr>
          <w:p w14:paraId="5B3739AA" w14:textId="77777777" w:rsidR="0028547E" w:rsidRPr="00D27D69" w:rsidRDefault="0028547E" w:rsidP="002402E1">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Source</w:t>
            </w:r>
          </w:p>
        </w:tc>
      </w:tr>
      <w:tr w:rsidR="0028547E" w:rsidRPr="00D27D69" w14:paraId="383E3BC3"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val="restart"/>
            <w:shd w:val="clear" w:color="auto" w:fill="EBF5FD"/>
          </w:tcPr>
          <w:p w14:paraId="16AC9AE6" w14:textId="77777777" w:rsidR="0028547E" w:rsidRPr="00D27D69" w:rsidRDefault="0028547E" w:rsidP="002402E1">
            <w:pPr>
              <w:rPr>
                <w:rFonts w:ascii="Noto Sans" w:hAnsi="Noto Sans" w:cs="Noto Sans"/>
                <w:szCs w:val="18"/>
                <w:lang w:val="en-GB"/>
              </w:rPr>
            </w:pPr>
            <w:r w:rsidRPr="00D27D69">
              <w:rPr>
                <w:rFonts w:ascii="Noto Sans" w:hAnsi="Noto Sans" w:cs="Noto Sans"/>
                <w:szCs w:val="18"/>
                <w:lang w:val="en-GB"/>
              </w:rPr>
              <w:t>Population</w:t>
            </w:r>
          </w:p>
        </w:tc>
        <w:tc>
          <w:tcPr>
            <w:tcW w:w="3284" w:type="pct"/>
          </w:tcPr>
          <w:p w14:paraId="76BF2292"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Total, millions</w:t>
            </w:r>
          </w:p>
        </w:tc>
        <w:tc>
          <w:tcPr>
            <w:tcW w:w="471" w:type="pct"/>
          </w:tcPr>
          <w:p w14:paraId="1D9E4403"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5BA3DC10"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775D337E"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46877B89" w14:textId="77777777" w:rsidR="0028547E" w:rsidRPr="00D27D69" w:rsidRDefault="0028547E" w:rsidP="002402E1">
            <w:pPr>
              <w:rPr>
                <w:rFonts w:ascii="Noto Sans" w:hAnsi="Noto Sans" w:cs="Noto Sans"/>
                <w:szCs w:val="18"/>
                <w:lang w:val="en-GB"/>
              </w:rPr>
            </w:pPr>
          </w:p>
        </w:tc>
        <w:tc>
          <w:tcPr>
            <w:tcW w:w="3284" w:type="pct"/>
          </w:tcPr>
          <w:p w14:paraId="569B0C7D"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Population growth (annual %)</w:t>
            </w:r>
          </w:p>
        </w:tc>
        <w:tc>
          <w:tcPr>
            <w:tcW w:w="471" w:type="pct"/>
          </w:tcPr>
          <w:p w14:paraId="153AE976"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101B0360"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29DA77A8"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4D8D5CC3" w14:textId="77777777" w:rsidR="0028547E" w:rsidRPr="00D27D69" w:rsidRDefault="0028547E" w:rsidP="002402E1">
            <w:pPr>
              <w:rPr>
                <w:rFonts w:ascii="Noto Sans" w:hAnsi="Noto Sans" w:cs="Noto Sans"/>
                <w:szCs w:val="18"/>
                <w:lang w:val="en-GB"/>
              </w:rPr>
            </w:pPr>
          </w:p>
        </w:tc>
        <w:tc>
          <w:tcPr>
            <w:tcW w:w="3284" w:type="pct"/>
          </w:tcPr>
          <w:p w14:paraId="432C8593"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 population (% of total population)</w:t>
            </w:r>
          </w:p>
        </w:tc>
        <w:tc>
          <w:tcPr>
            <w:tcW w:w="471" w:type="pct"/>
          </w:tcPr>
          <w:p w14:paraId="1E0D1EFD"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786A876E"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15C9D542"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3D2D22B3" w14:textId="77777777" w:rsidR="0028547E" w:rsidRPr="00D27D69" w:rsidRDefault="0028547E" w:rsidP="002402E1">
            <w:pPr>
              <w:rPr>
                <w:rFonts w:ascii="Noto Sans" w:hAnsi="Noto Sans" w:cs="Noto Sans"/>
                <w:szCs w:val="18"/>
                <w:lang w:val="en-GB"/>
              </w:rPr>
            </w:pPr>
          </w:p>
        </w:tc>
        <w:tc>
          <w:tcPr>
            <w:tcW w:w="3284" w:type="pct"/>
          </w:tcPr>
          <w:p w14:paraId="07990F7D"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Population aged 17 years or less (% of total population)</w:t>
            </w:r>
          </w:p>
        </w:tc>
        <w:tc>
          <w:tcPr>
            <w:tcW w:w="471" w:type="pct"/>
          </w:tcPr>
          <w:p w14:paraId="15F3D573"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4650689B"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78430AAF"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7B06FB5F" w14:textId="77777777" w:rsidR="0028547E" w:rsidRPr="00D27D69" w:rsidRDefault="0028547E" w:rsidP="002402E1">
            <w:pPr>
              <w:rPr>
                <w:rFonts w:ascii="Noto Sans" w:hAnsi="Noto Sans" w:cs="Noto Sans"/>
                <w:szCs w:val="18"/>
                <w:lang w:val="en-GB"/>
              </w:rPr>
            </w:pPr>
          </w:p>
        </w:tc>
        <w:tc>
          <w:tcPr>
            <w:tcW w:w="3284" w:type="pct"/>
          </w:tcPr>
          <w:p w14:paraId="55E666C5"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Population aged 14 years or less (% of total population)</w:t>
            </w:r>
          </w:p>
        </w:tc>
        <w:tc>
          <w:tcPr>
            <w:tcW w:w="471" w:type="pct"/>
          </w:tcPr>
          <w:p w14:paraId="030165C4"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67A9CDA4"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73C0EF43"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3EFDC0F4" w14:textId="77777777" w:rsidR="0028547E" w:rsidRPr="00D27D69" w:rsidRDefault="0028547E" w:rsidP="002402E1">
            <w:pPr>
              <w:rPr>
                <w:rFonts w:ascii="Noto Sans" w:hAnsi="Noto Sans" w:cs="Noto Sans"/>
                <w:szCs w:val="18"/>
                <w:lang w:val="en-GB"/>
              </w:rPr>
            </w:pPr>
          </w:p>
        </w:tc>
        <w:tc>
          <w:tcPr>
            <w:tcW w:w="3284" w:type="pct"/>
          </w:tcPr>
          <w:p w14:paraId="27E02157"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Age dependency ratio (% of working-age population)</w:t>
            </w:r>
          </w:p>
        </w:tc>
        <w:tc>
          <w:tcPr>
            <w:tcW w:w="471" w:type="pct"/>
          </w:tcPr>
          <w:p w14:paraId="5C6BD222"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2F693FCA"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36A71C26"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val="restart"/>
            <w:shd w:val="clear" w:color="auto" w:fill="EBF5FD"/>
          </w:tcPr>
          <w:p w14:paraId="4BA7D719" w14:textId="77777777" w:rsidR="0028547E" w:rsidRPr="00D27D69" w:rsidRDefault="0028547E" w:rsidP="002402E1">
            <w:pPr>
              <w:rPr>
                <w:rFonts w:ascii="Noto Sans" w:hAnsi="Noto Sans" w:cs="Noto Sans"/>
                <w:szCs w:val="18"/>
                <w:lang w:val="en-GB"/>
              </w:rPr>
            </w:pPr>
            <w:r w:rsidRPr="00D27D69">
              <w:rPr>
                <w:rFonts w:ascii="Noto Sans" w:hAnsi="Noto Sans" w:cs="Noto Sans"/>
                <w:szCs w:val="18"/>
                <w:lang w:val="en-GB"/>
              </w:rPr>
              <w:t>Poverty and inequality</w:t>
            </w:r>
          </w:p>
        </w:tc>
        <w:tc>
          <w:tcPr>
            <w:tcW w:w="3284" w:type="pct"/>
          </w:tcPr>
          <w:p w14:paraId="00F3BA5E"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Poverty headcount ratio at national poverty line (% of population)</w:t>
            </w:r>
          </w:p>
        </w:tc>
        <w:tc>
          <w:tcPr>
            <w:tcW w:w="471" w:type="pct"/>
          </w:tcPr>
          <w:p w14:paraId="21416B49"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65BD9FC4"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5D5FF0EA"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43EFBC37" w14:textId="77777777" w:rsidR="0028547E" w:rsidRPr="00D27D69" w:rsidRDefault="0028547E" w:rsidP="002402E1">
            <w:pPr>
              <w:rPr>
                <w:rFonts w:ascii="Noto Sans" w:hAnsi="Noto Sans" w:cs="Noto Sans"/>
                <w:szCs w:val="18"/>
                <w:lang w:val="en-GB"/>
              </w:rPr>
            </w:pPr>
          </w:p>
        </w:tc>
        <w:tc>
          <w:tcPr>
            <w:tcW w:w="3284" w:type="pct"/>
          </w:tcPr>
          <w:p w14:paraId="5F145EB9"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Poverty headcount ratio at national extreme poverty line (% of population)</w:t>
            </w:r>
          </w:p>
        </w:tc>
        <w:tc>
          <w:tcPr>
            <w:tcW w:w="471" w:type="pct"/>
          </w:tcPr>
          <w:p w14:paraId="2B82C9C2"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5382D631"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176BB13F"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44AA160D" w14:textId="77777777" w:rsidR="0028547E" w:rsidRPr="00D27D69" w:rsidRDefault="0028547E" w:rsidP="002402E1">
            <w:pPr>
              <w:rPr>
                <w:rFonts w:ascii="Noto Sans" w:hAnsi="Noto Sans" w:cs="Noto Sans"/>
                <w:szCs w:val="18"/>
                <w:lang w:val="en-GB"/>
              </w:rPr>
            </w:pPr>
          </w:p>
        </w:tc>
        <w:tc>
          <w:tcPr>
            <w:tcW w:w="3284" w:type="pct"/>
          </w:tcPr>
          <w:p w14:paraId="4C1CD0C8"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Income share held by lowest income quintile</w:t>
            </w:r>
          </w:p>
        </w:tc>
        <w:tc>
          <w:tcPr>
            <w:tcW w:w="471" w:type="pct"/>
          </w:tcPr>
          <w:p w14:paraId="08825D41"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0C403CDD"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593E2A35"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val="restart"/>
            <w:shd w:val="clear" w:color="auto" w:fill="EBF5FD"/>
          </w:tcPr>
          <w:p w14:paraId="197B71E4" w14:textId="77777777" w:rsidR="0028547E" w:rsidRPr="00D27D69" w:rsidRDefault="0028547E" w:rsidP="002402E1">
            <w:pPr>
              <w:rPr>
                <w:rFonts w:ascii="Noto Sans" w:hAnsi="Noto Sans" w:cs="Noto Sans"/>
                <w:szCs w:val="18"/>
                <w:lang w:val="en-GB"/>
              </w:rPr>
            </w:pPr>
            <w:r w:rsidRPr="00D27D69">
              <w:rPr>
                <w:rFonts w:ascii="Noto Sans" w:hAnsi="Noto Sans" w:cs="Noto Sans"/>
                <w:szCs w:val="18"/>
                <w:lang w:val="en-GB"/>
              </w:rPr>
              <w:t>Economy</w:t>
            </w:r>
          </w:p>
        </w:tc>
        <w:tc>
          <w:tcPr>
            <w:tcW w:w="3284" w:type="pct"/>
          </w:tcPr>
          <w:p w14:paraId="2FCCED8E"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GDP per capita</w:t>
            </w:r>
          </w:p>
        </w:tc>
        <w:tc>
          <w:tcPr>
            <w:tcW w:w="471" w:type="pct"/>
          </w:tcPr>
          <w:p w14:paraId="63C21D20"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28E44BD6"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7F757E69"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40E60873" w14:textId="77777777" w:rsidR="0028547E" w:rsidRPr="00D27D69" w:rsidRDefault="0028547E" w:rsidP="002402E1">
            <w:pPr>
              <w:rPr>
                <w:rFonts w:ascii="Noto Sans" w:hAnsi="Noto Sans" w:cs="Noto Sans"/>
                <w:szCs w:val="18"/>
                <w:lang w:val="en-GB"/>
              </w:rPr>
            </w:pPr>
          </w:p>
        </w:tc>
        <w:tc>
          <w:tcPr>
            <w:tcW w:w="3284" w:type="pct"/>
          </w:tcPr>
          <w:p w14:paraId="53DEEB68"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GDP per capita annual growth rate</w:t>
            </w:r>
          </w:p>
        </w:tc>
        <w:tc>
          <w:tcPr>
            <w:tcW w:w="471" w:type="pct"/>
          </w:tcPr>
          <w:p w14:paraId="29F9E780"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7332D07F"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0AF29B7F"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597F8019" w14:textId="77777777" w:rsidR="0028547E" w:rsidRPr="00D27D69" w:rsidRDefault="0028547E" w:rsidP="002402E1">
            <w:pPr>
              <w:rPr>
                <w:rFonts w:ascii="Noto Sans" w:hAnsi="Noto Sans" w:cs="Noto Sans"/>
                <w:szCs w:val="18"/>
                <w:lang w:val="en-GB"/>
              </w:rPr>
            </w:pPr>
          </w:p>
        </w:tc>
        <w:tc>
          <w:tcPr>
            <w:tcW w:w="3284" w:type="pct"/>
          </w:tcPr>
          <w:p w14:paraId="0B6225F6"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Inflation rate and trends</w:t>
            </w:r>
          </w:p>
        </w:tc>
        <w:tc>
          <w:tcPr>
            <w:tcW w:w="471" w:type="pct"/>
          </w:tcPr>
          <w:p w14:paraId="4F5710E7"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5A305325"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28F3C1AC"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shd w:val="clear" w:color="auto" w:fill="EBF5FD"/>
          </w:tcPr>
          <w:p w14:paraId="1843FD94" w14:textId="77777777" w:rsidR="0028547E" w:rsidRPr="00D27D69" w:rsidRDefault="0028547E" w:rsidP="002402E1">
            <w:pPr>
              <w:rPr>
                <w:rFonts w:ascii="Noto Sans" w:hAnsi="Noto Sans" w:cs="Noto Sans"/>
                <w:szCs w:val="18"/>
                <w:lang w:val="en-GB"/>
              </w:rPr>
            </w:pPr>
          </w:p>
        </w:tc>
        <w:tc>
          <w:tcPr>
            <w:tcW w:w="3284" w:type="pct"/>
          </w:tcPr>
          <w:p w14:paraId="0363D137"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Value-added or share of agriculture/industry/services in GDP</w:t>
            </w:r>
          </w:p>
        </w:tc>
        <w:tc>
          <w:tcPr>
            <w:tcW w:w="471" w:type="pct"/>
          </w:tcPr>
          <w:p w14:paraId="275DD22B"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55549562"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6DBEC09D"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val="restart"/>
          </w:tcPr>
          <w:p w14:paraId="2A599AA2" w14:textId="77777777" w:rsidR="0028547E" w:rsidRPr="00D27D69" w:rsidRDefault="0028547E" w:rsidP="002402E1">
            <w:pPr>
              <w:rPr>
                <w:rFonts w:ascii="Noto Sans" w:hAnsi="Noto Sans" w:cs="Noto Sans"/>
                <w:szCs w:val="18"/>
                <w:lang w:val="en-GB"/>
              </w:rPr>
            </w:pPr>
            <w:r w:rsidRPr="00D27D69">
              <w:rPr>
                <w:rFonts w:ascii="Noto Sans" w:hAnsi="Noto Sans" w:cs="Noto Sans"/>
                <w:szCs w:val="18"/>
                <w:lang w:val="en-GB"/>
              </w:rPr>
              <w:t>Labour market</w:t>
            </w:r>
          </w:p>
        </w:tc>
        <w:tc>
          <w:tcPr>
            <w:tcW w:w="3284" w:type="pct"/>
          </w:tcPr>
          <w:p w14:paraId="4A8E06B4"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Labour force participation rate (adults and children above the minimum working age, female and male)</w:t>
            </w:r>
          </w:p>
        </w:tc>
        <w:tc>
          <w:tcPr>
            <w:tcW w:w="471" w:type="pct"/>
          </w:tcPr>
          <w:p w14:paraId="45A3F6AA"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3E3AB857"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68EF8E4A"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49F02D2A" w14:textId="77777777" w:rsidR="0028547E" w:rsidRPr="00D27D69" w:rsidRDefault="0028547E" w:rsidP="002402E1">
            <w:pPr>
              <w:rPr>
                <w:rFonts w:ascii="Noto Sans" w:hAnsi="Noto Sans" w:cs="Noto Sans"/>
                <w:szCs w:val="18"/>
                <w:lang w:val="en-GB"/>
              </w:rPr>
            </w:pPr>
          </w:p>
        </w:tc>
        <w:tc>
          <w:tcPr>
            <w:tcW w:w="3284" w:type="pct"/>
          </w:tcPr>
          <w:p w14:paraId="1E016DEA"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Unemployment rate (adults and children above the minimum working age, female and male)</w:t>
            </w:r>
          </w:p>
        </w:tc>
        <w:tc>
          <w:tcPr>
            <w:tcW w:w="471" w:type="pct"/>
          </w:tcPr>
          <w:p w14:paraId="37E272B0"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0556AB20"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5EAF45D0"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49329868" w14:textId="77777777" w:rsidR="0028547E" w:rsidRPr="00D27D69" w:rsidRDefault="0028547E" w:rsidP="002402E1">
            <w:pPr>
              <w:rPr>
                <w:rFonts w:ascii="Noto Sans" w:hAnsi="Noto Sans" w:cs="Noto Sans"/>
                <w:szCs w:val="18"/>
                <w:lang w:val="en-GB"/>
              </w:rPr>
            </w:pPr>
          </w:p>
        </w:tc>
        <w:tc>
          <w:tcPr>
            <w:tcW w:w="3284" w:type="pct"/>
          </w:tcPr>
          <w:p w14:paraId="350D9A5C"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Share of employed adults and young people with written contracts (adults and young people, female and male)</w:t>
            </w:r>
          </w:p>
        </w:tc>
        <w:tc>
          <w:tcPr>
            <w:tcW w:w="471" w:type="pct"/>
          </w:tcPr>
          <w:p w14:paraId="65E78752"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7E3F5510"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06BC4C94"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05163846" w14:textId="77777777" w:rsidR="0028547E" w:rsidRPr="00D27D69" w:rsidRDefault="0028547E" w:rsidP="002402E1">
            <w:pPr>
              <w:rPr>
                <w:rFonts w:ascii="Noto Sans" w:hAnsi="Noto Sans" w:cs="Noto Sans"/>
                <w:szCs w:val="18"/>
                <w:lang w:val="en-GB"/>
              </w:rPr>
            </w:pPr>
          </w:p>
        </w:tc>
        <w:tc>
          <w:tcPr>
            <w:tcW w:w="3284" w:type="pct"/>
          </w:tcPr>
          <w:p w14:paraId="407984A3"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Share of total employed population in agriculture/industry/services (adults and children above the minimum working age, female and male)</w:t>
            </w:r>
          </w:p>
        </w:tc>
        <w:tc>
          <w:tcPr>
            <w:tcW w:w="471" w:type="pct"/>
          </w:tcPr>
          <w:p w14:paraId="10E22554"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4EBEBF43"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4BAFB00A" w14:textId="77777777" w:rsidTr="002402E1">
        <w:trPr>
          <w:cnfStyle w:val="000000010000" w:firstRow="0" w:lastRow="0" w:firstColumn="0" w:lastColumn="0" w:oddVBand="0" w:evenVBand="0" w:oddHBand="0" w:evenHBand="1"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722" w:type="pct"/>
            <w:vMerge/>
            <w:tcBorders>
              <w:bottom w:val="single" w:sz="2" w:space="0" w:color="1E2DBE"/>
            </w:tcBorders>
          </w:tcPr>
          <w:p w14:paraId="00D27813" w14:textId="77777777" w:rsidR="0028547E" w:rsidRPr="00D27D69" w:rsidRDefault="0028547E" w:rsidP="002402E1">
            <w:pPr>
              <w:rPr>
                <w:rFonts w:ascii="Noto Sans" w:hAnsi="Noto Sans" w:cs="Noto Sans"/>
                <w:szCs w:val="18"/>
                <w:lang w:val="en-GB"/>
              </w:rPr>
            </w:pPr>
          </w:p>
        </w:tc>
        <w:tc>
          <w:tcPr>
            <w:tcW w:w="3284" w:type="pct"/>
            <w:tcBorders>
              <w:bottom w:val="single" w:sz="2" w:space="0" w:color="1E2DBE"/>
            </w:tcBorders>
          </w:tcPr>
          <w:p w14:paraId="25552E1F"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Distribution of employed population by status in employment (i.e. contributing family worker, own-account worker, employee, other) (adults and children above the minimum working age, female and male)</w:t>
            </w:r>
          </w:p>
        </w:tc>
        <w:tc>
          <w:tcPr>
            <w:tcW w:w="471" w:type="pct"/>
            <w:tcBorders>
              <w:bottom w:val="single" w:sz="2" w:space="0" w:color="1E2DBE"/>
            </w:tcBorders>
          </w:tcPr>
          <w:p w14:paraId="4FD71E19"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Borders>
              <w:bottom w:val="single" w:sz="2" w:space="0" w:color="1E2DBE"/>
            </w:tcBorders>
          </w:tcPr>
          <w:p w14:paraId="0AAA8B53"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74528875"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val="restart"/>
          </w:tcPr>
          <w:p w14:paraId="2E015503" w14:textId="77777777" w:rsidR="0028547E" w:rsidRPr="00D27D69" w:rsidRDefault="0028547E" w:rsidP="002402E1">
            <w:pPr>
              <w:rPr>
                <w:rFonts w:ascii="Noto Sans" w:hAnsi="Noto Sans" w:cs="Noto Sans"/>
                <w:szCs w:val="18"/>
                <w:lang w:val="en-GB"/>
              </w:rPr>
            </w:pPr>
            <w:r w:rsidRPr="00D27D69">
              <w:rPr>
                <w:rFonts w:ascii="Noto Sans" w:hAnsi="Noto Sans" w:cs="Noto Sans"/>
                <w:szCs w:val="18"/>
                <w:lang w:val="en-GB"/>
              </w:rPr>
              <w:t>Human development</w:t>
            </w:r>
          </w:p>
        </w:tc>
        <w:tc>
          <w:tcPr>
            <w:tcW w:w="3284" w:type="pct"/>
          </w:tcPr>
          <w:p w14:paraId="042724B7"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Literacy rate (adults and children above the minimum working age, female and male)</w:t>
            </w:r>
          </w:p>
        </w:tc>
        <w:tc>
          <w:tcPr>
            <w:tcW w:w="471" w:type="pct"/>
          </w:tcPr>
          <w:p w14:paraId="6CB8450A"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743D7230"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4944BB5B"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1D49D56F" w14:textId="77777777" w:rsidR="0028547E" w:rsidRPr="00D27D69" w:rsidRDefault="0028547E" w:rsidP="002402E1">
            <w:pPr>
              <w:rPr>
                <w:rFonts w:ascii="Noto Sans" w:hAnsi="Noto Sans" w:cs="Noto Sans"/>
                <w:szCs w:val="18"/>
                <w:lang w:val="en-GB"/>
              </w:rPr>
            </w:pPr>
          </w:p>
        </w:tc>
        <w:tc>
          <w:tcPr>
            <w:tcW w:w="3284" w:type="pct"/>
          </w:tcPr>
          <w:p w14:paraId="348DD094"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Educational attainment rate (adults, female and male)</w:t>
            </w:r>
          </w:p>
        </w:tc>
        <w:tc>
          <w:tcPr>
            <w:tcW w:w="471" w:type="pct"/>
          </w:tcPr>
          <w:p w14:paraId="3F877BA8"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4B9FB738"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070E5197"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6CD46DFE" w14:textId="77777777" w:rsidR="0028547E" w:rsidRPr="00D27D69" w:rsidRDefault="0028547E" w:rsidP="002402E1">
            <w:pPr>
              <w:rPr>
                <w:rFonts w:ascii="Noto Sans" w:hAnsi="Noto Sans" w:cs="Noto Sans"/>
                <w:szCs w:val="18"/>
                <w:lang w:val="en-GB"/>
              </w:rPr>
            </w:pPr>
          </w:p>
        </w:tc>
        <w:tc>
          <w:tcPr>
            <w:tcW w:w="3284" w:type="pct"/>
          </w:tcPr>
          <w:p w14:paraId="2C8CA49B"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Life expectancy at birth (female and male)</w:t>
            </w:r>
          </w:p>
        </w:tc>
        <w:tc>
          <w:tcPr>
            <w:tcW w:w="471" w:type="pct"/>
          </w:tcPr>
          <w:p w14:paraId="2A93A78D"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7D8F8C82"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40142282"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4B5CB2CB" w14:textId="77777777" w:rsidR="0028547E" w:rsidRPr="00D27D69" w:rsidRDefault="0028547E" w:rsidP="002402E1">
            <w:pPr>
              <w:rPr>
                <w:rFonts w:ascii="Noto Sans" w:hAnsi="Noto Sans" w:cs="Noto Sans"/>
                <w:szCs w:val="18"/>
                <w:lang w:val="en-GB"/>
              </w:rPr>
            </w:pPr>
          </w:p>
        </w:tc>
        <w:tc>
          <w:tcPr>
            <w:tcW w:w="3284" w:type="pct"/>
          </w:tcPr>
          <w:p w14:paraId="3E4404A4"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HIV incidence per 1,000 population (female and male aged 15-49 years)</w:t>
            </w:r>
          </w:p>
        </w:tc>
        <w:tc>
          <w:tcPr>
            <w:tcW w:w="471" w:type="pct"/>
          </w:tcPr>
          <w:p w14:paraId="5272DAD3"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1B41A2ED"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1C093EF4"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5F7CA8D8" w14:textId="77777777" w:rsidR="0028547E" w:rsidRPr="00D27D69" w:rsidRDefault="0028547E" w:rsidP="002402E1">
            <w:pPr>
              <w:rPr>
                <w:rFonts w:ascii="Noto Sans" w:hAnsi="Noto Sans" w:cs="Noto Sans"/>
                <w:szCs w:val="18"/>
                <w:lang w:val="en-GB"/>
              </w:rPr>
            </w:pPr>
          </w:p>
        </w:tc>
        <w:tc>
          <w:tcPr>
            <w:tcW w:w="3284" w:type="pct"/>
          </w:tcPr>
          <w:p w14:paraId="4C665B95"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Orphans due to parents’ death from AIDS (children aged 0 to 17 years, female and male)</w:t>
            </w:r>
          </w:p>
        </w:tc>
        <w:tc>
          <w:tcPr>
            <w:tcW w:w="471" w:type="pct"/>
          </w:tcPr>
          <w:p w14:paraId="0DD4394D"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Pr>
          <w:p w14:paraId="21A6EE1B"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547E" w:rsidRPr="00D27D69" w14:paraId="51299C84" w14:textId="77777777" w:rsidTr="002402E1">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Pr>
          <w:p w14:paraId="29C0D283" w14:textId="77777777" w:rsidR="0028547E" w:rsidRPr="00D27D69" w:rsidRDefault="0028547E" w:rsidP="002402E1">
            <w:pPr>
              <w:rPr>
                <w:rFonts w:ascii="Noto Sans" w:hAnsi="Noto Sans" w:cs="Noto Sans"/>
                <w:szCs w:val="18"/>
                <w:lang w:val="en-GB"/>
              </w:rPr>
            </w:pPr>
          </w:p>
        </w:tc>
        <w:tc>
          <w:tcPr>
            <w:tcW w:w="3284" w:type="pct"/>
          </w:tcPr>
          <w:p w14:paraId="6558A415"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Birth registration rate (children under age 5, female and male)</w:t>
            </w:r>
          </w:p>
        </w:tc>
        <w:tc>
          <w:tcPr>
            <w:tcW w:w="471" w:type="pct"/>
          </w:tcPr>
          <w:p w14:paraId="149BB830"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23" w:type="pct"/>
          </w:tcPr>
          <w:p w14:paraId="34F5B4E6" w14:textId="77777777" w:rsidR="0028547E" w:rsidRPr="00D27D69" w:rsidRDefault="0028547E" w:rsidP="002402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547E" w:rsidRPr="00D27D69" w14:paraId="2D364AA6" w14:textId="77777777" w:rsidTr="002402E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22" w:type="pct"/>
            <w:vMerge/>
            <w:tcBorders>
              <w:bottom w:val="single" w:sz="4" w:space="0" w:color="1E2DBE" w:themeColor="accent1"/>
            </w:tcBorders>
          </w:tcPr>
          <w:p w14:paraId="4466604D" w14:textId="77777777" w:rsidR="0028547E" w:rsidRPr="00D27D69" w:rsidRDefault="0028547E" w:rsidP="002402E1">
            <w:pPr>
              <w:rPr>
                <w:rFonts w:ascii="Noto Sans" w:hAnsi="Noto Sans" w:cs="Noto Sans"/>
                <w:szCs w:val="18"/>
                <w:lang w:val="en-GB"/>
              </w:rPr>
            </w:pPr>
          </w:p>
        </w:tc>
        <w:tc>
          <w:tcPr>
            <w:tcW w:w="3284" w:type="pct"/>
            <w:tcBorders>
              <w:bottom w:val="single" w:sz="4" w:space="0" w:color="1E2DBE" w:themeColor="accent1"/>
            </w:tcBorders>
          </w:tcPr>
          <w:p w14:paraId="2689367A"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Gender inequality index</w:t>
            </w:r>
          </w:p>
        </w:tc>
        <w:tc>
          <w:tcPr>
            <w:tcW w:w="471" w:type="pct"/>
            <w:tcBorders>
              <w:bottom w:val="single" w:sz="4" w:space="0" w:color="1E2DBE" w:themeColor="accent1"/>
            </w:tcBorders>
          </w:tcPr>
          <w:p w14:paraId="78FBAB40"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23" w:type="pct"/>
            <w:tcBorders>
              <w:bottom w:val="single" w:sz="4" w:space="0" w:color="1E2DBE" w:themeColor="accent1"/>
            </w:tcBorders>
          </w:tcPr>
          <w:p w14:paraId="69E5BAA5" w14:textId="77777777" w:rsidR="0028547E" w:rsidRPr="00D27D69" w:rsidRDefault="0028547E" w:rsidP="002402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16DA7BB4" w14:textId="77777777" w:rsidR="0028547E" w:rsidRPr="00D27D69" w:rsidRDefault="0028547E" w:rsidP="0028547E">
      <w:pPr>
        <w:pStyle w:val="ILONormalBody"/>
      </w:pPr>
    </w:p>
    <w:p w14:paraId="5C4A9654" w14:textId="6B7E34BF" w:rsidR="006716F0" w:rsidRPr="00D27D69" w:rsidRDefault="006716F0" w:rsidP="00E66C8B">
      <w:pPr>
        <w:pStyle w:val="ILONormalBody"/>
        <w:rPr>
          <w:lang w:eastAsia="it-IT"/>
        </w:rPr>
      </w:pPr>
      <w:bookmarkStart w:id="112" w:name="_Hlk170635558"/>
      <w:bookmarkEnd w:id="109"/>
      <w:r w:rsidRPr="00D27D69">
        <w:rPr>
          <w:b/>
          <w:lang w:eastAsia="it-IT"/>
        </w:rPr>
        <w:t>Demographics.</w:t>
      </w:r>
      <w:r w:rsidRPr="00D27D69">
        <w:rPr>
          <w:lang w:eastAsia="it-IT"/>
        </w:rPr>
        <w:t xml:space="preserve"> Key</w:t>
      </w:r>
      <w:bookmarkEnd w:id="112"/>
      <w:r w:rsidRPr="00D27D69">
        <w:rPr>
          <w:lang w:eastAsia="it-IT"/>
        </w:rPr>
        <w:t xml:space="preserve"> considerations include the rate of population growth and the size of the child population as a share of the total population. The age dependency ratio can also be relevant in the context of understanding household socio-economic vulnerability. The distribution of the population by area of residence (rural or urban) and by region is also useful for the interpretation of the results in the subsequent sections. </w:t>
      </w:r>
    </w:p>
    <w:p w14:paraId="3475FC11" w14:textId="0EEB5738" w:rsidR="002328EE" w:rsidRPr="00D27D69" w:rsidRDefault="006716F0" w:rsidP="00E66C8B">
      <w:pPr>
        <w:pStyle w:val="ILONormalBody"/>
        <w:rPr>
          <w:rFonts w:eastAsia="Times New Roman"/>
          <w:lang w:eastAsia="it-IT"/>
        </w:rPr>
      </w:pPr>
      <w:r w:rsidRPr="00D27D69">
        <w:rPr>
          <w:b/>
          <w:lang w:eastAsia="it-IT"/>
        </w:rPr>
        <w:t>Poverty and inequality.</w:t>
      </w:r>
      <w:r w:rsidRPr="00D27D69">
        <w:t xml:space="preserve"> Poverty and inequality are other key topics in the analysis of the national context, as evidence points to a strong link between household poverty and child labour. Levels and trends relating to poverty and extreme poverty, based on national or international poverty benchmarks, are especially important in this context. Indicators of inequality (for example, the Gini index and income distribution by income quintile) provide further insight into household socio-economic vulnerability and should therefore also be reported and discussed</w:t>
      </w:r>
      <w:r w:rsidRPr="00D27D69">
        <w:rPr>
          <w:rFonts w:eastAsia="Times New Roman"/>
          <w:lang w:eastAsia="it-IT"/>
        </w:rPr>
        <w:t>.</w:t>
      </w:r>
    </w:p>
    <w:p w14:paraId="15D43D7F" w14:textId="77777777" w:rsidR="004C6A53" w:rsidRPr="00D27D69" w:rsidRDefault="006716F0" w:rsidP="00E66C8B">
      <w:pPr>
        <w:pStyle w:val="ILONormalBody"/>
        <w:rPr>
          <w:szCs w:val="28"/>
        </w:rPr>
      </w:pPr>
      <w:r w:rsidRPr="00D27D69">
        <w:rPr>
          <w:b/>
          <w:lang w:eastAsia="it-IT"/>
        </w:rPr>
        <w:t>Economic environment</w:t>
      </w:r>
      <w:r w:rsidRPr="00D27D69">
        <w:rPr>
          <w:b/>
          <w:bCs/>
          <w:lang w:eastAsia="it-IT"/>
        </w:rPr>
        <w:t>.</w:t>
      </w:r>
      <w:r w:rsidRPr="00D27D69">
        <w:rPr>
          <w:lang w:eastAsia="it-IT"/>
        </w:rPr>
        <w:t xml:space="preserve"> Indicators including gross domestic product (GDP) per capita, growth in GDP per capita and rates of inflation provide critical background information on the macroeconomic context in which child labour occurs. The v</w:t>
      </w:r>
      <w:r w:rsidRPr="00D27D69">
        <w:rPr>
          <w:szCs w:val="28"/>
        </w:rPr>
        <w:t xml:space="preserve">alue-added or share of agriculture/manufacturing/services in GDP aids in understanding the composition of the economy, which is, in turn, useful for contextualizing and interpreting results relating to the sectoral composition of child labour. </w:t>
      </w:r>
    </w:p>
    <w:p w14:paraId="08A09351" w14:textId="3D9EF2C5" w:rsidR="006716F0" w:rsidRPr="00D27D69" w:rsidRDefault="006716F0" w:rsidP="00E66C8B">
      <w:pPr>
        <w:pStyle w:val="ILONormalBody"/>
        <w:rPr>
          <w:szCs w:val="28"/>
        </w:rPr>
      </w:pPr>
      <w:r w:rsidRPr="00D27D69">
        <w:rPr>
          <w:b/>
          <w:lang w:eastAsia="it-IT"/>
        </w:rPr>
        <w:t>Labour market.</w:t>
      </w:r>
      <w:r w:rsidRPr="00D27D69">
        <w:rPr>
          <w:szCs w:val="28"/>
        </w:rPr>
        <w:t xml:space="preserve"> The characteristics of the broader </w:t>
      </w:r>
      <w:r w:rsidRPr="00D27D69">
        <w:rPr>
          <w:lang w:eastAsia="it-IT"/>
        </w:rPr>
        <w:t>labour market can also be useful for understanding both the demand and the supply sides of the child labour equation. Labour force participation, inactivity and unemployment rates, for both adults and young people above the minimum working age, are among the key indicators to consider when describing the labour market. The relative importance of employment in the informal economy and the breakdown of the labour force by branch of economic activity both provide important additional context</w:t>
      </w:r>
      <w:r w:rsidRPr="00D27D69">
        <w:rPr>
          <w:szCs w:val="28"/>
        </w:rPr>
        <w:t>.</w:t>
      </w:r>
    </w:p>
    <w:p w14:paraId="1340507D" w14:textId="3A4769D5" w:rsidR="00443977" w:rsidRPr="00D27D69" w:rsidRDefault="006716F0" w:rsidP="00E66C8B">
      <w:pPr>
        <w:pStyle w:val="ILONormalBody"/>
        <w:rPr>
          <w:lang w:eastAsia="it-IT"/>
        </w:rPr>
      </w:pPr>
      <w:r w:rsidRPr="00D27D69">
        <w:rPr>
          <w:b/>
          <w:lang w:eastAsia="it-IT"/>
        </w:rPr>
        <w:t xml:space="preserve">Human development. </w:t>
      </w:r>
      <w:r w:rsidRPr="00D27D69">
        <w:rPr>
          <w:lang w:eastAsia="it-IT"/>
        </w:rPr>
        <w:t xml:space="preserve">Child labour is linked to a variety of other human development challenges that a country can face and reporting on these too can be useful in contextualizing and understanding the child labour phenomenon. Numerous indicators are of potential relevance in this context, depending on the country in question and the specific development challenges it faces. These indicators include, but are by no means limited to, adult and youth literacy rates, education attainment rates, human immunodeficiency virus (HIV) incidence, children orphaned due to parents’ death from acquired immune deficiency syndrome (AIDS) and birth registration. Gender disparities are a critical cross-cutting consideration and differences by sex should be reported for </w:t>
      </w:r>
      <w:proofErr w:type="gramStart"/>
      <w:r w:rsidRPr="00D27D69">
        <w:rPr>
          <w:lang w:eastAsia="it-IT"/>
        </w:rPr>
        <w:t>all of</w:t>
      </w:r>
      <w:proofErr w:type="gramEnd"/>
      <w:r w:rsidRPr="00D27D69">
        <w:rPr>
          <w:lang w:eastAsia="it-IT"/>
        </w:rPr>
        <w:t xml:space="preserve"> the human development indicators discussed.</w:t>
      </w:r>
    </w:p>
    <w:p w14:paraId="580E5E60" w14:textId="716C752B" w:rsidR="006716F0" w:rsidRPr="00D27D69" w:rsidRDefault="00443977" w:rsidP="00443977">
      <w:pPr>
        <w:spacing w:after="160" w:line="259" w:lineRule="auto"/>
        <w:rPr>
          <w:rFonts w:ascii="Noto Sans" w:eastAsia="Noto Sans SC Regular" w:hAnsi="Noto Sans" w:cs="Noto Sans"/>
          <w:b/>
          <w:color w:val="auto"/>
          <w:szCs w:val="18"/>
          <w:lang w:val="en-GB" w:eastAsia="it-IT"/>
        </w:rPr>
      </w:pPr>
      <w:r w:rsidRPr="00D27D69">
        <w:rPr>
          <w:lang w:val="en-GB" w:eastAsia="it-IT"/>
        </w:rPr>
        <w:br w:type="page"/>
      </w:r>
    </w:p>
    <w:p w14:paraId="075FD36D" w14:textId="35BDE2FB" w:rsidR="00F11929" w:rsidRPr="00D27D69" w:rsidRDefault="005D6CA5" w:rsidP="007B74DC">
      <w:pPr>
        <w:pStyle w:val="ILOHeading2"/>
        <w:ind w:left="360"/>
        <w:outlineLvl w:val="0"/>
      </w:pPr>
      <w:bookmarkStart w:id="113" w:name="_Ref130807642"/>
      <w:bookmarkStart w:id="114" w:name="_Toc134192124"/>
      <w:bookmarkStart w:id="115" w:name="_Toc145510884"/>
      <w:bookmarkStart w:id="116" w:name="_Toc152167265"/>
      <w:bookmarkStart w:id="117" w:name="_Toc152167823"/>
      <w:bookmarkStart w:id="118" w:name="_Toc164416459"/>
      <w:bookmarkStart w:id="119" w:name="_Ref186731713"/>
      <w:bookmarkStart w:id="120" w:name="_Toc187341163"/>
      <w:r w:rsidRPr="00D27D69">
        <w:lastRenderedPageBreak/>
        <w:t>3.</w:t>
      </w:r>
      <w:r w:rsidR="003028EF" w:rsidRPr="00D27D69">
        <w:t xml:space="preserve"> </w:t>
      </w:r>
      <w:r w:rsidR="00F11929" w:rsidRPr="00D27D69">
        <w:t xml:space="preserve">Child </w:t>
      </w:r>
      <w:r w:rsidR="0080036B" w:rsidRPr="00D27D69">
        <w:t>l</w:t>
      </w:r>
      <w:r w:rsidR="009E1823" w:rsidRPr="00D27D69">
        <w:t xml:space="preserve">abour </w:t>
      </w:r>
      <w:r w:rsidR="0080036B" w:rsidRPr="00D27D69">
        <w:t>d</w:t>
      </w:r>
      <w:r w:rsidR="009E1823" w:rsidRPr="00D27D69">
        <w:t xml:space="preserve">efinitions and </w:t>
      </w:r>
      <w:r w:rsidR="0080036B" w:rsidRPr="00D27D69">
        <w:t>m</w:t>
      </w:r>
      <w:r w:rsidR="009E1823" w:rsidRPr="00D27D69">
        <w:t>easurement</w:t>
      </w:r>
      <w:bookmarkStart w:id="121" w:name="Section3"/>
      <w:bookmarkEnd w:id="113"/>
      <w:bookmarkEnd w:id="114"/>
      <w:bookmarkEnd w:id="115"/>
      <w:bookmarkEnd w:id="116"/>
      <w:bookmarkEnd w:id="117"/>
      <w:bookmarkEnd w:id="118"/>
      <w:bookmarkEnd w:id="119"/>
      <w:bookmarkEnd w:id="120"/>
      <w:bookmarkEnd w:id="121"/>
    </w:p>
    <w:p w14:paraId="580EBAAB" w14:textId="1F61F8EC" w:rsidR="001C5D4A" w:rsidRPr="00D27D69" w:rsidRDefault="001C5D4A" w:rsidP="00E66C8B">
      <w:pPr>
        <w:pStyle w:val="ILOKeyTitle"/>
      </w:pPr>
      <w:r w:rsidRPr="00D27D69">
        <w:t xml:space="preserve">Question </w:t>
      </w:r>
      <w:r w:rsidR="0080036B" w:rsidRPr="00D27D69">
        <w:t>a</w:t>
      </w:r>
      <w:r w:rsidR="00A36898" w:rsidRPr="00D27D69">
        <w:t>ddressed</w:t>
      </w:r>
    </w:p>
    <w:p w14:paraId="60592C8B" w14:textId="3AFED952" w:rsidR="001C5D4A" w:rsidRPr="00D27D69" w:rsidRDefault="001C5D4A" w:rsidP="00484A69">
      <w:pPr>
        <w:pStyle w:val="ILOKeyList"/>
        <w:rPr>
          <w:rStyle w:val="Folio"/>
          <w:sz w:val="18"/>
          <w:szCs w:val="18"/>
          <w:lang w:val="en-GB"/>
        </w:rPr>
      </w:pPr>
      <w:r w:rsidRPr="00D27D69">
        <w:rPr>
          <w:rStyle w:val="Folio"/>
          <w:sz w:val="18"/>
          <w:szCs w:val="18"/>
          <w:lang w:val="en-GB"/>
        </w:rPr>
        <w:t>How is child labour defined in international legal standards?</w:t>
      </w:r>
    </w:p>
    <w:p w14:paraId="57281706" w14:textId="43503AE2" w:rsidR="001C5D4A" w:rsidRPr="00D27D69" w:rsidRDefault="001C5D4A" w:rsidP="00484A69">
      <w:pPr>
        <w:pStyle w:val="ILOKeyList"/>
        <w:rPr>
          <w:rStyle w:val="Folio"/>
          <w:sz w:val="18"/>
          <w:szCs w:val="18"/>
          <w:lang w:val="en-GB"/>
        </w:rPr>
      </w:pPr>
      <w:r w:rsidRPr="00D27D69">
        <w:t>How is child labour defined in national law?</w:t>
      </w:r>
    </w:p>
    <w:p w14:paraId="77EFC225" w14:textId="1773AB9D" w:rsidR="001C5D4A" w:rsidRPr="00D27D69" w:rsidRDefault="001C5D4A" w:rsidP="00484A69">
      <w:pPr>
        <w:pStyle w:val="ILOKeyList"/>
        <w:rPr>
          <w:rStyle w:val="Folio"/>
          <w:sz w:val="18"/>
          <w:szCs w:val="18"/>
          <w:lang w:val="en-GB"/>
        </w:rPr>
      </w:pPr>
      <w:r w:rsidRPr="00D27D69">
        <w:t>How is child labour measured in the [survey name]?</w:t>
      </w:r>
    </w:p>
    <w:p w14:paraId="0294CD45" w14:textId="0ECA4C85" w:rsidR="00E739A3" w:rsidRPr="00D27D69" w:rsidRDefault="00F11929" w:rsidP="00E66C8B">
      <w:pPr>
        <w:pStyle w:val="ILONormalBody"/>
      </w:pPr>
      <w:r w:rsidRPr="00D27D69">
        <w:t xml:space="preserve">This section briefly describes the legal and statistical concepts relating to child labour. These concepts can be a source of </w:t>
      </w:r>
      <w:proofErr w:type="gramStart"/>
      <w:r w:rsidRPr="00D27D69">
        <w:t>confusion</w:t>
      </w:r>
      <w:proofErr w:type="gramEnd"/>
      <w:r w:rsidRPr="00D27D69">
        <w:t xml:space="preserve"> and it is therefore important to explain them in clear and concise language prior to discussing the survey results. The section should cover the definition of child labour in both international legal standards and in national legislation and, critically, explain how these legal definitions have been translated into statistical terms for the purpose of measuring child labour in the national child labour survey. </w:t>
      </w:r>
    </w:p>
    <w:p w14:paraId="02B978D0" w14:textId="05B4AFA7" w:rsidR="00F11929" w:rsidRPr="00D27D69" w:rsidRDefault="00F11929" w:rsidP="00A111E3">
      <w:pPr>
        <w:pStyle w:val="ILOHeading4"/>
        <w:rPr>
          <w:lang w:val="en-GB"/>
        </w:rPr>
      </w:pPr>
      <w:bookmarkStart w:id="122" w:name="_Toc144565176"/>
      <w:bookmarkStart w:id="123" w:name="_Toc145510885"/>
      <w:bookmarkStart w:id="124" w:name="_Toc145511823"/>
      <w:r w:rsidRPr="00D27D69">
        <w:rPr>
          <w:lang w:val="en-GB"/>
        </w:rPr>
        <w:t>Sample text for possible inclusion in this section</w:t>
      </w:r>
      <w:bookmarkEnd w:id="122"/>
      <w:bookmarkEnd w:id="123"/>
      <w:bookmarkEnd w:id="124"/>
    </w:p>
    <w:p w14:paraId="205C67E8" w14:textId="3A41160F" w:rsidR="00F11929" w:rsidRPr="00D27D69" w:rsidRDefault="00F11929" w:rsidP="00E66C8B">
      <w:pPr>
        <w:pStyle w:val="ILONormalBody"/>
      </w:pPr>
      <w:r w:rsidRPr="00D27D69">
        <w:t xml:space="preserve">Child labour refers to work for which children are either too young or that may be physically or psychologically injurious to their health and well-being. Three main international conventions – the United Nations Convention on the Rights of the Child, 1989 (UNCRC), ILO Minimum Age Convention, 1973 (No. 138) (Convention No. 138) and ILO Worst Forms of Child Labour Convention, 1999 (No. 182) (Convention No. 182) – together set the legal boundaries for child labour and provide the legal grounds for national and international actions against it. Resolution IV of the 20th International Conference of Labour Statisticians sets the frame of reference for child labour measurement and statistics </w:t>
      </w:r>
      <w:r w:rsidR="00C94D00" w:rsidRPr="00D27D69">
        <w:t>(</w:t>
      </w:r>
      <w:hyperlink w:anchor="Box" w:history="1">
        <w:r w:rsidR="0097212C" w:rsidRPr="00D27D69">
          <w:rPr>
            <w:rStyle w:val="Hyperlink"/>
            <w:color w:val="auto"/>
          </w:rPr>
          <w:t>box</w:t>
        </w:r>
        <w:r w:rsidR="00C94D00" w:rsidRPr="00D27D69">
          <w:rPr>
            <w:rStyle w:val="Hyperlink"/>
            <w:color w:val="auto"/>
          </w:rPr>
          <w:t xml:space="preserve"> 1</w:t>
        </w:r>
      </w:hyperlink>
      <w:r w:rsidR="00C94D00" w:rsidRPr="00D27D69">
        <w:t>).</w:t>
      </w:r>
    </w:p>
    <w:p w14:paraId="140AE66F" w14:textId="5D3F5CF3" w:rsidR="00F11929" w:rsidRPr="00D27D69" w:rsidRDefault="00F11929" w:rsidP="00E66C8B">
      <w:pPr>
        <w:pStyle w:val="ILONormalBody"/>
      </w:pPr>
      <w:r w:rsidRPr="00D27D69">
        <w:rPr>
          <w:i/>
          <w:iCs/>
        </w:rPr>
        <w:t>[Country name]</w:t>
      </w:r>
      <w:r w:rsidRPr="00D27D69">
        <w:t xml:space="preserve"> ratified Convention No. 138 in </w:t>
      </w:r>
      <w:r w:rsidRPr="00D27D69">
        <w:rPr>
          <w:i/>
          <w:iCs/>
        </w:rPr>
        <w:t>[insert year]</w:t>
      </w:r>
      <w:r w:rsidRPr="00D27D69">
        <w:t xml:space="preserve">, specifying a minimum working age of </w:t>
      </w:r>
      <w:r w:rsidRPr="00D27D69">
        <w:rPr>
          <w:i/>
          <w:iCs/>
        </w:rPr>
        <w:t>[insert age]</w:t>
      </w:r>
      <w:r w:rsidRPr="00D27D69">
        <w:t xml:space="preserve"> and a lower minimum age of </w:t>
      </w:r>
      <w:r w:rsidRPr="00D27D69">
        <w:rPr>
          <w:i/>
          <w:iCs/>
        </w:rPr>
        <w:t>[insert age]</w:t>
      </w:r>
      <w:r w:rsidRPr="00D27D69">
        <w:t xml:space="preserve"> years for light work. </w:t>
      </w:r>
      <w:r w:rsidRPr="00D27D69">
        <w:rPr>
          <w:i/>
          <w:iCs/>
        </w:rPr>
        <w:t>[Country name]</w:t>
      </w:r>
      <w:r w:rsidRPr="00D27D69">
        <w:t xml:space="preserve"> ratified the UNCRC in </w:t>
      </w:r>
      <w:r w:rsidRPr="00D27D69">
        <w:rPr>
          <w:i/>
          <w:iCs/>
        </w:rPr>
        <w:t>[insert year]</w:t>
      </w:r>
      <w:r w:rsidRPr="00D27D69">
        <w:t xml:space="preserve"> and Convention No. 182 in </w:t>
      </w:r>
      <w:r w:rsidRPr="00D27D69">
        <w:rPr>
          <w:i/>
          <w:iCs/>
        </w:rPr>
        <w:t>[insert year]</w:t>
      </w:r>
      <w:r w:rsidRPr="00D27D69">
        <w:t xml:space="preserve">. Article </w:t>
      </w:r>
      <w:r w:rsidRPr="00D27D69">
        <w:rPr>
          <w:i/>
          <w:iCs/>
        </w:rPr>
        <w:t>[insert article number]</w:t>
      </w:r>
      <w:r w:rsidRPr="00D27D69">
        <w:t xml:space="preserve"> of the </w:t>
      </w:r>
      <w:r w:rsidRPr="00D27D69">
        <w:rPr>
          <w:i/>
          <w:iCs/>
        </w:rPr>
        <w:t>[insert name and year of law]</w:t>
      </w:r>
      <w:r w:rsidRPr="00D27D69">
        <w:t xml:space="preserve"> provides the primary legal framework governing child labour in the country. This law sets a minimum working age of </w:t>
      </w:r>
      <w:r w:rsidRPr="00D27D69">
        <w:rPr>
          <w:i/>
          <w:iCs/>
        </w:rPr>
        <w:t>[insert age]</w:t>
      </w:r>
      <w:r w:rsidRPr="00D27D69">
        <w:t xml:space="preserve"> and a lower minimum age of </w:t>
      </w:r>
      <w:r w:rsidRPr="00D27D69">
        <w:rPr>
          <w:i/>
          <w:iCs/>
        </w:rPr>
        <w:t>[insert age]</w:t>
      </w:r>
      <w:r w:rsidRPr="00D27D69">
        <w:t xml:space="preserve"> for light work that is not likely to be harmful to children’s health or development or to prejudice their school attendance. Article </w:t>
      </w:r>
      <w:r w:rsidRPr="00D27D69">
        <w:rPr>
          <w:i/>
          <w:iCs/>
        </w:rPr>
        <w:t>[insert article number]</w:t>
      </w:r>
      <w:r w:rsidRPr="00D27D69">
        <w:t xml:space="preserve"> of the </w:t>
      </w:r>
      <w:r w:rsidRPr="00D27D69">
        <w:rPr>
          <w:i/>
          <w:iCs/>
        </w:rPr>
        <w:t>[insert name of law]</w:t>
      </w:r>
      <w:r w:rsidRPr="00D27D69">
        <w:t xml:space="preserve"> also prohibits the involvement of children under the age of 18 years in sectors and conditions that are dangerous to their health, including </w:t>
      </w:r>
      <w:r w:rsidRPr="00D27D69">
        <w:rPr>
          <w:i/>
          <w:iCs/>
        </w:rPr>
        <w:t>[insert work type 1]</w:t>
      </w:r>
      <w:r w:rsidRPr="00D27D69">
        <w:t xml:space="preserve">, </w:t>
      </w:r>
      <w:r w:rsidRPr="00D27D69">
        <w:rPr>
          <w:i/>
          <w:iCs/>
        </w:rPr>
        <w:t>[insert work type 2]</w:t>
      </w:r>
      <w:r w:rsidRPr="00D27D69">
        <w:t xml:space="preserve">, </w:t>
      </w:r>
      <w:r w:rsidRPr="00D27D69">
        <w:rPr>
          <w:i/>
          <w:iCs/>
        </w:rPr>
        <w:t>[insert work type 3]</w:t>
      </w:r>
      <w:r w:rsidRPr="00D27D69">
        <w:t xml:space="preserve">, …. </w:t>
      </w:r>
    </w:p>
    <w:p w14:paraId="0136EED2" w14:textId="497BD195" w:rsidR="00F11929" w:rsidRPr="00D27D69" w:rsidRDefault="00F11929" w:rsidP="00E66C8B">
      <w:pPr>
        <w:pStyle w:val="ILONormalBody"/>
        <w:rPr>
          <w:sz w:val="16"/>
        </w:rPr>
      </w:pPr>
      <w:proofErr w:type="gramStart"/>
      <w:r w:rsidRPr="00D27D69">
        <w:t>On the basis of</w:t>
      </w:r>
      <w:proofErr w:type="gramEnd"/>
      <w:r w:rsidRPr="00D27D69">
        <w:t xml:space="preserve"> national legislation and national statistical practices, and with reference to the international legal and statistical standards concerning child labour, children in child labour in the current report consist of the following groups: </w:t>
      </w:r>
    </w:p>
    <w:p w14:paraId="33748E22" w14:textId="08BF3CBD" w:rsidR="00F11929" w:rsidRPr="00D27D69" w:rsidRDefault="00F11929" w:rsidP="00407083">
      <w:pPr>
        <w:pStyle w:val="ILOListNum1"/>
        <w:rPr>
          <w:lang w:val="en-GB"/>
        </w:rPr>
      </w:pPr>
      <w:r w:rsidRPr="00D27D69">
        <w:rPr>
          <w:lang w:val="en-GB"/>
        </w:rPr>
        <w:t xml:space="preserve">Children aged five to </w:t>
      </w:r>
      <w:r w:rsidRPr="00D27D69">
        <w:rPr>
          <w:i/>
          <w:iCs/>
          <w:lang w:val="en-GB"/>
        </w:rPr>
        <w:t>[insert national minimum working age minus one]</w:t>
      </w:r>
      <w:r w:rsidRPr="00D27D69">
        <w:rPr>
          <w:lang w:val="en-GB"/>
        </w:rPr>
        <w:t xml:space="preserve"> engaged in the production of goods for own final use and/or engaged in work performed for others in exchange for pay or profit.</w:t>
      </w:r>
    </w:p>
    <w:p w14:paraId="197D8FC3" w14:textId="7EC47AE6" w:rsidR="00F11929" w:rsidRPr="00D27D69" w:rsidRDefault="00F11929" w:rsidP="00676921">
      <w:pPr>
        <w:pStyle w:val="ILONormalBody"/>
        <w:ind w:left="426"/>
        <w:rPr>
          <w:i/>
          <w:iCs/>
        </w:rPr>
      </w:pPr>
      <w:r w:rsidRPr="00D27D69">
        <w:rPr>
          <w:i/>
          <w:iCs/>
        </w:rPr>
        <w:t>[Where children in particular age groups are permitted to engage in “light work” under national legislation ...]</w:t>
      </w:r>
    </w:p>
    <w:p w14:paraId="0100EFEB" w14:textId="462F9E9D" w:rsidR="00F11929" w:rsidRPr="00D27D69" w:rsidRDefault="00F11929" w:rsidP="00407083">
      <w:pPr>
        <w:pStyle w:val="ILOListNum1"/>
        <w:rPr>
          <w:lang w:val="en-GB"/>
        </w:rPr>
      </w:pPr>
      <w:r w:rsidRPr="00D27D69">
        <w:rPr>
          <w:lang w:val="en-GB"/>
        </w:rPr>
        <w:t xml:space="preserve">Children aged </w:t>
      </w:r>
      <w:r w:rsidRPr="00D27D69">
        <w:rPr>
          <w:i/>
          <w:iCs/>
          <w:lang w:val="en-GB"/>
        </w:rPr>
        <w:t xml:space="preserve">[insert </w:t>
      </w:r>
      <w:r w:rsidR="00F34AB0">
        <w:rPr>
          <w:i/>
          <w:iCs/>
          <w:lang w:val="en-GB"/>
        </w:rPr>
        <w:t>age group</w:t>
      </w:r>
      <w:r w:rsidRPr="00D27D69">
        <w:rPr>
          <w:i/>
          <w:iCs/>
          <w:lang w:val="en-GB"/>
        </w:rPr>
        <w:t xml:space="preserve"> for light work]</w:t>
      </w:r>
      <w:r w:rsidRPr="00D27D69">
        <w:rPr>
          <w:lang w:val="en-GB"/>
        </w:rPr>
        <w:t xml:space="preserve"> engaged in own-use production of goods for own final use and/or engaged in work performed for others in exchange for pay or profit, except those in permissible light work. In accordance with international statistical guidelines, permissible light work is defined as non-hazardous work performed for fewer than 14 hours during the reference week.</w:t>
      </w:r>
    </w:p>
    <w:p w14:paraId="2C49A5DD" w14:textId="62594819" w:rsidR="000B05C7" w:rsidRPr="00D27D69" w:rsidRDefault="00F11929" w:rsidP="00407083">
      <w:pPr>
        <w:pStyle w:val="ILOListNum1"/>
        <w:rPr>
          <w:lang w:val="en-GB"/>
        </w:rPr>
      </w:pPr>
      <w:r w:rsidRPr="00D27D69">
        <w:rPr>
          <w:lang w:val="en-GB"/>
        </w:rPr>
        <w:t xml:space="preserve">Children aged </w:t>
      </w:r>
      <w:r w:rsidRPr="00D27D69">
        <w:rPr>
          <w:i/>
          <w:iCs/>
          <w:lang w:val="en-GB"/>
        </w:rPr>
        <w:t>[insert minimum working age]</w:t>
      </w:r>
      <w:r w:rsidRPr="00D27D69">
        <w:rPr>
          <w:lang w:val="en-GB"/>
        </w:rPr>
        <w:t xml:space="preserve"> to 17 years in work in industries and occupations designated as hazardous, or work for long hours and/or at night in industries and occupations not designated as hazardous. </w:t>
      </w:r>
    </w:p>
    <w:p w14:paraId="17C83CE9" w14:textId="77777777" w:rsidR="00407083" w:rsidRPr="00D27D69" w:rsidRDefault="00407083" w:rsidP="007F43A3">
      <w:pPr>
        <w:pStyle w:val="Nospace"/>
      </w:pPr>
    </w:p>
    <w:tbl>
      <w:tblPr>
        <w:tblStyle w:val="ILOyellowbox"/>
        <w:tblW w:w="5000" w:type="pct"/>
        <w:tblCellMar>
          <w:top w:w="57" w:type="dxa"/>
          <w:left w:w="57" w:type="dxa"/>
          <w:bottom w:w="57" w:type="dxa"/>
          <w:right w:w="57" w:type="dxa"/>
        </w:tblCellMar>
        <w:tblLook w:val="04A0" w:firstRow="1" w:lastRow="0" w:firstColumn="1" w:lastColumn="0" w:noHBand="0" w:noVBand="1"/>
      </w:tblPr>
      <w:tblGrid>
        <w:gridCol w:w="9026"/>
      </w:tblGrid>
      <w:tr w:rsidR="004C032E" w:rsidRPr="00D27D69" w14:paraId="00050D99" w14:textId="77777777" w:rsidTr="00676921">
        <w:trPr>
          <w:trHeight w:val="1576"/>
        </w:trPr>
        <w:tc>
          <w:tcPr>
            <w:tcW w:w="5000" w:type="pct"/>
          </w:tcPr>
          <w:p w14:paraId="1BE23DC6" w14:textId="488378A1" w:rsidR="004C032E" w:rsidRPr="00D27D69" w:rsidRDefault="004C032E" w:rsidP="00AB4B21">
            <w:pPr>
              <w:tabs>
                <w:tab w:val="left" w:pos="936"/>
              </w:tabs>
              <w:spacing w:before="80" w:after="80"/>
              <w:ind w:left="312" w:right="420"/>
              <w:contextualSpacing/>
              <w:rPr>
                <w:rStyle w:val="StileAutomatico"/>
                <w:rFonts w:cs="Noto Sans"/>
                <w:szCs w:val="18"/>
                <w:lang w:val="en-GB"/>
              </w:rPr>
            </w:pPr>
            <w:r w:rsidRPr="00D27D69">
              <w:rPr>
                <w:b/>
                <w:bCs/>
                <w:noProof/>
                <w:szCs w:val="18"/>
                <w:lang w:val="en-GB"/>
              </w:rPr>
              <w:drawing>
                <wp:inline distT="0" distB="0" distL="0" distR="0" wp14:anchorId="3009DF0F" wp14:editId="05BF0B22">
                  <wp:extent cx="309600" cy="247321"/>
                  <wp:effectExtent l="0" t="0" r="0" b="635"/>
                  <wp:docPr id="63"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2060DA" w:rsidRPr="00D27D69">
              <w:rPr>
                <w:rFonts w:cs="Noto Sans"/>
                <w:b/>
                <w:bCs/>
                <w:color w:val="960A55" w:themeColor="accent4"/>
                <w:szCs w:val="18"/>
                <w:lang w:val="en-GB"/>
              </w:rPr>
              <w:tab/>
            </w:r>
            <w:r w:rsidRPr="00D27D69">
              <w:rPr>
                <w:bCs/>
                <w:szCs w:val="18"/>
                <w:lang w:val="en-GB"/>
              </w:rPr>
              <w:t xml:space="preserve">A </w:t>
            </w:r>
            <w:r w:rsidRPr="00D27D69">
              <w:rPr>
                <w:rStyle w:val="StileAutomatico"/>
                <w:szCs w:val="18"/>
                <w:lang w:val="en-GB"/>
              </w:rPr>
              <w:t xml:space="preserve">text </w:t>
            </w:r>
            <w:r w:rsidR="0097212C" w:rsidRPr="00D27D69">
              <w:rPr>
                <w:rStyle w:val="StileAutomatico"/>
                <w:szCs w:val="18"/>
                <w:lang w:val="en-GB"/>
              </w:rPr>
              <w:t>box</w:t>
            </w:r>
            <w:r w:rsidRPr="00D27D69">
              <w:rPr>
                <w:rStyle w:val="StileAutomatico"/>
                <w:szCs w:val="18"/>
                <w:lang w:val="en-GB"/>
              </w:rPr>
              <w:t xml:space="preserve"> can be a </w:t>
            </w:r>
            <w:r w:rsidRPr="00D27D69">
              <w:rPr>
                <w:rFonts w:ascii="Noto Sans" w:hAnsi="Noto Sans" w:cs="Noto Sans"/>
                <w:szCs w:val="18"/>
                <w:lang w:val="en-GB"/>
              </w:rPr>
              <w:t>useful</w:t>
            </w:r>
            <w:r w:rsidRPr="00D27D69">
              <w:rPr>
                <w:rStyle w:val="StileAutomatico"/>
                <w:rFonts w:cs="Noto Sans"/>
                <w:szCs w:val="18"/>
                <w:lang w:val="en-GB"/>
              </w:rPr>
              <w:t xml:space="preserve"> means of explaining the main legal and statistical standards on child labour in a clear and succinct </w:t>
            </w:r>
            <w:r w:rsidRPr="00D27D69">
              <w:rPr>
                <w:rFonts w:ascii="Noto Sans" w:hAnsi="Noto Sans" w:cs="Noto Sans"/>
                <w:szCs w:val="18"/>
                <w:lang w:val="en-GB"/>
              </w:rPr>
              <w:t>fashion</w:t>
            </w:r>
            <w:r w:rsidRPr="00D27D69">
              <w:rPr>
                <w:rStyle w:val="StileAutomatico"/>
                <w:rFonts w:cs="Noto Sans"/>
                <w:szCs w:val="18"/>
                <w:lang w:val="en-GB"/>
              </w:rPr>
              <w:t>.</w:t>
            </w:r>
          </w:p>
          <w:p w14:paraId="7CFC8EF3" w14:textId="13493FE3" w:rsidR="004C032E" w:rsidRPr="00D27D69" w:rsidRDefault="004C032E" w:rsidP="00AB4B21">
            <w:pPr>
              <w:tabs>
                <w:tab w:val="left" w:pos="936"/>
              </w:tabs>
              <w:spacing w:before="80" w:after="80"/>
              <w:ind w:left="312" w:right="420"/>
              <w:contextualSpacing/>
              <w:rPr>
                <w:rFonts w:ascii="Noto Sans" w:hAnsi="Noto Sans" w:cs="Noto Sans"/>
                <w:b/>
                <w:bCs/>
                <w:szCs w:val="18"/>
                <w:lang w:val="en-GB"/>
              </w:rPr>
            </w:pPr>
            <w:r w:rsidRPr="00D27D69">
              <w:rPr>
                <w:rStyle w:val="StileAutomatico"/>
                <w:rFonts w:cs="Noto Sans"/>
                <w:szCs w:val="18"/>
                <w:lang w:val="en-GB"/>
              </w:rPr>
              <w:t xml:space="preserve">The text in the </w:t>
            </w:r>
            <w:r w:rsidR="0097212C" w:rsidRPr="00D27D69">
              <w:rPr>
                <w:rStyle w:val="StileAutomatico"/>
                <w:rFonts w:cs="Noto Sans"/>
                <w:szCs w:val="18"/>
                <w:lang w:val="en-GB"/>
              </w:rPr>
              <w:t>box</w:t>
            </w:r>
            <w:r w:rsidRPr="00D27D69">
              <w:rPr>
                <w:rStyle w:val="StileAutomatico"/>
                <w:rFonts w:cs="Noto Sans"/>
                <w:szCs w:val="18"/>
                <w:lang w:val="en-GB"/>
              </w:rPr>
              <w:t xml:space="preserve"> is an </w:t>
            </w:r>
            <w:r w:rsidRPr="00D27D69">
              <w:rPr>
                <w:rFonts w:ascii="Noto Sans" w:hAnsi="Noto Sans" w:cs="Noto Sans"/>
                <w:szCs w:val="18"/>
                <w:lang w:val="en-GB"/>
              </w:rPr>
              <w:t>example</w:t>
            </w:r>
            <w:r w:rsidRPr="00D27D69">
              <w:rPr>
                <w:rStyle w:val="StileAutomatico"/>
                <w:rFonts w:cs="Noto Sans"/>
                <w:szCs w:val="18"/>
                <w:lang w:val="en-GB"/>
              </w:rPr>
              <w:t xml:space="preserve"> based on international legal standards and should be adapted to reflect the national legislation</w:t>
            </w:r>
            <w:r w:rsidRPr="00D27D69">
              <w:rPr>
                <w:rFonts w:ascii="Noto Sans" w:hAnsi="Noto Sans" w:cs="Noto Sans"/>
                <w:bCs/>
                <w:szCs w:val="18"/>
                <w:lang w:val="en-GB"/>
              </w:rPr>
              <w:t>.</w:t>
            </w:r>
            <w:r w:rsidRPr="00D27D69">
              <w:rPr>
                <w:rFonts w:ascii="Noto Sans" w:hAnsi="Noto Sans" w:cs="Noto Sans"/>
                <w:b/>
                <w:bCs/>
                <w:szCs w:val="18"/>
                <w:lang w:val="en-GB"/>
              </w:rPr>
              <w:t xml:space="preserve"> </w:t>
            </w:r>
          </w:p>
        </w:tc>
      </w:tr>
    </w:tbl>
    <w:p w14:paraId="5F8636C1" w14:textId="77777777" w:rsidR="001F698F" w:rsidRPr="00D27D69" w:rsidRDefault="001F698F" w:rsidP="001F698F">
      <w:pPr>
        <w:pStyle w:val="Nospace"/>
        <w:rPr>
          <w:b/>
          <w:bCs w:val="0"/>
          <w:szCs w:val="18"/>
        </w:rPr>
      </w:pPr>
    </w:p>
    <w:p w14:paraId="6622664B" w14:textId="6A0A1913" w:rsidR="00166297" w:rsidRPr="00D27D69" w:rsidRDefault="0097212C" w:rsidP="00407083">
      <w:pPr>
        <w:pStyle w:val="ILOBoxheading"/>
        <w:rPr>
          <w:rFonts w:eastAsia="Noto Sans SC Regular" w:cs="Noto Sans"/>
          <w:color w:val="auto"/>
          <w:sz w:val="20"/>
          <w:szCs w:val="18"/>
        </w:rPr>
      </w:pPr>
      <w:bookmarkStart w:id="125" w:name="_Toc152174520"/>
      <w:bookmarkStart w:id="126" w:name="_Toc152261273"/>
      <w:bookmarkStart w:id="127" w:name="_Toc198038817"/>
      <w:bookmarkStart w:id="128" w:name="Box"/>
      <w:r w:rsidRPr="00D27D69">
        <w:t>Box</w:t>
      </w:r>
      <w:r w:rsidR="009B0D3F" w:rsidRPr="00D27D69">
        <w:t xml:space="preserve"> </w:t>
      </w:r>
      <w:r w:rsidR="009B0D3F" w:rsidRPr="00D27D69">
        <w:fldChar w:fldCharType="begin"/>
      </w:r>
      <w:r w:rsidR="009B0D3F" w:rsidRPr="00D27D69">
        <w:instrText xml:space="preserve"> SEQ Box \* ARABIC </w:instrText>
      </w:r>
      <w:r w:rsidR="009B0D3F" w:rsidRPr="00D27D69">
        <w:fldChar w:fldCharType="separate"/>
      </w:r>
      <w:r w:rsidR="0005609D">
        <w:rPr>
          <w:noProof/>
        </w:rPr>
        <w:t>1</w:t>
      </w:r>
      <w:r w:rsidR="009B0D3F" w:rsidRPr="00D27D69">
        <w:fldChar w:fldCharType="end"/>
      </w:r>
      <w:r w:rsidR="002060DA" w:rsidRPr="00D27D69">
        <w:t>.</w:t>
      </w:r>
      <w:r w:rsidR="009B0D3F" w:rsidRPr="00D27D69">
        <w:t xml:space="preserve"> </w:t>
      </w:r>
      <w:r w:rsidR="00134DE7" w:rsidRPr="00D27D69">
        <w:t>Legal and measurement standards regarding child labour</w:t>
      </w:r>
      <w:bookmarkEnd w:id="125"/>
      <w:bookmarkEnd w:id="126"/>
      <w:bookmarkEnd w:id="127"/>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284" w:type="dxa"/>
          <w:bottom w:w="284" w:type="dxa"/>
          <w:right w:w="284" w:type="dxa"/>
        </w:tblCellMar>
        <w:tblLook w:val="04A0" w:firstRow="1" w:lastRow="0" w:firstColumn="1" w:lastColumn="0" w:noHBand="0" w:noVBand="1"/>
      </w:tblPr>
      <w:tblGrid>
        <w:gridCol w:w="9072"/>
      </w:tblGrid>
      <w:tr w:rsidR="0025776F" w:rsidRPr="00D27D69" w14:paraId="19BF9B45" w14:textId="77777777" w:rsidTr="00407083">
        <w:trPr>
          <w:trHeight w:val="957"/>
        </w:trPr>
        <w:tc>
          <w:tcPr>
            <w:tcW w:w="9072" w:type="dxa"/>
            <w:shd w:val="clear" w:color="auto" w:fill="EBF5FD" w:themeFill="background2"/>
            <w:vAlign w:val="center"/>
          </w:tcPr>
          <w:bookmarkEnd w:id="128"/>
          <w:p w14:paraId="1772348B" w14:textId="1508433A" w:rsidR="00F53E00" w:rsidRPr="00D27D69" w:rsidRDefault="00F53E00" w:rsidP="00E66C8B">
            <w:pPr>
              <w:pStyle w:val="ILONormalBody"/>
            </w:pPr>
            <w:r w:rsidRPr="00D27D69">
              <w:t xml:space="preserve">The </w:t>
            </w:r>
            <w:r w:rsidRPr="007909CE">
              <w:rPr>
                <w:rStyle w:val="Hyperlink"/>
                <w:b/>
                <w:bCs/>
              </w:rPr>
              <w:t xml:space="preserve">ILO </w:t>
            </w:r>
            <w:hyperlink r:id="rId16" w:history="1">
              <w:r w:rsidRPr="007909CE">
                <w:rPr>
                  <w:rStyle w:val="Hyperlink"/>
                  <w:b/>
                  <w:bCs/>
                </w:rPr>
                <w:t>Minimum Age Convention, 1973 (No. 138)</w:t>
              </w:r>
            </w:hyperlink>
            <w:r w:rsidRPr="00D27D69">
              <w:rPr>
                <w:b/>
                <w:bCs/>
              </w:rPr>
              <w:t xml:space="preserve"> </w:t>
            </w:r>
            <w:r w:rsidRPr="00D27D69">
              <w:t xml:space="preserve">calls on Member States to set a general minimum age for admission to work or employment not lower than the age of completion of compulsory education, and generally at least 15 years of age (Art. 2, para. 3), and a higher minimum age of not less than 18 years for employment or work which, by its nature or the circumstances in which it is carried out, is likely to jeopardize the health, safety or morals of young persons – usually referred to as hazardous work (Art. 3, para. 1). </w:t>
            </w:r>
          </w:p>
          <w:p w14:paraId="135672B8" w14:textId="77777777" w:rsidR="00F53E00" w:rsidRPr="00D27D69" w:rsidRDefault="00F53E00" w:rsidP="00E66C8B">
            <w:pPr>
              <w:pStyle w:val="ILONormalBody"/>
            </w:pPr>
            <w:r w:rsidRPr="00D27D69">
              <w:t xml:space="preserve">However, there is currently no international list of hazardous </w:t>
            </w:r>
            <w:proofErr w:type="gramStart"/>
            <w:r w:rsidRPr="00D27D69">
              <w:t>work</w:t>
            </w:r>
            <w:proofErr w:type="gramEnd"/>
            <w:r w:rsidRPr="00D27D69">
              <w:t xml:space="preserve"> and the identification of hazardous types of employment or work prohibited up to the age of 18 years </w:t>
            </w:r>
            <w:proofErr w:type="gramStart"/>
            <w:r w:rsidRPr="00D27D69">
              <w:t>has to</w:t>
            </w:r>
            <w:proofErr w:type="gramEnd"/>
            <w:r w:rsidRPr="00D27D69">
              <w:t xml:space="preserve"> be determined by the competent national authority following consultation with employers’ and workers’ organizations (Art. 3, para. 2). The Convention also contains </w:t>
            </w:r>
            <w:proofErr w:type="gramStart"/>
            <w:r w:rsidRPr="00D27D69">
              <w:t>a number of</w:t>
            </w:r>
            <w:proofErr w:type="gramEnd"/>
            <w:r w:rsidRPr="00D27D69">
              <w:t xml:space="preserve"> flexibility clauses that are left to the discretion of the competent national authority in consultation with employers’ and workers’ organizations. These include clauses relating to minimum age and light work: </w:t>
            </w:r>
          </w:p>
          <w:p w14:paraId="767BB57D" w14:textId="77777777" w:rsidR="00F53E00" w:rsidRPr="00D27D69" w:rsidRDefault="00F53E00" w:rsidP="00587C69">
            <w:pPr>
              <w:pStyle w:val="BlueBox-alphaList"/>
              <w:rPr>
                <w:rFonts w:ascii="Noto Sans" w:hAnsi="Noto Sans" w:cs="Noto Sans"/>
                <w:szCs w:val="18"/>
                <w:lang w:val="en-GB"/>
              </w:rPr>
            </w:pPr>
            <w:r w:rsidRPr="00D27D69">
              <w:rPr>
                <w:rFonts w:ascii="Noto Sans" w:hAnsi="Noto Sans" w:cs="Noto Sans"/>
                <w:b/>
                <w:bCs/>
                <w:i/>
                <w:iCs/>
                <w:szCs w:val="18"/>
                <w:lang w:val="en-GB"/>
              </w:rPr>
              <w:t>Minimum age.</w:t>
            </w:r>
            <w:r w:rsidRPr="00D27D69">
              <w:rPr>
                <w:rFonts w:ascii="Noto Sans" w:hAnsi="Noto Sans" w:cs="Noto Sans"/>
                <w:szCs w:val="18"/>
                <w:lang w:val="en-GB"/>
              </w:rPr>
              <w:t xml:space="preserve"> Members whose economy and educational facilities are insufficiently developed may specify a lower general minimum age of 14 years (Art. 2, para. 4), although there are some that choose to set the minimum age at 16 years. </w:t>
            </w:r>
          </w:p>
          <w:p w14:paraId="02EE628B" w14:textId="77777777" w:rsidR="00F53E00" w:rsidRPr="00D27D69" w:rsidRDefault="00F53E00" w:rsidP="00587C69">
            <w:pPr>
              <w:pStyle w:val="BlueBox-alphaList"/>
              <w:rPr>
                <w:rFonts w:ascii="Noto Sans" w:hAnsi="Noto Sans" w:cs="Noto Sans"/>
                <w:spacing w:val="-2"/>
                <w:szCs w:val="18"/>
                <w:lang w:val="en-GB"/>
              </w:rPr>
            </w:pPr>
            <w:r w:rsidRPr="00D27D69">
              <w:rPr>
                <w:rFonts w:ascii="Noto Sans" w:hAnsi="Noto Sans" w:cs="Noto Sans"/>
                <w:b/>
                <w:bCs/>
                <w:i/>
                <w:iCs/>
                <w:spacing w:val="-2"/>
                <w:szCs w:val="18"/>
                <w:lang w:val="en-GB"/>
              </w:rPr>
              <w:t>Light work.</w:t>
            </w:r>
            <w:r w:rsidRPr="00D27D69">
              <w:rPr>
                <w:rFonts w:ascii="Noto Sans" w:hAnsi="Noto Sans" w:cs="Noto Sans"/>
                <w:spacing w:val="-2"/>
                <w:szCs w:val="18"/>
                <w:lang w:val="en-GB"/>
              </w:rPr>
              <w:t xml:space="preserve"> National laws or regulations may permit the employment or work of persons 13 to 15 years of age which is (i) not likely to be harmful to their health or development and (ii) not such as to prejudice their attendance at school, their participation in vocational orientation or training programmes approved by the competent authority or their capacity to benefit from the instruction received (Art. 7, para.1). The lower age limit for light work can be 12 years of age for developing countries (Art. 7, para. 4).</w:t>
            </w:r>
          </w:p>
          <w:p w14:paraId="3AFDDAD7" w14:textId="042E1B65" w:rsidR="0025776F" w:rsidRPr="00D27D69" w:rsidRDefault="00F53E00" w:rsidP="00E66C8B">
            <w:pPr>
              <w:pStyle w:val="ILONormalBody"/>
            </w:pPr>
            <w:r w:rsidRPr="00D27D69">
              <w:t xml:space="preserve">The </w:t>
            </w:r>
            <w:hyperlink r:id="rId17" w:history="1">
              <w:r w:rsidR="007909CE">
                <w:rPr>
                  <w:rStyle w:val="Hyperlink"/>
                  <w:b/>
                  <w:bCs/>
                </w:rPr>
                <w:t>ILO W</w:t>
              </w:r>
              <w:r w:rsidRPr="00D27D69">
                <w:rPr>
                  <w:rStyle w:val="Hyperlink"/>
                  <w:b/>
                  <w:bCs/>
                </w:rPr>
                <w:t>orst Forms of Child Labour Convention, 1999 (No. 182)</w:t>
              </w:r>
            </w:hyperlink>
            <w:r w:rsidRPr="00D27D69">
              <w:rPr>
                <w:b/>
              </w:rPr>
              <w:t xml:space="preserve"> </w:t>
            </w:r>
            <w:r w:rsidRPr="00D27D69">
              <w:t xml:space="preserve">supplements Convention No. 138 by emphasizing the urgent focus on the worst forms of child labour that require immediate action. For the purposes of the Convention, the worst forms of child labour comprise: </w:t>
            </w:r>
          </w:p>
          <w:p w14:paraId="37C1388E" w14:textId="77777777" w:rsidR="00F53E00" w:rsidRPr="00D27D69" w:rsidRDefault="00F53E00">
            <w:pPr>
              <w:pStyle w:val="BlueBox-alphaList"/>
              <w:numPr>
                <w:ilvl w:val="0"/>
                <w:numId w:val="33"/>
              </w:numPr>
              <w:rPr>
                <w:rFonts w:ascii="Noto Sans" w:hAnsi="Noto Sans" w:cs="Noto Sans"/>
                <w:szCs w:val="18"/>
                <w:lang w:val="en-GB"/>
              </w:rPr>
            </w:pPr>
            <w:r w:rsidRPr="00D27D69">
              <w:rPr>
                <w:rFonts w:ascii="Noto Sans" w:hAnsi="Noto Sans" w:cs="Noto Sans"/>
                <w:szCs w:val="18"/>
                <w:lang w:val="en-GB"/>
              </w:rPr>
              <w:t xml:space="preserve">all forms of slavery or practices </w:t>
            </w:r>
            <w:proofErr w:type="gramStart"/>
            <w:r w:rsidRPr="00D27D69">
              <w:rPr>
                <w:rFonts w:ascii="Noto Sans" w:hAnsi="Noto Sans" w:cs="Noto Sans"/>
                <w:szCs w:val="18"/>
                <w:lang w:val="en-GB"/>
              </w:rPr>
              <w:t>similar to</w:t>
            </w:r>
            <w:proofErr w:type="gramEnd"/>
            <w:r w:rsidRPr="00D27D69">
              <w:rPr>
                <w:rFonts w:ascii="Noto Sans" w:hAnsi="Noto Sans" w:cs="Noto Sans"/>
                <w:szCs w:val="18"/>
                <w:lang w:val="en-GB"/>
              </w:rPr>
              <w:t xml:space="preserve"> slavery, such as the sale and trafficking of children, debt bondage and serfdom, as well as forced or compulsory labour, including forced or compulsory recruitment of children for use in armed </w:t>
            </w:r>
            <w:proofErr w:type="gramStart"/>
            <w:r w:rsidRPr="00D27D69">
              <w:rPr>
                <w:rFonts w:ascii="Noto Sans" w:hAnsi="Noto Sans" w:cs="Noto Sans"/>
                <w:szCs w:val="18"/>
                <w:lang w:val="en-GB"/>
              </w:rPr>
              <w:t>conflict;</w:t>
            </w:r>
            <w:proofErr w:type="gramEnd"/>
            <w:r w:rsidRPr="00D27D69">
              <w:rPr>
                <w:rFonts w:ascii="Noto Sans" w:hAnsi="Noto Sans" w:cs="Noto Sans"/>
                <w:szCs w:val="18"/>
                <w:lang w:val="en-GB"/>
              </w:rPr>
              <w:t xml:space="preserve"> </w:t>
            </w:r>
          </w:p>
          <w:p w14:paraId="0AA3803F" w14:textId="77777777" w:rsidR="00F53E00" w:rsidRPr="00D27D69" w:rsidRDefault="00F53E00" w:rsidP="00587C69">
            <w:pPr>
              <w:pStyle w:val="BlueBox-alphaList"/>
              <w:rPr>
                <w:rFonts w:ascii="Noto Sans" w:hAnsi="Noto Sans" w:cs="Noto Sans"/>
                <w:szCs w:val="18"/>
                <w:lang w:val="en-GB"/>
              </w:rPr>
            </w:pPr>
            <w:r w:rsidRPr="00D27D69">
              <w:rPr>
                <w:rFonts w:ascii="Noto Sans" w:hAnsi="Noto Sans" w:cs="Noto Sans"/>
                <w:szCs w:val="18"/>
                <w:lang w:val="en-GB"/>
              </w:rPr>
              <w:t xml:space="preserve">the use, procuring or offering of a child for prostitution, </w:t>
            </w:r>
            <w:proofErr w:type="gramStart"/>
            <w:r w:rsidRPr="00D27D69">
              <w:rPr>
                <w:rFonts w:ascii="Noto Sans" w:hAnsi="Noto Sans" w:cs="Noto Sans"/>
                <w:szCs w:val="18"/>
                <w:lang w:val="en-GB"/>
              </w:rPr>
              <w:t>for the production of</w:t>
            </w:r>
            <w:proofErr w:type="gramEnd"/>
            <w:r w:rsidRPr="00D27D69">
              <w:rPr>
                <w:rFonts w:ascii="Noto Sans" w:hAnsi="Noto Sans" w:cs="Noto Sans"/>
                <w:szCs w:val="18"/>
                <w:lang w:val="en-GB"/>
              </w:rPr>
              <w:t xml:space="preserve"> pornography or for pornographic </w:t>
            </w:r>
            <w:proofErr w:type="gramStart"/>
            <w:r w:rsidRPr="00D27D69">
              <w:rPr>
                <w:rFonts w:ascii="Noto Sans" w:hAnsi="Noto Sans" w:cs="Noto Sans"/>
                <w:szCs w:val="18"/>
                <w:lang w:val="en-GB"/>
              </w:rPr>
              <w:t>performances;</w:t>
            </w:r>
            <w:proofErr w:type="gramEnd"/>
            <w:r w:rsidRPr="00D27D69">
              <w:rPr>
                <w:rFonts w:ascii="Noto Sans" w:hAnsi="Noto Sans" w:cs="Noto Sans"/>
                <w:szCs w:val="18"/>
                <w:lang w:val="en-GB"/>
              </w:rPr>
              <w:t xml:space="preserve"> </w:t>
            </w:r>
          </w:p>
          <w:p w14:paraId="3D7BB080" w14:textId="77777777" w:rsidR="00F53E00" w:rsidRPr="00D27D69" w:rsidRDefault="00F53E00" w:rsidP="00587C69">
            <w:pPr>
              <w:pStyle w:val="BlueBox-alphaList"/>
              <w:rPr>
                <w:rFonts w:ascii="Noto Sans" w:hAnsi="Noto Sans" w:cs="Noto Sans"/>
                <w:szCs w:val="18"/>
                <w:lang w:val="en-GB"/>
              </w:rPr>
            </w:pPr>
            <w:r w:rsidRPr="00D27D69">
              <w:rPr>
                <w:rFonts w:ascii="Noto Sans" w:hAnsi="Noto Sans" w:cs="Noto Sans"/>
                <w:szCs w:val="18"/>
                <w:lang w:val="en-GB"/>
              </w:rPr>
              <w:t xml:space="preserve">the use, procurement or offering of a child for illicit activities, </w:t>
            </w:r>
            <w:proofErr w:type="gramStart"/>
            <w:r w:rsidRPr="00D27D69">
              <w:rPr>
                <w:rFonts w:ascii="Noto Sans" w:hAnsi="Noto Sans" w:cs="Noto Sans"/>
                <w:szCs w:val="18"/>
                <w:lang w:val="en-GB"/>
              </w:rPr>
              <w:t>in particular for</w:t>
            </w:r>
            <w:proofErr w:type="gramEnd"/>
            <w:r w:rsidRPr="00D27D69">
              <w:rPr>
                <w:rFonts w:ascii="Noto Sans" w:hAnsi="Noto Sans" w:cs="Noto Sans"/>
                <w:szCs w:val="18"/>
                <w:lang w:val="en-GB"/>
              </w:rPr>
              <w:t xml:space="preserve"> the production and trafficking of drugs as defined in the relevant international treaties; and </w:t>
            </w:r>
          </w:p>
          <w:p w14:paraId="41645187" w14:textId="77777777" w:rsidR="00982FF4" w:rsidRDefault="00F53E00" w:rsidP="00587C69">
            <w:pPr>
              <w:pStyle w:val="BlueBox-alphaList"/>
              <w:rPr>
                <w:rFonts w:ascii="Noto Sans" w:hAnsi="Noto Sans" w:cs="Noto Sans"/>
                <w:szCs w:val="18"/>
                <w:lang w:val="en-GB"/>
              </w:rPr>
            </w:pPr>
            <w:r w:rsidRPr="00D27D69">
              <w:rPr>
                <w:rFonts w:ascii="Noto Sans" w:hAnsi="Noto Sans" w:cs="Noto Sans"/>
                <w:szCs w:val="18"/>
                <w:lang w:val="en-GB"/>
              </w:rPr>
              <w:t xml:space="preserve">work which, by its nature or the circumstances in which it is carried out, is likely to harm the health, safety or morals of children (Art. 3) (“hazardous work”). </w:t>
            </w:r>
          </w:p>
          <w:p w14:paraId="3AED5231" w14:textId="5AC530B0" w:rsidR="000C727A" w:rsidRPr="00D27D69" w:rsidRDefault="00F53E00" w:rsidP="00982FF4">
            <w:pPr>
              <w:pStyle w:val="ILONormalBody"/>
            </w:pPr>
            <w:r w:rsidRPr="00D27D69">
              <w:lastRenderedPageBreak/>
              <w:t xml:space="preserve">The </w:t>
            </w:r>
            <w:hyperlink r:id="rId18" w:history="1">
              <w:r w:rsidR="00982FF4" w:rsidRPr="00982FF4">
                <w:rPr>
                  <w:rStyle w:val="Hyperlink"/>
                  <w:b/>
                  <w:bCs/>
                </w:rPr>
                <w:t>ILO W</w:t>
              </w:r>
              <w:r w:rsidRPr="00982FF4">
                <w:rPr>
                  <w:rStyle w:val="Hyperlink"/>
                  <w:b/>
                  <w:bCs/>
                </w:rPr>
                <w:t>orst Forms of Child Labour Recommendation, 1999 (No. 190)</w:t>
              </w:r>
            </w:hyperlink>
            <w:r w:rsidRPr="00D27D69">
              <w:t xml:space="preserve"> provides more detailed guidance to countries to define hazardous work within their own borders. </w:t>
            </w:r>
          </w:p>
          <w:p w14:paraId="153E7568" w14:textId="4F0F660E" w:rsidR="00E739A3" w:rsidRPr="00D27D69" w:rsidRDefault="000C727A" w:rsidP="00CB0202">
            <w:pPr>
              <w:pStyle w:val="ILONormalBody"/>
            </w:pPr>
            <w:r w:rsidRPr="00D27D69">
              <w:t xml:space="preserve">The </w:t>
            </w:r>
            <w:hyperlink r:id="rId19" w:history="1">
              <w:r w:rsidR="00982FF4">
                <w:rPr>
                  <w:rStyle w:val="Hyperlink"/>
                  <w:b/>
                  <w:bCs/>
                </w:rPr>
                <w:t>United Nations C</w:t>
              </w:r>
              <w:r w:rsidRPr="00D27D69">
                <w:rPr>
                  <w:rStyle w:val="Hyperlink"/>
                  <w:b/>
                  <w:bCs/>
                </w:rPr>
                <w:t>onvention on the Rights of the Child, 198</w:t>
              </w:r>
              <w:r w:rsidR="00982FF4">
                <w:rPr>
                  <w:rStyle w:val="Hyperlink"/>
                  <w:b/>
                  <w:bCs/>
                </w:rPr>
                <w:t>9 (UNCRC)</w:t>
              </w:r>
            </w:hyperlink>
            <w:r w:rsidRPr="00D27D69">
              <w:t xml:space="preserve"> recognizes the child’s right to be protected from economic exploitation and from performing any work that is likely to be hazardous or to interfere with the child’s education, or to be harmful to the child’s health or physical,</w:t>
            </w:r>
            <w:r w:rsidR="004C3AD6" w:rsidRPr="00D27D69">
              <w:t xml:space="preserve"> </w:t>
            </w:r>
            <w:r w:rsidRPr="00D27D69">
              <w:t>mental, spiritual, moral or social development (Art. 32, para. 1).</w:t>
            </w:r>
            <w:r w:rsidR="00CB0202" w:rsidRPr="00D27D69">
              <w:t xml:space="preserve"> </w:t>
            </w:r>
            <w:proofErr w:type="gramStart"/>
            <w:r w:rsidR="00E739A3" w:rsidRPr="00D27D69">
              <w:t>In order to</w:t>
            </w:r>
            <w:proofErr w:type="gramEnd"/>
            <w:r w:rsidR="00E739A3" w:rsidRPr="00D27D69">
              <w:t xml:space="preserve"> achieve this goal, the UNCRC calls on States Parties to set minimum </w:t>
            </w:r>
            <w:proofErr w:type="spellStart"/>
            <w:r w:rsidR="00E739A3" w:rsidRPr="00D27D69">
              <w:t>ages</w:t>
            </w:r>
            <w:proofErr w:type="spellEnd"/>
            <w:r w:rsidR="00E739A3" w:rsidRPr="00D27D69">
              <w:t xml:space="preserve"> for admission to employment, having regard to the relevant provisions of other international instruments (Art. 32, para.2).</w:t>
            </w:r>
          </w:p>
          <w:p w14:paraId="182AE0E3" w14:textId="77777777" w:rsidR="00E739A3" w:rsidRPr="00D27D69" w:rsidRDefault="00E739A3" w:rsidP="00E66C8B">
            <w:pPr>
              <w:pStyle w:val="ILONormalBody"/>
            </w:pPr>
            <w:hyperlink r:id="rId20" w:history="1">
              <w:r w:rsidRPr="00D27D69">
                <w:rPr>
                  <w:rStyle w:val="Hyperlink"/>
                  <w:b/>
                  <w:bCs/>
                </w:rPr>
                <w:t>Resolution IV</w:t>
              </w:r>
            </w:hyperlink>
            <w:r w:rsidRPr="00D27D69">
              <w:t xml:space="preserve"> of the 20th International Conference of Labour Statisticians, 2018 (ICLS) constitutes the authoritative standard for child labour measurement. It provides guidelines on the translation of the international legal standards concerning child labour measurement into statistical terms for the purpose of child labour measurement. It states that child labour may be measured in terms of the engagement of children in work activities either on the basis of the general production boundary or on the basis of the production boundary set forth in the 2008</w:t>
            </w:r>
            <w:hyperlink r:id="rId21" w:history="1">
              <w:r w:rsidRPr="00D27D69">
                <w:rPr>
                  <w:rStyle w:val="Hyperlink"/>
                </w:rPr>
                <w:t xml:space="preserve"> </w:t>
              </w:r>
              <w:r w:rsidRPr="00D27D69">
                <w:rPr>
                  <w:rStyle w:val="Hyperlink"/>
                  <w:b/>
                  <w:bCs/>
                </w:rPr>
                <w:t>System of National Accounts (SNA)</w:t>
              </w:r>
            </w:hyperlink>
            <w:r w:rsidRPr="00D27D69">
              <w:t xml:space="preserve">. </w:t>
            </w:r>
          </w:p>
          <w:p w14:paraId="629F7104" w14:textId="3A7B43F6" w:rsidR="00E739A3" w:rsidRPr="00D27D69" w:rsidRDefault="00E739A3" w:rsidP="00E66C8B">
            <w:pPr>
              <w:pStyle w:val="ILONormalBody"/>
            </w:pPr>
            <w:r w:rsidRPr="00D27D69">
              <w:t xml:space="preserve">In the current report, unless otherwise specified, the SNA production boundary is used for the measurement of child labour. </w:t>
            </w:r>
            <w:proofErr w:type="gramStart"/>
            <w:r w:rsidRPr="00D27D69">
              <w:t>Again</w:t>
            </w:r>
            <w:proofErr w:type="gramEnd"/>
            <w:r w:rsidRPr="00D27D69">
              <w:t xml:space="preserve"> with reference to Resolution IV of the 20th ICLS, </w:t>
            </w:r>
            <w:r w:rsidRPr="00D27D69">
              <w:rPr>
                <w:i/>
                <w:iCs/>
              </w:rPr>
              <w:t>“[o]</w:t>
            </w:r>
            <w:proofErr w:type="spellStart"/>
            <w:r w:rsidRPr="00D27D69">
              <w:rPr>
                <w:i/>
                <w:iCs/>
              </w:rPr>
              <w:t>wn</w:t>
            </w:r>
            <w:proofErr w:type="spellEnd"/>
            <w:r w:rsidRPr="00D27D69">
              <w:rPr>
                <w:i/>
                <w:iCs/>
              </w:rPr>
              <w:t>-use production of goods, employment, unpaid trainee work, volunteer work in market and non-market units (i.e. government and non-profit institutions serving households) and volunteer work in households producing goods are forms of work within the SNA production boundary”.</w:t>
            </w:r>
            <w:r w:rsidRPr="00D27D69">
              <w:t xml:space="preserve"> </w:t>
            </w:r>
            <w:r w:rsidR="009B57E2" w:rsidRPr="00D27D69">
              <w:t>In this report, w</w:t>
            </w:r>
            <w:r w:rsidRPr="00D27D69">
              <w:t xml:space="preserve">e refer to </w:t>
            </w:r>
            <w:r w:rsidR="009B57E2" w:rsidRPr="00D27D69">
              <w:t xml:space="preserve">“child work” or “working children” to refer to </w:t>
            </w:r>
            <w:r w:rsidRPr="00D27D69">
              <w:t>work within the SNA production boundary</w:t>
            </w:r>
            <w:r w:rsidR="00392E49" w:rsidRPr="00D27D69">
              <w:t>.</w:t>
            </w:r>
            <w:r w:rsidRPr="00D27D69">
              <w:t xml:space="preserve"> </w:t>
            </w:r>
          </w:p>
        </w:tc>
      </w:tr>
    </w:tbl>
    <w:p w14:paraId="1C72701D" w14:textId="6CE997E7" w:rsidR="00D254DC" w:rsidRPr="00D27D69" w:rsidRDefault="005D6CA5" w:rsidP="007B74DC">
      <w:pPr>
        <w:pStyle w:val="ILOHeading2"/>
        <w:ind w:left="340" w:hanging="340"/>
        <w:outlineLvl w:val="0"/>
      </w:pPr>
      <w:bookmarkStart w:id="129" w:name="_Ref65067752"/>
      <w:bookmarkStart w:id="130" w:name="_Ref130807801"/>
      <w:bookmarkStart w:id="131" w:name="_Toc134192125"/>
      <w:bookmarkStart w:id="132" w:name="_Toc145510886"/>
      <w:bookmarkStart w:id="133" w:name="_Toc152167266"/>
      <w:bookmarkStart w:id="134" w:name="_Toc152167824"/>
      <w:bookmarkStart w:id="135" w:name="_Toc187341164"/>
      <w:r w:rsidRPr="00D27D69">
        <w:lastRenderedPageBreak/>
        <w:t>4.</w:t>
      </w:r>
      <w:r w:rsidR="003028EF" w:rsidRPr="00D27D69">
        <w:t xml:space="preserve"> </w:t>
      </w:r>
      <w:r w:rsidR="00D254DC" w:rsidRPr="00D27D69">
        <w:t xml:space="preserve">Child </w:t>
      </w:r>
      <w:r w:rsidR="00974ACC" w:rsidRPr="00D27D69">
        <w:t>l</w:t>
      </w:r>
      <w:r w:rsidR="00284E74" w:rsidRPr="00D27D69">
        <w:t xml:space="preserve">abour </w:t>
      </w:r>
      <w:r w:rsidR="00974ACC" w:rsidRPr="00D27D69">
        <w:t>p</w:t>
      </w:r>
      <w:r w:rsidR="00284E74" w:rsidRPr="00D27D69">
        <w:t>revalence</w:t>
      </w:r>
      <w:bookmarkEnd w:id="129"/>
      <w:bookmarkEnd w:id="130"/>
      <w:bookmarkEnd w:id="131"/>
      <w:bookmarkEnd w:id="132"/>
      <w:bookmarkEnd w:id="133"/>
      <w:bookmarkEnd w:id="134"/>
      <w:bookmarkEnd w:id="135"/>
    </w:p>
    <w:p w14:paraId="7273682F" w14:textId="1F931D17" w:rsidR="001C5D4A" w:rsidRPr="00D27D69" w:rsidRDefault="001C5D4A" w:rsidP="00E66C8B">
      <w:pPr>
        <w:pStyle w:val="ILOKeyTitle"/>
      </w:pPr>
      <w:r w:rsidRPr="00D27D69">
        <w:t xml:space="preserve">Question </w:t>
      </w:r>
      <w:r w:rsidR="0080036B" w:rsidRPr="00D27D69">
        <w:t>a</w:t>
      </w:r>
      <w:r w:rsidR="00284E74" w:rsidRPr="00D27D69">
        <w:t>ddressed</w:t>
      </w:r>
    </w:p>
    <w:p w14:paraId="5070BFB8" w14:textId="2BF6ED6B" w:rsidR="001C5D4A" w:rsidRPr="00D27D69" w:rsidRDefault="001C5D4A" w:rsidP="004F52FA">
      <w:pPr>
        <w:pStyle w:val="ILOKeyList"/>
        <w:rPr>
          <w:rStyle w:val="Folio"/>
          <w:sz w:val="18"/>
          <w:szCs w:val="18"/>
          <w:lang w:val="en-GB"/>
        </w:rPr>
      </w:pPr>
      <w:r w:rsidRPr="00D27D69">
        <w:rPr>
          <w:rStyle w:val="Folio"/>
          <w:sz w:val="18"/>
          <w:szCs w:val="18"/>
          <w:lang w:val="en-GB"/>
        </w:rPr>
        <w:t>What percentage and number of children are in child labour and hazardous work?</w:t>
      </w:r>
    </w:p>
    <w:p w14:paraId="31EAFF20" w14:textId="2EDC6A4F" w:rsidR="001C5D4A" w:rsidRPr="00D27D69" w:rsidRDefault="001C5D4A" w:rsidP="004F52FA">
      <w:pPr>
        <w:pStyle w:val="ILOKeyList"/>
        <w:rPr>
          <w:rStyle w:val="Folio"/>
          <w:sz w:val="18"/>
          <w:szCs w:val="18"/>
          <w:lang w:val="en-GB"/>
        </w:rPr>
      </w:pPr>
      <w:r w:rsidRPr="00D27D69">
        <w:rPr>
          <w:rStyle w:val="Folio"/>
          <w:sz w:val="18"/>
          <w:szCs w:val="18"/>
          <w:lang w:val="en-GB"/>
        </w:rPr>
        <w:t>How does child labour prevalence vary by sex?</w:t>
      </w:r>
    </w:p>
    <w:p w14:paraId="58E73695" w14:textId="58EF639F" w:rsidR="001C5D4A" w:rsidRPr="00D27D69" w:rsidRDefault="001C5D4A" w:rsidP="004F52FA">
      <w:pPr>
        <w:pStyle w:val="ILOKeyList"/>
        <w:rPr>
          <w:rStyle w:val="Folio"/>
          <w:sz w:val="18"/>
          <w:szCs w:val="18"/>
          <w:lang w:val="en-GB"/>
        </w:rPr>
      </w:pPr>
      <w:r w:rsidRPr="00D27D69">
        <w:rPr>
          <w:rStyle w:val="Folio"/>
          <w:sz w:val="18"/>
          <w:szCs w:val="18"/>
          <w:lang w:val="en-GB"/>
        </w:rPr>
        <w:t>How does child labour prevalence vary by other individual background characteristics of children?</w:t>
      </w:r>
    </w:p>
    <w:p w14:paraId="72CDAF8A" w14:textId="637AE49F" w:rsidR="001C5D4A" w:rsidRPr="00D27D69" w:rsidRDefault="001C5D4A" w:rsidP="00E66C8B">
      <w:pPr>
        <w:pStyle w:val="ILOKeyTitle"/>
      </w:pPr>
      <w:r w:rsidRPr="00D27D69">
        <w:t xml:space="preserve">Key </w:t>
      </w:r>
      <w:r w:rsidR="0080036B" w:rsidRPr="00D27D69">
        <w:t>t</w:t>
      </w:r>
      <w:r w:rsidR="00284E74" w:rsidRPr="00D27D69">
        <w:t>abulations</w:t>
      </w:r>
    </w:p>
    <w:p w14:paraId="013D8037" w14:textId="00A048B8" w:rsidR="001C5D4A" w:rsidRPr="00D27D69" w:rsidRDefault="001C5D4A" w:rsidP="004F52FA">
      <w:pPr>
        <w:pStyle w:val="ILOKeyList"/>
        <w:rPr>
          <w:rStyle w:val="Folio"/>
          <w:sz w:val="18"/>
          <w:szCs w:val="18"/>
          <w:lang w:val="en-GB"/>
        </w:rPr>
      </w:pPr>
      <w:r w:rsidRPr="00D27D69">
        <w:rPr>
          <w:rStyle w:val="Folio"/>
          <w:b/>
          <w:bCs/>
          <w:sz w:val="18"/>
          <w:szCs w:val="18"/>
          <w:lang w:val="en-GB"/>
        </w:rPr>
        <w:t>Children in child labour</w:t>
      </w:r>
      <w:r w:rsidRPr="00D27D69">
        <w:rPr>
          <w:rStyle w:val="Folio"/>
          <w:sz w:val="18"/>
          <w:szCs w:val="18"/>
          <w:lang w:val="en-GB"/>
        </w:rPr>
        <w:t xml:space="preserve"> (percentage and number of children in child labour, by </w:t>
      </w:r>
      <w:r w:rsidR="00F34AB0">
        <w:rPr>
          <w:rStyle w:val="Folio"/>
          <w:sz w:val="18"/>
          <w:szCs w:val="18"/>
          <w:lang w:val="en-GB"/>
        </w:rPr>
        <w:t>age group</w:t>
      </w:r>
      <w:r w:rsidRPr="00D27D69">
        <w:rPr>
          <w:rStyle w:val="Folio"/>
          <w:sz w:val="18"/>
          <w:szCs w:val="18"/>
          <w:lang w:val="en-GB"/>
        </w:rPr>
        <w:t>, sex, residence and region)</w:t>
      </w:r>
    </w:p>
    <w:tbl>
      <w:tblPr>
        <w:tblStyle w:val="ILOyellowbox"/>
        <w:tblW w:w="5000" w:type="pct"/>
        <w:tblCellMar>
          <w:top w:w="57" w:type="dxa"/>
          <w:left w:w="57" w:type="dxa"/>
          <w:bottom w:w="57" w:type="dxa"/>
          <w:right w:w="57" w:type="dxa"/>
        </w:tblCellMar>
        <w:tblLook w:val="04A0" w:firstRow="1" w:lastRow="0" w:firstColumn="1" w:lastColumn="0" w:noHBand="0" w:noVBand="1"/>
      </w:tblPr>
      <w:tblGrid>
        <w:gridCol w:w="9026"/>
      </w:tblGrid>
      <w:tr w:rsidR="004C032E" w:rsidRPr="00D27D69" w14:paraId="03E3C2FA" w14:textId="77777777" w:rsidTr="00D4260E">
        <w:trPr>
          <w:trHeight w:val="698"/>
        </w:trPr>
        <w:tc>
          <w:tcPr>
            <w:tcW w:w="5000" w:type="pct"/>
          </w:tcPr>
          <w:p w14:paraId="6197494C" w14:textId="0A1DF8B2" w:rsidR="004C032E" w:rsidRPr="00D27D69" w:rsidRDefault="004C032E" w:rsidP="001F698F">
            <w:pPr>
              <w:tabs>
                <w:tab w:val="left" w:pos="936"/>
              </w:tabs>
              <w:spacing w:before="80" w:after="80"/>
              <w:ind w:left="312" w:right="420"/>
              <w:contextualSpacing/>
              <w:jc w:val="both"/>
              <w:rPr>
                <w:rFonts w:ascii="Noto Sans" w:hAnsi="Noto Sans" w:cs="Noto Sans"/>
                <w:lang w:val="en-GB"/>
              </w:rPr>
            </w:pPr>
            <w:r w:rsidRPr="00D27D69">
              <w:rPr>
                <w:rFonts w:ascii="Noto Sans" w:hAnsi="Noto Sans" w:cs="Noto Sans"/>
                <w:noProof/>
                <w:lang w:val="en-GB"/>
              </w:rPr>
              <w:drawing>
                <wp:inline distT="0" distB="0" distL="0" distR="0" wp14:anchorId="60F10566" wp14:editId="19691145">
                  <wp:extent cx="309600" cy="247321"/>
                  <wp:effectExtent l="0" t="0" r="0" b="635"/>
                  <wp:docPr id="61"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1F698F" w:rsidRPr="00D27D69">
              <w:rPr>
                <w:rFonts w:ascii="Noto Sans" w:hAnsi="Noto Sans" w:cs="Noto Sans"/>
                <w:lang w:val="en-GB"/>
              </w:rPr>
              <w:tab/>
            </w:r>
            <w:r w:rsidRPr="00D27D69">
              <w:rPr>
                <w:rFonts w:ascii="Noto Sans" w:hAnsi="Noto Sans" w:cs="Noto Sans"/>
                <w:lang w:val="en-GB"/>
              </w:rPr>
              <w:t xml:space="preserve">In </w:t>
            </w:r>
            <w:r w:rsidRPr="00D27D69">
              <w:rPr>
                <w:rFonts w:ascii="Noto Sans" w:hAnsi="Noto Sans" w:cs="Noto Sans"/>
                <w:szCs w:val="18"/>
                <w:lang w:val="en-GB"/>
              </w:rPr>
              <w:t>discussing</w:t>
            </w:r>
            <w:r w:rsidRPr="00D27D69">
              <w:rPr>
                <w:rFonts w:ascii="Noto Sans" w:hAnsi="Noto Sans" w:cs="Noto Sans"/>
                <w:lang w:val="en-GB"/>
              </w:rPr>
              <w:t xml:space="preserve"> the survey results, it is important to also be clear about their limitations. One important limitation in national child labour surveys is the fact that they are unable to capture many of the worst forms of child labour other than hazardous, and, relatedly, to capture children not living in a household. For these reasons, national child labour surveys may under-report the total prevalence of child labour.</w:t>
            </w:r>
          </w:p>
        </w:tc>
      </w:tr>
    </w:tbl>
    <w:p w14:paraId="02CA6DC7" w14:textId="77777777" w:rsidR="00AA6910" w:rsidRPr="00D27D69" w:rsidRDefault="00AA6910" w:rsidP="00E66C8B">
      <w:pPr>
        <w:pStyle w:val="ILONormalBody"/>
      </w:pPr>
    </w:p>
    <w:p w14:paraId="32BC29E3" w14:textId="339868D7" w:rsidR="00D254DC" w:rsidRPr="00D27D69" w:rsidRDefault="00D254DC" w:rsidP="00E66C8B">
      <w:pPr>
        <w:pStyle w:val="ILONormalBody"/>
      </w:pPr>
      <w:r w:rsidRPr="00D27D69">
        <w:t xml:space="preserve">This section reports the main “headline” results relating to the </w:t>
      </w:r>
      <w:r w:rsidRPr="00D27D69">
        <w:rPr>
          <w:b/>
          <w:bCs/>
        </w:rPr>
        <w:t>prevalence of child labour and prevalence of hazardous work</w:t>
      </w:r>
      <w:r w:rsidRPr="00D27D69">
        <w:t xml:space="preserve">. The results should be presented in accordance with the </w:t>
      </w:r>
      <w:r w:rsidR="00F34AB0">
        <w:t>age group</w:t>
      </w:r>
      <w:r w:rsidRPr="00D27D69">
        <w:t>s for child labour specified in national legislation (see section</w:t>
      </w:r>
      <w:r w:rsidR="007E04C4" w:rsidRPr="00D27D69">
        <w:t xml:space="preserve"> </w:t>
      </w:r>
      <w:r w:rsidR="007412A3" w:rsidRPr="00D27D69">
        <w:fldChar w:fldCharType="begin"/>
      </w:r>
      <w:r w:rsidR="007412A3" w:rsidRPr="00D27D69">
        <w:instrText xml:space="preserve"> REF _Ref186731713 \h </w:instrText>
      </w:r>
      <w:r w:rsidR="007412A3" w:rsidRPr="00D27D69">
        <w:fldChar w:fldCharType="separate"/>
      </w:r>
      <w:r w:rsidR="0005609D" w:rsidRPr="00D27D69">
        <w:t>3. Child labour definitions and measurement</w:t>
      </w:r>
      <w:r w:rsidR="007412A3" w:rsidRPr="00D27D69">
        <w:fldChar w:fldCharType="end"/>
      </w:r>
      <w:r w:rsidRPr="00D27D69">
        <w:t xml:space="preserve"> above). </w:t>
      </w:r>
      <w:r w:rsidRPr="00982FF4">
        <w:rPr>
          <w:i/>
          <w:iCs/>
        </w:rPr>
        <w:t xml:space="preserve">In the tabulations and charts included for illustrative purposes in this and subsequent sections, the minimum age for admission to employment is set at 15 years old and light work is allowed for children aged 12–14 years. </w:t>
      </w:r>
      <w:proofErr w:type="gramStart"/>
      <w:r w:rsidRPr="00D27D69">
        <w:t>In order to</w:t>
      </w:r>
      <w:proofErr w:type="gramEnd"/>
      <w:r w:rsidRPr="00D27D69">
        <w:t xml:space="preserve"> provide a complete perspective on the prevalence of child labour in the country, the results should be reported in both absolute and percentage terms. </w:t>
      </w:r>
    </w:p>
    <w:p w14:paraId="779FB238" w14:textId="4F13FAB0" w:rsidR="00D254DC" w:rsidRPr="00D27D69" w:rsidRDefault="00D254DC" w:rsidP="00E66C8B">
      <w:pPr>
        <w:pStyle w:val="ILONormalBody"/>
      </w:pPr>
      <w:r w:rsidRPr="00D27D69">
        <w:t xml:space="preserve">In addition to </w:t>
      </w:r>
      <w:r w:rsidR="00F34AB0">
        <w:t>age group</w:t>
      </w:r>
      <w:r w:rsidRPr="00D27D69">
        <w:t>, it is critical that results concerning the prevalence of child labour are broken down by sex, as gender considerations are often very important in determining which children are involved in child labour and the nature of the work that they perform.</w:t>
      </w:r>
    </w:p>
    <w:p w14:paraId="78D21394" w14:textId="77777777" w:rsidR="007F43A3" w:rsidRPr="00D27D69" w:rsidRDefault="007F43A3" w:rsidP="007F43A3">
      <w:pPr>
        <w:pStyle w:val="Nospace"/>
      </w:pPr>
    </w:p>
    <w:tbl>
      <w:tblPr>
        <w:tblStyle w:val="ILOyellowbox"/>
        <w:tblW w:w="5000" w:type="pct"/>
        <w:tblCellMar>
          <w:top w:w="57" w:type="dxa"/>
          <w:left w:w="57" w:type="dxa"/>
          <w:bottom w:w="57" w:type="dxa"/>
          <w:right w:w="57" w:type="dxa"/>
        </w:tblCellMar>
        <w:tblLook w:val="04A0" w:firstRow="1" w:lastRow="0" w:firstColumn="1" w:lastColumn="0" w:noHBand="0" w:noVBand="1"/>
      </w:tblPr>
      <w:tblGrid>
        <w:gridCol w:w="9026"/>
      </w:tblGrid>
      <w:tr w:rsidR="00240563" w:rsidRPr="00D27D69" w14:paraId="2E158377" w14:textId="77777777" w:rsidTr="00D4260E">
        <w:trPr>
          <w:trHeight w:val="1679"/>
        </w:trPr>
        <w:tc>
          <w:tcPr>
            <w:tcW w:w="5000" w:type="pct"/>
          </w:tcPr>
          <w:p w14:paraId="3179F0BE" w14:textId="7E24ED8B" w:rsidR="00240563" w:rsidRPr="00D27D69" w:rsidRDefault="00240563" w:rsidP="00D67494">
            <w:pPr>
              <w:tabs>
                <w:tab w:val="left" w:pos="936"/>
              </w:tabs>
              <w:spacing w:before="80" w:after="80"/>
              <w:ind w:left="312" w:right="420"/>
              <w:contextualSpacing/>
              <w:jc w:val="both"/>
              <w:rPr>
                <w:rFonts w:ascii="Noto Sans" w:hAnsi="Noto Sans" w:cs="Noto Sans"/>
                <w:b/>
                <w:lang w:val="en-GB"/>
              </w:rPr>
            </w:pPr>
            <w:r w:rsidRPr="00D27D69">
              <w:rPr>
                <w:rFonts w:ascii="Noto Sans" w:hAnsi="Noto Sans" w:cs="Noto Sans"/>
                <w:b/>
                <w:noProof/>
                <w:lang w:val="en-GB"/>
              </w:rPr>
              <w:drawing>
                <wp:inline distT="0" distB="0" distL="0" distR="0" wp14:anchorId="4C6BC485" wp14:editId="5D5EF38A">
                  <wp:extent cx="309600" cy="247321"/>
                  <wp:effectExtent l="0" t="0" r="0" b="635"/>
                  <wp:docPr id="802821761"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D67494" w:rsidRPr="00D27D69">
              <w:rPr>
                <w:rFonts w:ascii="Noto Sans" w:hAnsi="Noto Sans" w:cs="Noto Sans"/>
                <w:b/>
                <w:color w:val="960A55" w:themeColor="accent4"/>
                <w:lang w:val="en-GB"/>
              </w:rPr>
              <w:tab/>
            </w:r>
            <w:r w:rsidRPr="00D27D69">
              <w:rPr>
                <w:rFonts w:ascii="Noto Sans" w:hAnsi="Noto Sans" w:cs="Noto Sans"/>
                <w:lang w:val="en-GB"/>
              </w:rPr>
              <w:t>There is no fixed rule in terms of which tables should be included in the main body of the report and which should be presented in the statistical annex. However, in the interests of a clear and concise report narrative, it is good practice to limit the tables in the main body of the report to those that are considered core reference tables and of general interest, and to assign additional tables to the statistical annex. Charts can also be used to highlight salient results.</w:t>
            </w:r>
          </w:p>
        </w:tc>
      </w:tr>
    </w:tbl>
    <w:p w14:paraId="64686912" w14:textId="77777777" w:rsidR="00407083" w:rsidRPr="00D27D69" w:rsidRDefault="00407083" w:rsidP="00407083">
      <w:pPr>
        <w:pStyle w:val="ILONormalBody"/>
      </w:pPr>
      <w:bookmarkStart w:id="136" w:name="Table2"/>
      <w:bookmarkStart w:id="137" w:name="_Ref415663253"/>
      <w:bookmarkStart w:id="138" w:name="_Toc435094988"/>
      <w:bookmarkStart w:id="139" w:name="_Toc435095080"/>
      <w:bookmarkStart w:id="140" w:name="_Toc435095529"/>
      <w:bookmarkStart w:id="141" w:name="_Ref63761846"/>
      <w:bookmarkStart w:id="142" w:name="_Toc144564338"/>
      <w:bookmarkStart w:id="143" w:name="_Toc145657994"/>
      <w:bookmarkStart w:id="144" w:name="_Toc152261259"/>
    </w:p>
    <w:p w14:paraId="64E5C470" w14:textId="77777777" w:rsidR="009A154A" w:rsidRPr="00D27D69" w:rsidRDefault="009A154A" w:rsidP="00407083">
      <w:pPr>
        <w:pStyle w:val="ILONormalBody"/>
      </w:pPr>
    </w:p>
    <w:p w14:paraId="1C80A059" w14:textId="77777777" w:rsidR="00AB4B21" w:rsidRPr="00D27D69" w:rsidRDefault="00AB4B21">
      <w:pPr>
        <w:spacing w:after="160" w:line="259" w:lineRule="auto"/>
        <w:rPr>
          <w:rFonts w:ascii="Noto Sans" w:hAnsi="Noto Sans"/>
          <w:b/>
          <w:bCs/>
          <w:iCs/>
          <w:color w:val="1E2DBE"/>
          <w:lang w:val="en-GB"/>
        </w:rPr>
      </w:pPr>
      <w:r w:rsidRPr="00D27D69">
        <w:rPr>
          <w:lang w:val="en-GB"/>
        </w:rPr>
        <w:br w:type="page"/>
      </w:r>
    </w:p>
    <w:p w14:paraId="2C2DB58F" w14:textId="6D6A72C8" w:rsidR="00DC3382" w:rsidRPr="00D27D69" w:rsidRDefault="00CF66D9" w:rsidP="00622634">
      <w:pPr>
        <w:pStyle w:val="ILOTableheading"/>
      </w:pPr>
      <w:bookmarkStart w:id="145" w:name="_Toc198038767"/>
      <w:r w:rsidRPr="00D27D69">
        <w:lastRenderedPageBreak/>
        <w:t>Table</w:t>
      </w:r>
      <w:r w:rsidR="00DC3382" w:rsidRPr="00D27D69">
        <w:t xml:space="preserve"> </w:t>
      </w:r>
      <w:r w:rsidR="00DC3382" w:rsidRPr="00D27D69">
        <w:fldChar w:fldCharType="begin"/>
      </w:r>
      <w:r w:rsidR="00DC3382" w:rsidRPr="00D27D69">
        <w:instrText xml:space="preserve"> SEQ Table \* ARABIC </w:instrText>
      </w:r>
      <w:r w:rsidR="00DC3382" w:rsidRPr="00D27D69">
        <w:fldChar w:fldCharType="separate"/>
      </w:r>
      <w:r w:rsidR="0005609D">
        <w:rPr>
          <w:noProof/>
        </w:rPr>
        <w:t>2</w:t>
      </w:r>
      <w:r w:rsidR="00DC3382" w:rsidRPr="00D27D69">
        <w:fldChar w:fldCharType="end"/>
      </w:r>
      <w:r w:rsidR="002060DA" w:rsidRPr="00D27D69">
        <w:t>.</w:t>
      </w:r>
      <w:r w:rsidR="00CC318F" w:rsidRPr="00D27D69">
        <w:t xml:space="preserve"> </w:t>
      </w:r>
      <w:bookmarkEnd w:id="136"/>
      <w:bookmarkEnd w:id="137"/>
      <w:bookmarkEnd w:id="138"/>
      <w:bookmarkEnd w:id="139"/>
      <w:bookmarkEnd w:id="140"/>
      <w:bookmarkEnd w:id="141"/>
      <w:bookmarkEnd w:id="142"/>
      <w:bookmarkEnd w:id="143"/>
      <w:r w:rsidR="00111D36" w:rsidRPr="00D27D69">
        <w:t xml:space="preserve">Children in </w:t>
      </w:r>
      <w:r w:rsidR="00DC3382" w:rsidRPr="00D27D69">
        <w:t xml:space="preserve">child labour (percentage and number of children in child labour, by </w:t>
      </w:r>
      <w:r w:rsidR="00F34AB0">
        <w:t>age group</w:t>
      </w:r>
      <w:r w:rsidR="00E73B0D" w:rsidRPr="00E73B0D">
        <w:rPr>
          <w:vertAlign w:val="superscript"/>
        </w:rPr>
        <w:t>(a)</w:t>
      </w:r>
      <w:r w:rsidR="00DC3382" w:rsidRPr="00D27D69">
        <w:t>, sex, residence and region)</w:t>
      </w:r>
      <w:bookmarkEnd w:id="144"/>
      <w:bookmarkEnd w:id="145"/>
    </w:p>
    <w:tbl>
      <w:tblPr>
        <w:tblStyle w:val="ILOTable"/>
        <w:tblW w:w="9082" w:type="dxa"/>
        <w:tblLayout w:type="fixed"/>
        <w:tblLook w:val="01E0" w:firstRow="1" w:lastRow="1" w:firstColumn="1" w:lastColumn="1" w:noHBand="0" w:noVBand="0"/>
      </w:tblPr>
      <w:tblGrid>
        <w:gridCol w:w="1132"/>
        <w:gridCol w:w="1144"/>
        <w:gridCol w:w="647"/>
        <w:gridCol w:w="685"/>
        <w:gridCol w:w="681"/>
        <w:gridCol w:w="683"/>
        <w:gridCol w:w="681"/>
        <w:gridCol w:w="683"/>
        <w:gridCol w:w="681"/>
        <w:gridCol w:w="683"/>
        <w:gridCol w:w="681"/>
        <w:gridCol w:w="694"/>
        <w:gridCol w:w="7"/>
      </w:tblGrid>
      <w:tr w:rsidR="00E73B0D" w:rsidRPr="00D27D69" w14:paraId="213129EC" w14:textId="77777777" w:rsidTr="00E73B0D">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1253" w:type="pct"/>
            <w:gridSpan w:val="2"/>
            <w:vMerge w:val="restart"/>
            <w:tcBorders>
              <w:top w:val="single" w:sz="4" w:space="0" w:color="1E2DBE"/>
              <w:left w:val="single" w:sz="4" w:space="0" w:color="1E2DBE"/>
            </w:tcBorders>
          </w:tcPr>
          <w:p w14:paraId="26FEAAEE" w14:textId="7E8B669E" w:rsidR="00E73B0D" w:rsidRPr="00D27D69" w:rsidRDefault="00E73B0D" w:rsidP="00B16B2D">
            <w:pPr>
              <w:jc w:val="both"/>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747" w:type="pct"/>
            <w:gridSpan w:val="11"/>
            <w:tcBorders>
              <w:top w:val="single" w:sz="4" w:space="0" w:color="1E2DBE"/>
              <w:right w:val="single" w:sz="4" w:space="0" w:color="1E2DBE"/>
            </w:tcBorders>
          </w:tcPr>
          <w:p w14:paraId="12F02110" w14:textId="55B390B5" w:rsidR="00E73B0D" w:rsidRPr="00D27D69" w:rsidRDefault="00E73B0D" w:rsidP="00E73B0D">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Pr>
                <w:rFonts w:ascii="Noto Sans" w:hAnsi="Noto Sans" w:cs="Noto Sans"/>
                <w:color w:val="FFFFFF" w:themeColor="background1"/>
                <w:szCs w:val="18"/>
                <w:lang w:val="en-GB"/>
              </w:rPr>
              <w:t>Children in child labour</w:t>
            </w:r>
          </w:p>
        </w:tc>
      </w:tr>
      <w:tr w:rsidR="00E73B0D" w:rsidRPr="00D27D69" w14:paraId="506F24B9" w14:textId="77777777" w:rsidTr="00E73B0D">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253" w:type="pct"/>
            <w:gridSpan w:val="2"/>
            <w:vMerge/>
            <w:tcBorders>
              <w:left w:val="single" w:sz="4" w:space="0" w:color="1E2DBE"/>
              <w:right w:val="single" w:sz="2" w:space="0" w:color="FFFFFF" w:themeColor="background1"/>
            </w:tcBorders>
          </w:tcPr>
          <w:p w14:paraId="37690663" w14:textId="77777777" w:rsidR="00E73B0D" w:rsidRPr="00D27D69" w:rsidRDefault="00E73B0D" w:rsidP="00DC3382">
            <w:pPr>
              <w:rPr>
                <w:rFonts w:ascii="Noto Sans" w:hAnsi="Noto Sans" w:cs="Noto Sans"/>
                <w:szCs w:val="18"/>
                <w:lang w:val="en-GB"/>
              </w:rPr>
            </w:pPr>
          </w:p>
        </w:tc>
        <w:tc>
          <w:tcPr>
            <w:tcW w:w="733"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5326C826" w14:textId="562D1E71" w:rsidR="00E73B0D" w:rsidRPr="00D27D69" w:rsidRDefault="00E73B0D" w:rsidP="00B16B2D">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5–11 years</w:t>
            </w:r>
          </w:p>
        </w:tc>
        <w:tc>
          <w:tcPr>
            <w:tcW w:w="751"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11D93EE3" w14:textId="68541822" w:rsidR="00E73B0D" w:rsidRPr="00D27D69" w:rsidRDefault="00E73B0D" w:rsidP="00B16B2D">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12–14 years</w:t>
            </w:r>
          </w:p>
        </w:tc>
        <w:tc>
          <w:tcPr>
            <w:tcW w:w="751"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564E3F37" w14:textId="745780B2" w:rsidR="00E73B0D" w:rsidRPr="00D27D69" w:rsidRDefault="00E73B0D" w:rsidP="00B16B2D">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5–14 years</w:t>
            </w:r>
          </w:p>
        </w:tc>
        <w:tc>
          <w:tcPr>
            <w:tcW w:w="751"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12DBF607" w14:textId="113A9CAF" w:rsidR="00E73B0D" w:rsidRPr="00D27D69" w:rsidRDefault="00E73B0D" w:rsidP="00B16B2D">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15–17 years</w:t>
            </w:r>
            <w:r w:rsidRPr="00E73B0D">
              <w:rPr>
                <w:rFonts w:ascii="Noto Sans" w:hAnsi="Noto Sans" w:cs="Noto Sans"/>
                <w:b/>
                <w:bCs/>
                <w:color w:val="FFFFFF" w:themeColor="background1"/>
                <w:szCs w:val="18"/>
                <w:vertAlign w:val="superscript"/>
                <w:lang w:val="en-GB"/>
              </w:rPr>
              <w:t>(b)</w:t>
            </w:r>
          </w:p>
        </w:tc>
        <w:tc>
          <w:tcPr>
            <w:tcW w:w="761" w:type="pct"/>
            <w:gridSpan w:val="3"/>
            <w:tcBorders>
              <w:top w:val="single" w:sz="2" w:space="0" w:color="FFFFFF" w:themeColor="background1"/>
              <w:left w:val="single" w:sz="2" w:space="0" w:color="FFFFFF" w:themeColor="background1"/>
              <w:bottom w:val="single" w:sz="2" w:space="0" w:color="FFFFFF" w:themeColor="background1"/>
              <w:right w:val="single" w:sz="4" w:space="0" w:color="1E2DBE"/>
            </w:tcBorders>
            <w:shd w:val="clear" w:color="auto" w:fill="1E2DBE" w:themeFill="accent1"/>
          </w:tcPr>
          <w:p w14:paraId="37CD0CC1" w14:textId="06B98A5B" w:rsidR="00E73B0D" w:rsidRPr="00D27D69" w:rsidRDefault="00E73B0D" w:rsidP="00E73B0D">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pacing w:val="-6"/>
                <w:szCs w:val="18"/>
                <w:lang w:val="en-GB"/>
              </w:rPr>
            </w:pPr>
            <w:r w:rsidRPr="00D27D69">
              <w:rPr>
                <w:rFonts w:ascii="Noto Sans" w:hAnsi="Noto Sans" w:cs="Noto Sans"/>
                <w:b/>
                <w:bCs/>
                <w:color w:val="FFFFFF" w:themeColor="background1"/>
                <w:spacing w:val="-6"/>
                <w:szCs w:val="18"/>
                <w:lang w:val="en-GB"/>
              </w:rPr>
              <w:t>Total</w:t>
            </w:r>
            <w:r>
              <w:rPr>
                <w:rFonts w:ascii="Noto Sans" w:hAnsi="Noto Sans" w:cs="Noto Sans"/>
                <w:b/>
                <w:bCs/>
                <w:color w:val="FFFFFF" w:themeColor="background1"/>
                <w:spacing w:val="-6"/>
                <w:szCs w:val="18"/>
                <w:lang w:val="en-GB"/>
              </w:rPr>
              <w:br/>
            </w:r>
            <w:r w:rsidRPr="00D27D69">
              <w:rPr>
                <w:rFonts w:ascii="Noto Sans" w:hAnsi="Noto Sans" w:cs="Noto Sans"/>
                <w:b/>
                <w:bCs/>
                <w:color w:val="FFFFFF" w:themeColor="background1"/>
                <w:spacing w:val="-6"/>
                <w:szCs w:val="18"/>
                <w:lang w:val="en-GB"/>
              </w:rPr>
              <w:t>5–17 years</w:t>
            </w:r>
          </w:p>
        </w:tc>
      </w:tr>
      <w:tr w:rsidR="00E73B0D" w:rsidRPr="00D27D69" w14:paraId="6C143863"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55"/>
        </w:trPr>
        <w:tc>
          <w:tcPr>
            <w:cnfStyle w:val="001000000000" w:firstRow="0" w:lastRow="0" w:firstColumn="1" w:lastColumn="0" w:oddVBand="0" w:evenVBand="0" w:oddHBand="0" w:evenHBand="0" w:firstRowFirstColumn="0" w:firstRowLastColumn="0" w:lastRowFirstColumn="0" w:lastRowLastColumn="0"/>
            <w:tcW w:w="1253" w:type="pct"/>
            <w:gridSpan w:val="2"/>
            <w:vMerge/>
            <w:tcBorders>
              <w:left w:val="single" w:sz="4" w:space="0" w:color="1E2DBE"/>
              <w:bottom w:val="single" w:sz="4" w:space="0" w:color="1E2DBE"/>
              <w:right w:val="single" w:sz="2" w:space="0" w:color="FFFFFF" w:themeColor="background1"/>
            </w:tcBorders>
          </w:tcPr>
          <w:p w14:paraId="52E0BA87" w14:textId="77777777" w:rsidR="00E73B0D" w:rsidRPr="00D27D69" w:rsidRDefault="00E73B0D" w:rsidP="00DC3382">
            <w:pPr>
              <w:rPr>
                <w:rFonts w:ascii="Noto Sans" w:hAnsi="Noto Sans" w:cs="Noto Sans"/>
                <w:szCs w:val="18"/>
                <w:lang w:val="en-GB"/>
              </w:rPr>
            </w:pPr>
          </w:p>
        </w:tc>
        <w:tc>
          <w:tcPr>
            <w:tcW w:w="356"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260A769"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77"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1031CDF" w14:textId="1D2EA0AE"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7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F77538F"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76"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FCD3F6E"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7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0075ECA"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76"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5CC40BA"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7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7DBF524"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76"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C582A30"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7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D57518D"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82"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39E04718" w14:textId="77777777" w:rsidR="00E73B0D" w:rsidRPr="00D27D69" w:rsidRDefault="00E73B0D" w:rsidP="00BB5293">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r>
      <w:tr w:rsidR="00DC3382" w:rsidRPr="00D27D69" w14:paraId="1DE19CA7" w14:textId="77777777" w:rsidTr="00E73B0D">
        <w:trPr>
          <w:gridAfter w:val="1"/>
          <w:cnfStyle w:val="000000100000" w:firstRow="0" w:lastRow="0" w:firstColumn="0" w:lastColumn="0" w:oddVBand="0" w:evenVBand="0" w:oddHBand="1" w:evenHBand="0" w:firstRowFirstColumn="0" w:firstRowLastColumn="0" w:lastRowFirstColumn="0" w:lastRowLastColumn="0"/>
          <w:wAfter w:w="4" w:type="pct"/>
          <w:trHeight w:val="204"/>
        </w:trPr>
        <w:tc>
          <w:tcPr>
            <w:cnfStyle w:val="001000000000" w:firstRow="0" w:lastRow="0" w:firstColumn="1" w:lastColumn="0" w:oddVBand="0" w:evenVBand="0" w:oddHBand="0" w:evenHBand="0" w:firstRowFirstColumn="0" w:firstRowLastColumn="0" w:lastRowFirstColumn="0" w:lastRowLastColumn="0"/>
            <w:tcW w:w="1253" w:type="pct"/>
            <w:gridSpan w:val="2"/>
            <w:tcBorders>
              <w:top w:val="single" w:sz="4" w:space="0" w:color="1E2DBE"/>
            </w:tcBorders>
          </w:tcPr>
          <w:p w14:paraId="5EC4118B" w14:textId="77777777" w:rsidR="00D254DC" w:rsidRPr="00D27D69" w:rsidRDefault="00D254DC" w:rsidP="00DC3382">
            <w:pPr>
              <w:rPr>
                <w:rFonts w:ascii="Noto Sans" w:hAnsi="Noto Sans" w:cs="Noto Sans"/>
                <w:szCs w:val="18"/>
                <w:lang w:val="en-GB"/>
              </w:rPr>
            </w:pPr>
            <w:r w:rsidRPr="00D27D69">
              <w:rPr>
                <w:rFonts w:ascii="Noto Sans" w:hAnsi="Noto Sans" w:cs="Noto Sans"/>
                <w:szCs w:val="18"/>
                <w:lang w:val="en-GB"/>
              </w:rPr>
              <w:t>Total</w:t>
            </w:r>
          </w:p>
        </w:tc>
        <w:tc>
          <w:tcPr>
            <w:tcW w:w="356" w:type="pct"/>
            <w:tcBorders>
              <w:top w:val="single" w:sz="4" w:space="0" w:color="1E2DBE"/>
            </w:tcBorders>
          </w:tcPr>
          <w:p w14:paraId="22E1EAC6"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7" w:type="pct"/>
            <w:tcBorders>
              <w:top w:val="single" w:sz="4" w:space="0" w:color="1E2DBE"/>
            </w:tcBorders>
          </w:tcPr>
          <w:p w14:paraId="4FF86946"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Borders>
              <w:top w:val="single" w:sz="4" w:space="0" w:color="1E2DBE"/>
            </w:tcBorders>
          </w:tcPr>
          <w:p w14:paraId="07EB76E1"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Borders>
              <w:top w:val="single" w:sz="4" w:space="0" w:color="1E2DBE"/>
            </w:tcBorders>
          </w:tcPr>
          <w:p w14:paraId="6F3C3E0C"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Borders>
              <w:top w:val="single" w:sz="4" w:space="0" w:color="1E2DBE"/>
            </w:tcBorders>
          </w:tcPr>
          <w:p w14:paraId="752547EB"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Borders>
              <w:top w:val="single" w:sz="4" w:space="0" w:color="1E2DBE"/>
            </w:tcBorders>
          </w:tcPr>
          <w:p w14:paraId="3245026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Borders>
              <w:top w:val="single" w:sz="4" w:space="0" w:color="1E2DBE"/>
            </w:tcBorders>
          </w:tcPr>
          <w:p w14:paraId="1C7AD369"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Borders>
              <w:top w:val="single" w:sz="4" w:space="0" w:color="1E2DBE"/>
            </w:tcBorders>
          </w:tcPr>
          <w:p w14:paraId="2F0D2562"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Borders>
              <w:top w:val="single" w:sz="4" w:space="0" w:color="1E2DBE"/>
            </w:tcBorders>
          </w:tcPr>
          <w:p w14:paraId="265FE9F5"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Borders>
              <w:top w:val="single" w:sz="4" w:space="0" w:color="1E2DBE"/>
            </w:tcBorders>
          </w:tcPr>
          <w:p w14:paraId="489F2F2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818C7" w:rsidRPr="00D27D69" w14:paraId="41CCAD80"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04"/>
        </w:trPr>
        <w:tc>
          <w:tcPr>
            <w:cnfStyle w:val="001000000000" w:firstRow="0" w:lastRow="0" w:firstColumn="1" w:lastColumn="0" w:oddVBand="0" w:evenVBand="0" w:oddHBand="0" w:evenHBand="0" w:firstRowFirstColumn="0" w:firstRowLastColumn="0" w:lastRowFirstColumn="0" w:lastRowLastColumn="0"/>
            <w:tcW w:w="623" w:type="pct"/>
            <w:vMerge w:val="restart"/>
          </w:tcPr>
          <w:p w14:paraId="73437B32" w14:textId="77777777" w:rsidR="00D254DC" w:rsidRPr="00D27D69" w:rsidRDefault="00D254DC" w:rsidP="00DC3382">
            <w:pPr>
              <w:rPr>
                <w:rFonts w:ascii="Noto Sans" w:hAnsi="Noto Sans" w:cs="Noto Sans"/>
                <w:szCs w:val="18"/>
                <w:lang w:val="en-GB"/>
              </w:rPr>
            </w:pPr>
            <w:r w:rsidRPr="00D27D69">
              <w:rPr>
                <w:rFonts w:ascii="Noto Sans" w:hAnsi="Noto Sans" w:cs="Noto Sans"/>
                <w:szCs w:val="18"/>
                <w:lang w:val="en-GB"/>
              </w:rPr>
              <w:t>Sex</w:t>
            </w:r>
          </w:p>
        </w:tc>
        <w:tc>
          <w:tcPr>
            <w:tcW w:w="630" w:type="pct"/>
          </w:tcPr>
          <w:p w14:paraId="7EDA26C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56" w:type="pct"/>
          </w:tcPr>
          <w:p w14:paraId="120E4C4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7" w:type="pct"/>
          </w:tcPr>
          <w:p w14:paraId="49910B3F"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5C69465A"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4DBCDC10"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615324D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4DB8E31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48ED79F2"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596C0B69"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20FE9476"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61923A1F"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818C7" w:rsidRPr="00D27D69" w14:paraId="697A80A2" w14:textId="77777777" w:rsidTr="00E73B0D">
        <w:trPr>
          <w:gridAfter w:val="1"/>
          <w:cnfStyle w:val="000000100000" w:firstRow="0" w:lastRow="0" w:firstColumn="0" w:lastColumn="0" w:oddVBand="0" w:evenVBand="0" w:oddHBand="1" w:evenHBand="0" w:firstRowFirstColumn="0" w:firstRowLastColumn="0" w:lastRowFirstColumn="0" w:lastRowLastColumn="0"/>
          <w:wAfter w:w="4" w:type="pct"/>
          <w:trHeight w:val="229"/>
        </w:trPr>
        <w:tc>
          <w:tcPr>
            <w:cnfStyle w:val="001000000000" w:firstRow="0" w:lastRow="0" w:firstColumn="1" w:lastColumn="0" w:oddVBand="0" w:evenVBand="0" w:oddHBand="0" w:evenHBand="0" w:firstRowFirstColumn="0" w:firstRowLastColumn="0" w:lastRowFirstColumn="0" w:lastRowLastColumn="0"/>
            <w:tcW w:w="623" w:type="pct"/>
            <w:vMerge/>
          </w:tcPr>
          <w:p w14:paraId="6428D31A" w14:textId="77777777" w:rsidR="00D254DC" w:rsidRPr="00D27D69" w:rsidRDefault="00D254DC" w:rsidP="00DC3382">
            <w:pPr>
              <w:rPr>
                <w:rFonts w:ascii="Noto Sans" w:hAnsi="Noto Sans" w:cs="Noto Sans"/>
                <w:szCs w:val="18"/>
                <w:lang w:val="en-GB"/>
              </w:rPr>
            </w:pPr>
          </w:p>
        </w:tc>
        <w:tc>
          <w:tcPr>
            <w:tcW w:w="630" w:type="pct"/>
          </w:tcPr>
          <w:p w14:paraId="0D3770DA"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56" w:type="pct"/>
          </w:tcPr>
          <w:p w14:paraId="22F11DF5"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7" w:type="pct"/>
          </w:tcPr>
          <w:p w14:paraId="171713C7"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6B5E6F9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20ECCE53"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37B41C65"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13B22B28"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352E568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4DBB41D4"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23D93D5B"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60138FA4"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818C7" w:rsidRPr="00D27D69" w14:paraId="20083B25"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04"/>
        </w:trPr>
        <w:tc>
          <w:tcPr>
            <w:cnfStyle w:val="001000000000" w:firstRow="0" w:lastRow="0" w:firstColumn="1" w:lastColumn="0" w:oddVBand="0" w:evenVBand="0" w:oddHBand="0" w:evenHBand="0" w:firstRowFirstColumn="0" w:firstRowLastColumn="0" w:lastRowFirstColumn="0" w:lastRowLastColumn="0"/>
            <w:tcW w:w="623" w:type="pct"/>
            <w:vMerge w:val="restart"/>
          </w:tcPr>
          <w:p w14:paraId="1BA5C2EF" w14:textId="77777777" w:rsidR="00D254DC" w:rsidRPr="00D27D69" w:rsidRDefault="00D254DC" w:rsidP="00DC3382">
            <w:pPr>
              <w:rPr>
                <w:rFonts w:ascii="Noto Sans" w:hAnsi="Noto Sans" w:cs="Noto Sans"/>
                <w:szCs w:val="18"/>
                <w:lang w:val="en-GB"/>
              </w:rPr>
            </w:pPr>
            <w:r w:rsidRPr="00D27D69">
              <w:rPr>
                <w:rFonts w:ascii="Noto Sans" w:hAnsi="Noto Sans" w:cs="Noto Sans"/>
                <w:szCs w:val="18"/>
                <w:lang w:val="en-GB"/>
              </w:rPr>
              <w:t>Residence</w:t>
            </w:r>
          </w:p>
        </w:tc>
        <w:tc>
          <w:tcPr>
            <w:tcW w:w="630" w:type="pct"/>
          </w:tcPr>
          <w:p w14:paraId="41341CDF"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56" w:type="pct"/>
          </w:tcPr>
          <w:p w14:paraId="07446CE2"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7" w:type="pct"/>
          </w:tcPr>
          <w:p w14:paraId="6711D3B8"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31F42DD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7F8F251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318F901E"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6B98ACEE"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5B2F251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3AAEBC4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5C7A7A63"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61B60C71"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818C7" w:rsidRPr="00D27D69" w14:paraId="708AB13B" w14:textId="77777777" w:rsidTr="00E73B0D">
        <w:trPr>
          <w:gridAfter w:val="1"/>
          <w:cnfStyle w:val="000000100000" w:firstRow="0" w:lastRow="0" w:firstColumn="0" w:lastColumn="0" w:oddVBand="0" w:evenVBand="0" w:oddHBand="1" w:evenHBand="0" w:firstRowFirstColumn="0" w:firstRowLastColumn="0" w:lastRowFirstColumn="0" w:lastRowLastColumn="0"/>
          <w:wAfter w:w="4" w:type="pct"/>
          <w:trHeight w:val="229"/>
        </w:trPr>
        <w:tc>
          <w:tcPr>
            <w:cnfStyle w:val="001000000000" w:firstRow="0" w:lastRow="0" w:firstColumn="1" w:lastColumn="0" w:oddVBand="0" w:evenVBand="0" w:oddHBand="0" w:evenHBand="0" w:firstRowFirstColumn="0" w:firstRowLastColumn="0" w:lastRowFirstColumn="0" w:lastRowLastColumn="0"/>
            <w:tcW w:w="623" w:type="pct"/>
            <w:vMerge/>
          </w:tcPr>
          <w:p w14:paraId="76D1CA16" w14:textId="77777777" w:rsidR="00D254DC" w:rsidRPr="00D27D69" w:rsidRDefault="00D254DC" w:rsidP="00DC3382">
            <w:pPr>
              <w:rPr>
                <w:rFonts w:ascii="Noto Sans" w:hAnsi="Noto Sans" w:cs="Noto Sans"/>
                <w:szCs w:val="18"/>
                <w:lang w:val="en-GB"/>
              </w:rPr>
            </w:pPr>
          </w:p>
        </w:tc>
        <w:tc>
          <w:tcPr>
            <w:tcW w:w="630" w:type="pct"/>
          </w:tcPr>
          <w:p w14:paraId="6942B16A"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56" w:type="pct"/>
          </w:tcPr>
          <w:p w14:paraId="3E9D206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7" w:type="pct"/>
          </w:tcPr>
          <w:p w14:paraId="2CF1C52C"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5225FF14"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16B770CB"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166EDD03"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36217795"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3CF57183"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2F107506"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25663721"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5D5DBF8F"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818C7" w:rsidRPr="00D27D69" w14:paraId="620A9326"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04"/>
        </w:trPr>
        <w:tc>
          <w:tcPr>
            <w:cnfStyle w:val="001000000000" w:firstRow="0" w:lastRow="0" w:firstColumn="1" w:lastColumn="0" w:oddVBand="0" w:evenVBand="0" w:oddHBand="0" w:evenHBand="0" w:firstRowFirstColumn="0" w:firstRowLastColumn="0" w:lastRowFirstColumn="0" w:lastRowLastColumn="0"/>
            <w:tcW w:w="623" w:type="pct"/>
            <w:vMerge w:val="restart"/>
          </w:tcPr>
          <w:p w14:paraId="13BE0DF0" w14:textId="77777777" w:rsidR="00D254DC" w:rsidRPr="00D27D69" w:rsidRDefault="00D254DC" w:rsidP="00DC3382">
            <w:pPr>
              <w:rPr>
                <w:rFonts w:ascii="Noto Sans" w:hAnsi="Noto Sans" w:cs="Noto Sans"/>
                <w:szCs w:val="18"/>
                <w:lang w:val="en-GB"/>
              </w:rPr>
            </w:pPr>
            <w:r w:rsidRPr="00D27D69">
              <w:rPr>
                <w:rFonts w:ascii="Noto Sans" w:hAnsi="Noto Sans" w:cs="Noto Sans"/>
                <w:szCs w:val="18"/>
                <w:lang w:val="en-GB"/>
              </w:rPr>
              <w:t>Sex and residence</w:t>
            </w:r>
          </w:p>
        </w:tc>
        <w:tc>
          <w:tcPr>
            <w:tcW w:w="630" w:type="pct"/>
          </w:tcPr>
          <w:p w14:paraId="7D295A12"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356" w:type="pct"/>
          </w:tcPr>
          <w:p w14:paraId="367152F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7" w:type="pct"/>
          </w:tcPr>
          <w:p w14:paraId="34895D7F"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14D4A3B6"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3C99370A"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5CE13DC4"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480B7ED0"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7C0CE001"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14FA7C8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68880BC0"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4637B43E"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818C7" w:rsidRPr="00D27D69" w14:paraId="57FE8835" w14:textId="77777777" w:rsidTr="00E73B0D">
        <w:trPr>
          <w:gridAfter w:val="1"/>
          <w:cnfStyle w:val="000000100000" w:firstRow="0" w:lastRow="0" w:firstColumn="0" w:lastColumn="0" w:oddVBand="0" w:evenVBand="0" w:oddHBand="1" w:evenHBand="0" w:firstRowFirstColumn="0" w:firstRowLastColumn="0" w:lastRowFirstColumn="0" w:lastRowLastColumn="0"/>
          <w:wAfter w:w="4" w:type="pct"/>
          <w:trHeight w:val="254"/>
        </w:trPr>
        <w:tc>
          <w:tcPr>
            <w:cnfStyle w:val="001000000000" w:firstRow="0" w:lastRow="0" w:firstColumn="1" w:lastColumn="0" w:oddVBand="0" w:evenVBand="0" w:oddHBand="0" w:evenHBand="0" w:firstRowFirstColumn="0" w:firstRowLastColumn="0" w:lastRowFirstColumn="0" w:lastRowLastColumn="0"/>
            <w:tcW w:w="623" w:type="pct"/>
            <w:vMerge/>
          </w:tcPr>
          <w:p w14:paraId="4ABC16D5" w14:textId="77777777" w:rsidR="00D254DC" w:rsidRPr="00D27D69" w:rsidRDefault="00D254DC" w:rsidP="00DC3382">
            <w:pPr>
              <w:rPr>
                <w:rFonts w:ascii="Noto Sans" w:hAnsi="Noto Sans" w:cs="Noto Sans"/>
                <w:szCs w:val="18"/>
                <w:lang w:val="en-GB"/>
              </w:rPr>
            </w:pPr>
          </w:p>
        </w:tc>
        <w:tc>
          <w:tcPr>
            <w:tcW w:w="630" w:type="pct"/>
          </w:tcPr>
          <w:p w14:paraId="2CC4D726"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356" w:type="pct"/>
          </w:tcPr>
          <w:p w14:paraId="167EAA9E"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7" w:type="pct"/>
          </w:tcPr>
          <w:p w14:paraId="146432C3"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62FC21A1"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7DA2FF91"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713354F5"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594F41CC"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509C269F"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118270B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542BC75E"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2E8C50A5"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818C7" w:rsidRPr="00D27D69" w14:paraId="66C8726D"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55"/>
        </w:trPr>
        <w:tc>
          <w:tcPr>
            <w:cnfStyle w:val="001000000000" w:firstRow="0" w:lastRow="0" w:firstColumn="1" w:lastColumn="0" w:oddVBand="0" w:evenVBand="0" w:oddHBand="0" w:evenHBand="0" w:firstRowFirstColumn="0" w:firstRowLastColumn="0" w:lastRowFirstColumn="0" w:lastRowLastColumn="0"/>
            <w:tcW w:w="623" w:type="pct"/>
            <w:vMerge/>
          </w:tcPr>
          <w:p w14:paraId="5ABC30EB" w14:textId="77777777" w:rsidR="00D254DC" w:rsidRPr="00D27D69" w:rsidRDefault="00D254DC" w:rsidP="00DC3382">
            <w:pPr>
              <w:rPr>
                <w:rFonts w:ascii="Noto Sans" w:hAnsi="Noto Sans" w:cs="Noto Sans"/>
                <w:szCs w:val="18"/>
                <w:lang w:val="en-GB"/>
              </w:rPr>
            </w:pPr>
          </w:p>
        </w:tc>
        <w:tc>
          <w:tcPr>
            <w:tcW w:w="630" w:type="pct"/>
          </w:tcPr>
          <w:p w14:paraId="00AD952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356" w:type="pct"/>
          </w:tcPr>
          <w:p w14:paraId="1E3F63E4"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7" w:type="pct"/>
          </w:tcPr>
          <w:p w14:paraId="00E7E532"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5B50531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33908A16"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4B0E4AD4"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7E5982E0"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4AFEBFBD"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2A0E92F3"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0C282D3A"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7C5BBF5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818C7" w:rsidRPr="00D27D69" w14:paraId="21CAACD7" w14:textId="77777777" w:rsidTr="00E73B0D">
        <w:trPr>
          <w:gridAfter w:val="1"/>
          <w:cnfStyle w:val="000000100000" w:firstRow="0" w:lastRow="0" w:firstColumn="0" w:lastColumn="0" w:oddVBand="0" w:evenVBand="0" w:oddHBand="1" w:evenHBand="0" w:firstRowFirstColumn="0" w:firstRowLastColumn="0" w:lastRowFirstColumn="0" w:lastRowLastColumn="0"/>
          <w:wAfter w:w="4" w:type="pct"/>
          <w:trHeight w:val="229"/>
        </w:trPr>
        <w:tc>
          <w:tcPr>
            <w:cnfStyle w:val="001000000000" w:firstRow="0" w:lastRow="0" w:firstColumn="1" w:lastColumn="0" w:oddVBand="0" w:evenVBand="0" w:oddHBand="0" w:evenHBand="0" w:firstRowFirstColumn="0" w:firstRowLastColumn="0" w:lastRowFirstColumn="0" w:lastRowLastColumn="0"/>
            <w:tcW w:w="623" w:type="pct"/>
            <w:vMerge/>
          </w:tcPr>
          <w:p w14:paraId="32DAA953" w14:textId="77777777" w:rsidR="00D254DC" w:rsidRPr="00D27D69" w:rsidRDefault="00D254DC" w:rsidP="00DC3382">
            <w:pPr>
              <w:rPr>
                <w:rFonts w:ascii="Noto Sans" w:hAnsi="Noto Sans" w:cs="Noto Sans"/>
                <w:szCs w:val="18"/>
                <w:lang w:val="en-GB"/>
              </w:rPr>
            </w:pPr>
          </w:p>
        </w:tc>
        <w:tc>
          <w:tcPr>
            <w:tcW w:w="630" w:type="pct"/>
          </w:tcPr>
          <w:p w14:paraId="099E93F2"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356" w:type="pct"/>
          </w:tcPr>
          <w:p w14:paraId="239E66A2"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7" w:type="pct"/>
          </w:tcPr>
          <w:p w14:paraId="0ED425C7"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7BB9FD5C"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2939A9DC"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24362514"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4C394708"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4C66E4C8"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2263B58F"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6638EDD0"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31082D9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818C7" w:rsidRPr="00D27D69" w14:paraId="0D4C6AE6"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04"/>
        </w:trPr>
        <w:tc>
          <w:tcPr>
            <w:cnfStyle w:val="001000000000" w:firstRow="0" w:lastRow="0" w:firstColumn="1" w:lastColumn="0" w:oddVBand="0" w:evenVBand="0" w:oddHBand="0" w:evenHBand="0" w:firstRowFirstColumn="0" w:firstRowLastColumn="0" w:lastRowFirstColumn="0" w:lastRowLastColumn="0"/>
            <w:tcW w:w="623" w:type="pct"/>
            <w:vMerge w:val="restart"/>
          </w:tcPr>
          <w:p w14:paraId="77556E8C" w14:textId="77777777" w:rsidR="00D254DC" w:rsidRPr="00D27D69" w:rsidRDefault="00D254DC" w:rsidP="00DC3382">
            <w:pPr>
              <w:rPr>
                <w:rFonts w:ascii="Noto Sans" w:hAnsi="Noto Sans" w:cs="Noto Sans"/>
                <w:szCs w:val="18"/>
                <w:lang w:val="en-GB"/>
              </w:rPr>
            </w:pPr>
            <w:r w:rsidRPr="00D27D69">
              <w:rPr>
                <w:rFonts w:ascii="Noto Sans" w:hAnsi="Noto Sans" w:cs="Noto Sans"/>
                <w:szCs w:val="18"/>
                <w:lang w:val="en-GB"/>
              </w:rPr>
              <w:t>Region</w:t>
            </w:r>
          </w:p>
        </w:tc>
        <w:tc>
          <w:tcPr>
            <w:tcW w:w="630" w:type="pct"/>
          </w:tcPr>
          <w:p w14:paraId="237EE4C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1</w:t>
            </w:r>
          </w:p>
        </w:tc>
        <w:tc>
          <w:tcPr>
            <w:tcW w:w="356" w:type="pct"/>
          </w:tcPr>
          <w:p w14:paraId="561B59C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7" w:type="pct"/>
          </w:tcPr>
          <w:p w14:paraId="724FAC3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758F798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1C36E486"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00E9BB7B"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21CA0626"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5E5A9694"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544F88A3"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0A39C7B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65AF333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818C7" w:rsidRPr="00D27D69" w14:paraId="6BE71027" w14:textId="77777777" w:rsidTr="00E73B0D">
        <w:trPr>
          <w:gridAfter w:val="1"/>
          <w:cnfStyle w:val="000000100000" w:firstRow="0" w:lastRow="0" w:firstColumn="0" w:lastColumn="0" w:oddVBand="0" w:evenVBand="0" w:oddHBand="1" w:evenHBand="0" w:firstRowFirstColumn="0" w:firstRowLastColumn="0" w:lastRowFirstColumn="0" w:lastRowLastColumn="0"/>
          <w:wAfter w:w="4" w:type="pct"/>
          <w:trHeight w:val="255"/>
        </w:trPr>
        <w:tc>
          <w:tcPr>
            <w:cnfStyle w:val="001000000000" w:firstRow="0" w:lastRow="0" w:firstColumn="1" w:lastColumn="0" w:oddVBand="0" w:evenVBand="0" w:oddHBand="0" w:evenHBand="0" w:firstRowFirstColumn="0" w:firstRowLastColumn="0" w:lastRowFirstColumn="0" w:lastRowLastColumn="0"/>
            <w:tcW w:w="623" w:type="pct"/>
            <w:vMerge/>
          </w:tcPr>
          <w:p w14:paraId="47ADA995" w14:textId="77777777" w:rsidR="00D254DC" w:rsidRPr="00D27D69" w:rsidRDefault="00D254DC" w:rsidP="00DC3382">
            <w:pPr>
              <w:rPr>
                <w:rFonts w:ascii="Noto Sans" w:hAnsi="Noto Sans" w:cs="Noto Sans"/>
                <w:szCs w:val="18"/>
                <w:lang w:val="en-GB"/>
              </w:rPr>
            </w:pPr>
          </w:p>
        </w:tc>
        <w:tc>
          <w:tcPr>
            <w:tcW w:w="630" w:type="pct"/>
          </w:tcPr>
          <w:p w14:paraId="6C4FA386"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2</w:t>
            </w:r>
          </w:p>
        </w:tc>
        <w:tc>
          <w:tcPr>
            <w:tcW w:w="356" w:type="pct"/>
          </w:tcPr>
          <w:p w14:paraId="4641492F"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7" w:type="pct"/>
          </w:tcPr>
          <w:p w14:paraId="51A17381"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39D8F720"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538D699B"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7319371F"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29649BF8"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13C04EB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6" w:type="pct"/>
          </w:tcPr>
          <w:p w14:paraId="539973BD"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5" w:type="pct"/>
          </w:tcPr>
          <w:p w14:paraId="40F9F3A6"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500506EA" w14:textId="77777777" w:rsidR="00D254DC" w:rsidRPr="00D27D69" w:rsidRDefault="00D254DC" w:rsidP="00DC338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818C7" w:rsidRPr="00D27D69" w14:paraId="1D9726A9" w14:textId="77777777" w:rsidTr="00E73B0D">
        <w:trPr>
          <w:gridAfter w:val="1"/>
          <w:cnfStyle w:val="000000010000" w:firstRow="0" w:lastRow="0" w:firstColumn="0" w:lastColumn="0" w:oddVBand="0" w:evenVBand="0" w:oddHBand="0" w:evenHBand="1" w:firstRowFirstColumn="0" w:firstRowLastColumn="0" w:lastRowFirstColumn="0" w:lastRowLastColumn="0"/>
          <w:wAfter w:w="4" w:type="pct"/>
          <w:trHeight w:val="229"/>
        </w:trPr>
        <w:tc>
          <w:tcPr>
            <w:cnfStyle w:val="001000000000" w:firstRow="0" w:lastRow="0" w:firstColumn="1" w:lastColumn="0" w:oddVBand="0" w:evenVBand="0" w:oddHBand="0" w:evenHBand="0" w:firstRowFirstColumn="0" w:firstRowLastColumn="0" w:lastRowFirstColumn="0" w:lastRowLastColumn="0"/>
            <w:tcW w:w="623" w:type="pct"/>
            <w:vMerge/>
          </w:tcPr>
          <w:p w14:paraId="1A639D82" w14:textId="77777777" w:rsidR="00D254DC" w:rsidRPr="00D27D69" w:rsidRDefault="00D254DC" w:rsidP="00DC3382">
            <w:pPr>
              <w:rPr>
                <w:rFonts w:ascii="Noto Sans" w:hAnsi="Noto Sans" w:cs="Noto Sans"/>
                <w:szCs w:val="18"/>
                <w:lang w:val="en-GB"/>
              </w:rPr>
            </w:pPr>
          </w:p>
        </w:tc>
        <w:tc>
          <w:tcPr>
            <w:tcW w:w="630" w:type="pct"/>
          </w:tcPr>
          <w:p w14:paraId="7A9E491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3</w:t>
            </w:r>
          </w:p>
        </w:tc>
        <w:tc>
          <w:tcPr>
            <w:tcW w:w="356" w:type="pct"/>
          </w:tcPr>
          <w:p w14:paraId="2566A810"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7" w:type="pct"/>
          </w:tcPr>
          <w:p w14:paraId="6E4A23F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2D5360E7"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72B93630"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4660B916"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07A95F55"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07BAE74C"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6" w:type="pct"/>
          </w:tcPr>
          <w:p w14:paraId="2847F08E"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5" w:type="pct"/>
          </w:tcPr>
          <w:p w14:paraId="6AE435ED"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4FF5A3BB" w14:textId="77777777" w:rsidR="00D254DC" w:rsidRPr="00D27D69" w:rsidRDefault="00D254DC" w:rsidP="00DC338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74B67016" w14:textId="317A7880" w:rsidR="00DC3382" w:rsidRPr="00D27D69" w:rsidRDefault="00DC3382" w:rsidP="009818C7">
      <w:pPr>
        <w:pStyle w:val="Notes"/>
        <w:rPr>
          <w:lang w:val="en-GB"/>
        </w:rPr>
      </w:pPr>
      <w:r w:rsidRPr="00D27D69">
        <w:rPr>
          <w:b/>
          <w:lang w:val="en-GB"/>
        </w:rPr>
        <w:t>Notes:</w:t>
      </w:r>
      <w:r w:rsidRPr="00D27D69">
        <w:rPr>
          <w:lang w:val="en-GB"/>
        </w:rPr>
        <w:t xml:space="preserve"> (a) Specific </w:t>
      </w:r>
      <w:r w:rsidR="00F34AB0">
        <w:rPr>
          <w:lang w:val="en-GB"/>
        </w:rPr>
        <w:t>age group</w:t>
      </w:r>
      <w:r w:rsidRPr="00D27D69">
        <w:rPr>
          <w:lang w:val="en-GB"/>
        </w:rPr>
        <w:t xml:space="preserve">s utilized should be in accordance with the </w:t>
      </w:r>
      <w:r w:rsidR="00F34AB0">
        <w:rPr>
          <w:lang w:val="en-GB"/>
        </w:rPr>
        <w:t>age group</w:t>
      </w:r>
      <w:r w:rsidRPr="00D27D69">
        <w:rPr>
          <w:lang w:val="en-GB"/>
        </w:rPr>
        <w:t xml:space="preserve">s for child labour specified in national legislation. (b) Child labour for this </w:t>
      </w:r>
      <w:r w:rsidR="00F34AB0">
        <w:rPr>
          <w:lang w:val="en-GB"/>
        </w:rPr>
        <w:t>age group</w:t>
      </w:r>
      <w:r w:rsidRPr="00D27D69">
        <w:rPr>
          <w:lang w:val="en-GB"/>
        </w:rPr>
        <w:t xml:space="preserve"> consists of hazardous work</w:t>
      </w:r>
      <w:r w:rsidR="00BF658C" w:rsidRPr="00D27D69">
        <w:rPr>
          <w:lang w:val="en-GB"/>
        </w:rPr>
        <w:t xml:space="preserve"> as defined by the national legislation.</w:t>
      </w:r>
    </w:p>
    <w:tbl>
      <w:tblPr>
        <w:tblStyle w:val="ILOyellowbox"/>
        <w:tblW w:w="5000" w:type="pct"/>
        <w:tblCellMar>
          <w:top w:w="57" w:type="dxa"/>
          <w:left w:w="57" w:type="dxa"/>
          <w:bottom w:w="57" w:type="dxa"/>
          <w:right w:w="57" w:type="dxa"/>
        </w:tblCellMar>
        <w:tblLook w:val="04A0" w:firstRow="1" w:lastRow="0" w:firstColumn="1" w:lastColumn="0" w:noHBand="0" w:noVBand="1"/>
      </w:tblPr>
      <w:tblGrid>
        <w:gridCol w:w="9026"/>
      </w:tblGrid>
      <w:tr w:rsidR="00134DE7" w:rsidRPr="00D27D69" w14:paraId="55B080D0" w14:textId="77777777" w:rsidTr="00D67494">
        <w:trPr>
          <w:trHeight w:val="1697"/>
        </w:trPr>
        <w:tc>
          <w:tcPr>
            <w:tcW w:w="5000" w:type="pct"/>
            <w:vAlign w:val="center"/>
          </w:tcPr>
          <w:p w14:paraId="291CECAD" w14:textId="4A63EBFF" w:rsidR="00134DE7" w:rsidRPr="00D27D69" w:rsidRDefault="00134DE7" w:rsidP="00D67494">
            <w:pPr>
              <w:pStyle w:val="StileGiustificatoSinistro055cmDestro074cmDopo4pt"/>
              <w:tabs>
                <w:tab w:val="left" w:pos="794"/>
              </w:tabs>
              <w:jc w:val="left"/>
              <w:rPr>
                <w:rFonts w:cs="Noto Sans"/>
                <w:b/>
                <w:bCs/>
                <w:szCs w:val="18"/>
                <w:lang w:val="en-GB"/>
              </w:rPr>
            </w:pPr>
            <w:r w:rsidRPr="00D27D69">
              <w:rPr>
                <w:rFonts w:cs="Noto Sans"/>
                <w:noProof/>
                <w:szCs w:val="18"/>
                <w:lang w:val="en-GB"/>
              </w:rPr>
              <w:drawing>
                <wp:inline distT="0" distB="0" distL="0" distR="0" wp14:anchorId="1A56C1CC" wp14:editId="0D5573F9">
                  <wp:extent cx="230400" cy="230400"/>
                  <wp:effectExtent l="0" t="0" r="0" b="0"/>
                  <wp:docPr id="802821806" name="Graphic 802821806"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001D1AA1" w:rsidRPr="00D27D69">
              <w:rPr>
                <w:rFonts w:cs="Noto Sans"/>
                <w:b/>
                <w:bCs/>
                <w:color w:val="960A55" w:themeColor="accent4"/>
                <w:szCs w:val="18"/>
                <w:lang w:val="en-GB"/>
              </w:rPr>
              <w:tab/>
            </w:r>
            <w:r w:rsidRPr="00D27D69">
              <w:rPr>
                <w:rFonts w:cs="Noto Sans"/>
                <w:bCs/>
                <w:szCs w:val="18"/>
                <w:lang w:val="en-GB"/>
              </w:rPr>
              <w:t xml:space="preserve">The </w:t>
            </w:r>
            <w:r w:rsidRPr="00D27D69">
              <w:rPr>
                <w:rStyle w:val="StileAutomatico"/>
                <w:lang w:val="en-GB"/>
              </w:rPr>
              <w:t>number</w:t>
            </w:r>
            <w:r w:rsidRPr="00D27D69">
              <w:rPr>
                <w:rFonts w:cs="Noto Sans"/>
                <w:bCs/>
                <w:szCs w:val="18"/>
                <w:lang w:val="en-GB"/>
              </w:rPr>
              <w:t xml:space="preserve"> of observations should be considered</w:t>
            </w:r>
            <w:r w:rsidR="004311F6" w:rsidRPr="00D27D69">
              <w:rPr>
                <w:rFonts w:cs="Noto Sans"/>
                <w:bCs/>
                <w:szCs w:val="18"/>
                <w:lang w:val="en-GB"/>
              </w:rPr>
              <w:t xml:space="preserve"> </w:t>
            </w:r>
            <w:r w:rsidRPr="00D27D69">
              <w:rPr>
                <w:rFonts w:cs="Noto Sans"/>
                <w:bCs/>
                <w:szCs w:val="18"/>
                <w:lang w:val="en-GB"/>
              </w:rPr>
              <w:t xml:space="preserve">when deciding which </w:t>
            </w:r>
            <w:proofErr w:type="spellStart"/>
            <w:r w:rsidRPr="00D27D69">
              <w:rPr>
                <w:rFonts w:cs="Noto Sans"/>
                <w:bCs/>
                <w:szCs w:val="18"/>
                <w:lang w:val="en-GB"/>
              </w:rPr>
              <w:t>disaggregations</w:t>
            </w:r>
            <w:proofErr w:type="spellEnd"/>
            <w:r w:rsidRPr="00D27D69">
              <w:rPr>
                <w:rFont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7A6012BE" w14:textId="77777777" w:rsidR="007F43A3" w:rsidRPr="00D27D69" w:rsidRDefault="007F43A3" w:rsidP="007F43A3">
      <w:pPr>
        <w:pStyle w:val="Nospace"/>
      </w:pPr>
    </w:p>
    <w:p w14:paraId="170E53F6" w14:textId="5FB3792C" w:rsidR="00D254DC" w:rsidRPr="00D27D69" w:rsidRDefault="00D254DC" w:rsidP="007078A8">
      <w:pPr>
        <w:pStyle w:val="ILONormalBody"/>
      </w:pPr>
      <w:r w:rsidRPr="00D27D69">
        <w:t xml:space="preserve">The results should also be disaggregated by other key background characteristics of children, including, but not limited to, residence </w:t>
      </w:r>
      <w:r w:rsidR="006F1F1C" w:rsidRPr="00D27D69">
        <w:t>(</w:t>
      </w:r>
      <w:hyperlink w:anchor="Table2" w:history="1">
        <w:r w:rsidR="0097212C" w:rsidRPr="00D27D69">
          <w:rPr>
            <w:rStyle w:val="Hyperlink"/>
            <w:color w:val="auto"/>
          </w:rPr>
          <w:t>t</w:t>
        </w:r>
        <w:r w:rsidR="00CF66D9" w:rsidRPr="00D27D69">
          <w:rPr>
            <w:rStyle w:val="Hyperlink"/>
            <w:color w:val="auto"/>
          </w:rPr>
          <w:t>able</w:t>
        </w:r>
        <w:r w:rsidR="000D2817" w:rsidRPr="00D27D69">
          <w:rPr>
            <w:rStyle w:val="Hyperlink"/>
            <w:color w:val="auto"/>
          </w:rPr>
          <w:t xml:space="preserve"> 2</w:t>
        </w:r>
      </w:hyperlink>
      <w:r w:rsidR="00E713B7" w:rsidRPr="00D27D69">
        <w:t xml:space="preserve"> and</w:t>
      </w:r>
      <w:r w:rsidR="000D2817" w:rsidRPr="00D27D69">
        <w:t xml:space="preserve"> </w:t>
      </w:r>
      <w:hyperlink w:anchor="Figure1" w:history="1">
        <w:r w:rsidR="0097212C" w:rsidRPr="00D27D69">
          <w:rPr>
            <w:rStyle w:val="Hyperlink"/>
            <w:color w:val="auto"/>
          </w:rPr>
          <w:t>figure</w:t>
        </w:r>
        <w:r w:rsidR="000D2817" w:rsidRPr="00D27D69">
          <w:rPr>
            <w:rStyle w:val="Hyperlink"/>
            <w:color w:val="auto"/>
          </w:rPr>
          <w:t xml:space="preserve"> 1</w:t>
        </w:r>
      </w:hyperlink>
      <w:r w:rsidR="006F1F1C" w:rsidRPr="00D27D69">
        <w:t xml:space="preserve">). </w:t>
      </w:r>
      <w:r w:rsidRPr="00D27D69">
        <w:t xml:space="preserve">Orphaned status, indigenous status and language spoken are examples of other child characteristics that may be relevant in some contexts. The reporting of specific </w:t>
      </w:r>
      <w:proofErr w:type="spellStart"/>
      <w:r w:rsidRPr="00D27D69">
        <w:t>disaggregations</w:t>
      </w:r>
      <w:proofErr w:type="spellEnd"/>
      <w:r w:rsidRPr="00D27D69">
        <w:t xml:space="preserve"> helps to create a profile of the population of children in child labour – who they are and where they live </w:t>
      </w:r>
      <w:r w:rsidR="006F1F1C" w:rsidRPr="00D27D69">
        <w:t>(</w:t>
      </w:r>
      <w:hyperlink w:anchor="Figure2" w:history="1">
        <w:r w:rsidR="0097212C" w:rsidRPr="00D27D69">
          <w:rPr>
            <w:rStyle w:val="Hyperlink"/>
            <w:color w:val="auto"/>
          </w:rPr>
          <w:t>figure</w:t>
        </w:r>
        <w:r w:rsidR="000D2817" w:rsidRPr="00D27D69">
          <w:rPr>
            <w:rStyle w:val="Hyperlink"/>
            <w:color w:val="auto"/>
          </w:rPr>
          <w:t xml:space="preserve"> 2</w:t>
        </w:r>
      </w:hyperlink>
      <w:r w:rsidR="000D2817" w:rsidRPr="00D27D69">
        <w:t xml:space="preserve"> and </w:t>
      </w:r>
      <w:hyperlink w:anchor="TableA2" w:history="1">
        <w:r w:rsidR="0097212C" w:rsidRPr="00D27D69">
          <w:rPr>
            <w:rStyle w:val="Hyperlink"/>
            <w:color w:val="auto"/>
          </w:rPr>
          <w:t>t</w:t>
        </w:r>
        <w:r w:rsidR="00CF66D9" w:rsidRPr="00D27D69">
          <w:rPr>
            <w:rStyle w:val="Hyperlink"/>
            <w:color w:val="auto"/>
          </w:rPr>
          <w:t>able</w:t>
        </w:r>
        <w:r w:rsidR="000D2817" w:rsidRPr="00D27D69">
          <w:rPr>
            <w:rStyle w:val="Hyperlink"/>
            <w:color w:val="auto"/>
          </w:rPr>
          <w:t xml:space="preserve"> A</w:t>
        </w:r>
        <w:r w:rsidR="00CF66D9" w:rsidRPr="00D27D69">
          <w:rPr>
            <w:rStyle w:val="Hyperlink"/>
            <w:color w:val="auto"/>
          </w:rPr>
          <w:t>1.</w:t>
        </w:r>
        <w:r w:rsidR="000D2817" w:rsidRPr="00D27D69">
          <w:rPr>
            <w:rStyle w:val="Hyperlink"/>
            <w:color w:val="auto"/>
          </w:rPr>
          <w:t>2</w:t>
        </w:r>
      </w:hyperlink>
      <w:r w:rsidR="0016731A" w:rsidRPr="00D27D69">
        <w:t>).</w:t>
      </w:r>
      <w:r w:rsidR="006F1F1C" w:rsidRPr="00D27D69">
        <w:t xml:space="preserve"> </w:t>
      </w:r>
      <w:r w:rsidRPr="00D27D69">
        <w:t xml:space="preserve">This information is, in turn, critical for the design and targeting of policies. </w:t>
      </w:r>
      <w:r w:rsidR="000D2817" w:rsidRPr="00D27D69">
        <w:t xml:space="preserve"> </w:t>
      </w:r>
    </w:p>
    <w:p w14:paraId="5772E5E5" w14:textId="7E93CA7A" w:rsidR="0064715B" w:rsidRPr="00D27D69" w:rsidRDefault="00D254DC" w:rsidP="007078A8">
      <w:pPr>
        <w:pStyle w:val="ILONormalBody"/>
        <w:rPr>
          <w:rStyle w:val="Hyperlink"/>
          <w:color w:val="auto"/>
        </w:rPr>
      </w:pPr>
      <w:r w:rsidRPr="00D27D69">
        <w:t xml:space="preserve">It is also important to report estimates of the </w:t>
      </w:r>
      <w:r w:rsidRPr="00D27D69">
        <w:rPr>
          <w:b/>
          <w:bCs/>
        </w:rPr>
        <w:t>prevalence of children in hazardous work</w:t>
      </w:r>
      <w:r w:rsidRPr="00D27D69">
        <w:t xml:space="preserve">, again by </w:t>
      </w:r>
      <w:r w:rsidR="00F34AB0">
        <w:t>age group</w:t>
      </w:r>
      <w:r w:rsidRPr="00D27D69">
        <w:t xml:space="preserve">, sex and other individual child characteristics. As discussed in section 3, this is the subset of child labour that is likely to harm the health, safety or moral development of children </w:t>
      </w:r>
      <w:hyperlink w:anchor="TableA3" w:history="1">
        <w:r w:rsidR="00504E33" w:rsidRPr="00D27D69">
          <w:rPr>
            <w:rStyle w:val="Hyperlink"/>
            <w:color w:val="auto"/>
          </w:rPr>
          <w:t>(</w:t>
        </w:r>
        <w:bookmarkStart w:id="146" w:name="TableA3"/>
        <w:bookmarkEnd w:id="146"/>
        <w:r w:rsidR="009A2D97" w:rsidRPr="00D27D69">
          <w:rPr>
            <w:rStyle w:val="Hyperlink"/>
            <w:color w:val="auto"/>
          </w:rPr>
          <w:t>t</w:t>
        </w:r>
        <w:r w:rsidR="00CF66D9" w:rsidRPr="00D27D69">
          <w:rPr>
            <w:rStyle w:val="Hyperlink"/>
            <w:color w:val="auto"/>
          </w:rPr>
          <w:t>able</w:t>
        </w:r>
        <w:r w:rsidR="007E78BD" w:rsidRPr="00D27D69">
          <w:rPr>
            <w:rStyle w:val="Hyperlink"/>
            <w:color w:val="auto"/>
          </w:rPr>
          <w:t xml:space="preserve"> A</w:t>
        </w:r>
        <w:r w:rsidR="00CF66D9" w:rsidRPr="00D27D69">
          <w:rPr>
            <w:rStyle w:val="Hyperlink"/>
            <w:color w:val="auto"/>
          </w:rPr>
          <w:t>1.</w:t>
        </w:r>
        <w:r w:rsidR="007E78BD" w:rsidRPr="00D27D69">
          <w:rPr>
            <w:rStyle w:val="Hyperlink"/>
            <w:color w:val="auto"/>
          </w:rPr>
          <w:t>3</w:t>
        </w:r>
        <w:r w:rsidR="00504E33" w:rsidRPr="00D27D69">
          <w:rPr>
            <w:rStyle w:val="Hyperlink"/>
            <w:color w:val="auto"/>
          </w:rPr>
          <w:t>).</w:t>
        </w:r>
      </w:hyperlink>
    </w:p>
    <w:p w14:paraId="564E89F3" w14:textId="1D627BA6" w:rsidR="004C3AD6" w:rsidRPr="00D27D69" w:rsidRDefault="002E530E" w:rsidP="007078A8">
      <w:pPr>
        <w:pStyle w:val="ILOSampleTextheading"/>
      </w:pPr>
      <w:bookmarkStart w:id="147" w:name="_Toc144565178"/>
      <w:bookmarkStart w:id="148" w:name="_Toc145510887"/>
      <w:bookmarkStart w:id="149" w:name="_Toc145511825"/>
      <w:r w:rsidRPr="00D27D69">
        <w:lastRenderedPageBreak/>
        <w:t>Sample charts for possible inclusion in section</w:t>
      </w:r>
      <w:bookmarkEnd w:id="147"/>
      <w:bookmarkEnd w:id="148"/>
      <w:bookmarkEnd w:id="149"/>
    </w:p>
    <w:tbl>
      <w:tblPr>
        <w:tblStyle w:val="ILOyellowbox"/>
        <w:tblW w:w="9030" w:type="dxa"/>
        <w:tblLook w:val="04A0" w:firstRow="1" w:lastRow="0" w:firstColumn="1" w:lastColumn="0" w:noHBand="0" w:noVBand="1"/>
      </w:tblPr>
      <w:tblGrid>
        <w:gridCol w:w="9030"/>
      </w:tblGrid>
      <w:tr w:rsidR="00240563" w:rsidRPr="00D27D69" w14:paraId="5FB59823" w14:textId="77777777" w:rsidTr="00BB5293">
        <w:trPr>
          <w:trHeight w:val="1150"/>
        </w:trPr>
        <w:tc>
          <w:tcPr>
            <w:tcW w:w="9030" w:type="dxa"/>
          </w:tcPr>
          <w:p w14:paraId="27616D94" w14:textId="60C302B7" w:rsidR="00240563" w:rsidRPr="00D27D69" w:rsidRDefault="00240563" w:rsidP="00BB5293">
            <w:pPr>
              <w:tabs>
                <w:tab w:val="left" w:pos="936"/>
              </w:tabs>
              <w:spacing w:before="80" w:after="80"/>
              <w:ind w:left="312" w:right="420"/>
              <w:contextualSpacing/>
              <w:rPr>
                <w:rFonts w:ascii="Noto Sans" w:hAnsi="Noto Sans" w:cs="Noto Sans"/>
                <w:bCs/>
                <w:lang w:val="en-GB"/>
              </w:rPr>
            </w:pPr>
            <w:r w:rsidRPr="00D27D69">
              <w:rPr>
                <w:rFonts w:ascii="Noto Sans" w:hAnsi="Noto Sans" w:cs="Noto Sans"/>
                <w:bCs/>
                <w:noProof/>
                <w:lang w:val="en-GB"/>
              </w:rPr>
              <w:drawing>
                <wp:inline distT="0" distB="0" distL="0" distR="0" wp14:anchorId="409257EE" wp14:editId="49440FB7">
                  <wp:extent cx="309600" cy="247321"/>
                  <wp:effectExtent l="0" t="0" r="0" b="635"/>
                  <wp:docPr id="802821763"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B5293" w:rsidRPr="00D27D69">
              <w:rPr>
                <w:rFonts w:ascii="Noto Sans" w:hAnsi="Noto Sans" w:cs="Noto Sans"/>
                <w:lang w:val="en-GB"/>
              </w:rPr>
              <w:tab/>
            </w:r>
            <w:r w:rsidRPr="00D27D69">
              <w:rPr>
                <w:rFonts w:ascii="Noto Sans" w:hAnsi="Noto Sans" w:cs="Noto Sans"/>
                <w:bCs/>
                <w:lang w:val="en-GB"/>
              </w:rPr>
              <w:t>Here and in other sections of the report, simple bar charts can be a useful visual means of illustrating key variations in the indicator of interest.</w:t>
            </w:r>
          </w:p>
        </w:tc>
      </w:tr>
    </w:tbl>
    <w:p w14:paraId="40179C51" w14:textId="77777777" w:rsidR="006D7A43" w:rsidRPr="00D27D69" w:rsidRDefault="006D7A43" w:rsidP="007F43A3">
      <w:pPr>
        <w:pStyle w:val="Nospace"/>
      </w:pPr>
      <w:bookmarkStart w:id="150" w:name="Figure1"/>
    </w:p>
    <w:p w14:paraId="1ABA69C2" w14:textId="26FA9015" w:rsidR="000E5FEF" w:rsidRPr="00D27D69" w:rsidRDefault="0097212C" w:rsidP="00622634">
      <w:pPr>
        <w:pStyle w:val="ILOFigureHeading"/>
      </w:pPr>
      <w:bookmarkStart w:id="151" w:name="_Toc152261225"/>
      <w:bookmarkStart w:id="152" w:name="_Toc198038732"/>
      <w:r w:rsidRPr="00D27D69">
        <w:t>Figure</w:t>
      </w:r>
      <w:r w:rsidR="00F74505" w:rsidRPr="00D27D69">
        <w:t xml:space="preserve"> </w:t>
      </w:r>
      <w:r w:rsidR="00F74505" w:rsidRPr="00D27D69">
        <w:fldChar w:fldCharType="begin"/>
      </w:r>
      <w:r w:rsidR="00F74505" w:rsidRPr="00D27D69">
        <w:instrText xml:space="preserve"> SEQ Figure \* ARABIC </w:instrText>
      </w:r>
      <w:r w:rsidR="00F74505" w:rsidRPr="00D27D69">
        <w:fldChar w:fldCharType="separate"/>
      </w:r>
      <w:r w:rsidR="0005609D">
        <w:rPr>
          <w:noProof/>
        </w:rPr>
        <w:t>1</w:t>
      </w:r>
      <w:r w:rsidR="00F74505" w:rsidRPr="00D27D69">
        <w:fldChar w:fldCharType="end"/>
      </w:r>
      <w:r w:rsidR="002060DA" w:rsidRPr="00D27D69">
        <w:t>.</w:t>
      </w:r>
      <w:r w:rsidR="00CA1D2A" w:rsidRPr="00D27D69">
        <w:t xml:space="preserve"> </w:t>
      </w:r>
      <w:r w:rsidR="005905B8" w:rsidRPr="00D27D69">
        <w:t>Child labour p</w:t>
      </w:r>
      <w:r w:rsidR="00F74505" w:rsidRPr="00D27D69">
        <w:t>revalence (percentage and number of children in child labour, children aged 5-17 years, by sex, residence and region)</w:t>
      </w:r>
      <w:bookmarkEnd w:id="151"/>
      <w:bookmarkEnd w:id="152"/>
    </w:p>
    <w:tbl>
      <w:tblPr>
        <w:tblStyle w:val="TableGrid"/>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F74505" w:rsidRPr="00D27D69" w14:paraId="787DB0A0" w14:textId="77777777" w:rsidTr="00F74505">
        <w:trPr>
          <w:trHeight w:val="475"/>
        </w:trPr>
        <w:tc>
          <w:tcPr>
            <w:tcW w:w="4756" w:type="dxa"/>
          </w:tcPr>
          <w:bookmarkEnd w:id="150"/>
          <w:p w14:paraId="35E4D6D2" w14:textId="42B57A73" w:rsidR="00F74505" w:rsidRPr="00D27D69" w:rsidRDefault="00F74505" w:rsidP="00BB5293">
            <w:pPr>
              <w:pStyle w:val="ILOFiguresubtitle"/>
              <w:rPr>
                <w:lang w:val="en-GB"/>
              </w:rPr>
            </w:pPr>
            <w:r w:rsidRPr="00D27D69">
              <w:rPr>
                <w:lang w:val="en-GB"/>
              </w:rPr>
              <w:t>(a) Percentage</w:t>
            </w:r>
          </w:p>
        </w:tc>
        <w:tc>
          <w:tcPr>
            <w:tcW w:w="4756" w:type="dxa"/>
          </w:tcPr>
          <w:p w14:paraId="2711FF59" w14:textId="47275A94" w:rsidR="00F74505" w:rsidRPr="00D27D69" w:rsidRDefault="00F74505" w:rsidP="00BB5293">
            <w:pPr>
              <w:pStyle w:val="ILOFiguresubtitle"/>
              <w:rPr>
                <w:lang w:val="en-GB"/>
              </w:rPr>
            </w:pPr>
            <w:r w:rsidRPr="00D27D69">
              <w:rPr>
                <w:lang w:val="en-GB"/>
              </w:rPr>
              <w:t>(b) Number</w:t>
            </w:r>
          </w:p>
        </w:tc>
      </w:tr>
      <w:tr w:rsidR="00F74505" w:rsidRPr="00D27D69" w14:paraId="2A772DDB" w14:textId="77777777" w:rsidTr="00F74505">
        <w:trPr>
          <w:trHeight w:val="3749"/>
        </w:trPr>
        <w:tc>
          <w:tcPr>
            <w:tcW w:w="4756" w:type="dxa"/>
          </w:tcPr>
          <w:p w14:paraId="08EDEC47" w14:textId="4E393A66" w:rsidR="00F74505" w:rsidRPr="00D27D69" w:rsidRDefault="00F74505" w:rsidP="00105512">
            <w:pPr>
              <w:rPr>
                <w:lang w:val="en-GB"/>
              </w:rPr>
            </w:pPr>
            <w:r w:rsidRPr="00D27D69">
              <w:rPr>
                <w:noProof/>
                <w:lang w:val="en-GB"/>
              </w:rPr>
              <w:drawing>
                <wp:inline distT="0" distB="0" distL="0" distR="0" wp14:anchorId="04824203" wp14:editId="4AB2F232">
                  <wp:extent cx="2438400" cy="230505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756" w:type="dxa"/>
          </w:tcPr>
          <w:p w14:paraId="2A8E26E7" w14:textId="5C034716" w:rsidR="00F74505" w:rsidRPr="00D27D69" w:rsidRDefault="00F74505" w:rsidP="00105512">
            <w:pPr>
              <w:rPr>
                <w:lang w:val="en-GB"/>
              </w:rPr>
            </w:pPr>
            <w:r w:rsidRPr="00D27D69">
              <w:rPr>
                <w:noProof/>
                <w:lang w:val="en-GB"/>
              </w:rPr>
              <w:drawing>
                <wp:inline distT="0" distB="0" distL="0" distR="0" wp14:anchorId="04CAF09C" wp14:editId="15154FFB">
                  <wp:extent cx="2343150" cy="2314575"/>
                  <wp:effectExtent l="0" t="0" r="0" b="0"/>
                  <wp:docPr id="232" name="Chart 2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44B4FAE0" w14:textId="6E093498" w:rsidR="00F74505" w:rsidRPr="00D27D69" w:rsidRDefault="00F74505" w:rsidP="007F43A3">
      <w:pPr>
        <w:pStyle w:val="Nospace"/>
      </w:pPr>
    </w:p>
    <w:tbl>
      <w:tblPr>
        <w:tblStyle w:val="ILOyellowbox"/>
        <w:tblW w:w="5000" w:type="pct"/>
        <w:tblLook w:val="04A0" w:firstRow="1" w:lastRow="0" w:firstColumn="1" w:lastColumn="0" w:noHBand="0" w:noVBand="1"/>
      </w:tblPr>
      <w:tblGrid>
        <w:gridCol w:w="9026"/>
      </w:tblGrid>
      <w:tr w:rsidR="00240563" w:rsidRPr="00D27D69" w14:paraId="4B8D6FC6" w14:textId="77777777" w:rsidTr="00E35599">
        <w:trPr>
          <w:trHeight w:val="1054"/>
        </w:trPr>
        <w:tc>
          <w:tcPr>
            <w:tcW w:w="5000" w:type="pct"/>
            <w:vAlign w:val="center"/>
          </w:tcPr>
          <w:p w14:paraId="1A0BA389" w14:textId="25F87015" w:rsidR="00240563" w:rsidRPr="00D27D69" w:rsidRDefault="00240563" w:rsidP="006261BF">
            <w:pPr>
              <w:tabs>
                <w:tab w:val="left" w:pos="936"/>
              </w:tabs>
              <w:spacing w:before="80" w:after="80"/>
              <w:ind w:left="312" w:right="420"/>
              <w:contextualSpacing/>
              <w:jc w:val="both"/>
              <w:rPr>
                <w:b/>
                <w:lang w:val="en-GB"/>
              </w:rPr>
            </w:pPr>
            <w:bookmarkStart w:id="153" w:name="_Ref135053431"/>
            <w:r w:rsidRPr="00D27D69">
              <w:rPr>
                <w:b/>
                <w:noProof/>
                <w:lang w:val="en-GB"/>
              </w:rPr>
              <w:drawing>
                <wp:inline distT="0" distB="0" distL="0" distR="0" wp14:anchorId="56291CF2" wp14:editId="02485825">
                  <wp:extent cx="309600" cy="247321"/>
                  <wp:effectExtent l="0" t="0" r="0" b="635"/>
                  <wp:docPr id="802821764"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B5293" w:rsidRPr="00D27D69">
              <w:rPr>
                <w:rFonts w:ascii="Noto Sans" w:hAnsi="Noto Sans" w:cs="Noto Sans"/>
                <w:lang w:val="en-GB"/>
              </w:rPr>
              <w:tab/>
            </w:r>
            <w:r w:rsidRPr="00D27D69">
              <w:rPr>
                <w:rFonts w:ascii="Noto Sans" w:hAnsi="Noto Sans" w:cs="Noto Sans"/>
                <w:lang w:val="en-GB"/>
              </w:rPr>
              <w:t xml:space="preserve">When presenting results across the 5–17 years age spectrum, it is important to </w:t>
            </w:r>
            <w:r w:rsidRPr="00D27D69">
              <w:rPr>
                <w:rFonts w:ascii="Noto Sans" w:hAnsi="Noto Sans" w:cs="Noto Sans"/>
                <w:bCs/>
                <w:lang w:val="en-GB"/>
              </w:rPr>
              <w:t>note</w:t>
            </w:r>
            <w:r w:rsidRPr="00D27D69">
              <w:rPr>
                <w:rFonts w:ascii="Noto Sans" w:hAnsi="Noto Sans" w:cs="Noto Sans"/>
                <w:lang w:val="en-GB"/>
              </w:rPr>
              <w:t xml:space="preserve"> both the minimum working age and the minimum working age for permissible light work.</w:t>
            </w:r>
          </w:p>
        </w:tc>
      </w:tr>
    </w:tbl>
    <w:p w14:paraId="2EE48E94" w14:textId="45887634" w:rsidR="00BA6DA2" w:rsidRPr="00D27D69" w:rsidRDefault="00BA6DA2" w:rsidP="00E66C8B">
      <w:pPr>
        <w:pStyle w:val="FootnoteText"/>
      </w:pPr>
    </w:p>
    <w:p w14:paraId="4FA5A501" w14:textId="0ACFB713" w:rsidR="000E5FEF" w:rsidRPr="00D27D69" w:rsidRDefault="0097212C" w:rsidP="00622634">
      <w:pPr>
        <w:pStyle w:val="ILOFigureHeading"/>
      </w:pPr>
      <w:bookmarkStart w:id="154" w:name="_Toc152261226"/>
      <w:bookmarkStart w:id="155" w:name="_Toc198038733"/>
      <w:bookmarkStart w:id="156" w:name="Figure2"/>
      <w:r w:rsidRPr="00D27D69">
        <w:t>Figure</w:t>
      </w:r>
      <w:r w:rsidR="00BE3EF3" w:rsidRPr="00D27D69">
        <w:t xml:space="preserve"> </w:t>
      </w:r>
      <w:r w:rsidR="00BE3EF3" w:rsidRPr="00D27D69">
        <w:fldChar w:fldCharType="begin"/>
      </w:r>
      <w:r w:rsidR="00BE3EF3" w:rsidRPr="00D27D69">
        <w:instrText xml:space="preserve"> SEQ Figure \* ARABIC </w:instrText>
      </w:r>
      <w:r w:rsidR="00BE3EF3" w:rsidRPr="00D27D69">
        <w:fldChar w:fldCharType="separate"/>
      </w:r>
      <w:r w:rsidR="0005609D">
        <w:rPr>
          <w:noProof/>
        </w:rPr>
        <w:t>2</w:t>
      </w:r>
      <w:r w:rsidR="00BE3EF3" w:rsidRPr="00D27D69">
        <w:fldChar w:fldCharType="end"/>
      </w:r>
      <w:r w:rsidR="003A0CD6" w:rsidRPr="00D27D69">
        <w:t>.</w:t>
      </w:r>
      <w:r w:rsidR="00CA1D2A" w:rsidRPr="00D27D69">
        <w:t xml:space="preserve"> </w:t>
      </w:r>
      <w:r w:rsidR="005905B8" w:rsidRPr="00D27D69">
        <w:t>Child labour p</w:t>
      </w:r>
      <w:r w:rsidR="00BE3EF3" w:rsidRPr="00D27D69">
        <w:t>revalence (percentage and number of children in child labour, children aged 5–17 years, by age and sex)</w:t>
      </w:r>
      <w:bookmarkEnd w:id="154"/>
      <w:bookmarkEnd w:id="155"/>
    </w:p>
    <w:tbl>
      <w:tblPr>
        <w:tblStyle w:val="TableGrid"/>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BE3EF3" w:rsidRPr="00D27D69" w14:paraId="19D85DE6" w14:textId="77777777" w:rsidTr="008357EF">
        <w:trPr>
          <w:trHeight w:val="475"/>
        </w:trPr>
        <w:tc>
          <w:tcPr>
            <w:tcW w:w="4756" w:type="dxa"/>
          </w:tcPr>
          <w:bookmarkEnd w:id="156"/>
          <w:p w14:paraId="3FB7D40F" w14:textId="77777777" w:rsidR="00BE3EF3" w:rsidRPr="00D27D69" w:rsidRDefault="00BE3EF3" w:rsidP="00A111E3">
            <w:pPr>
              <w:pStyle w:val="ILOFiguresubtitle"/>
              <w:rPr>
                <w:lang w:val="en-GB"/>
              </w:rPr>
            </w:pPr>
            <w:r w:rsidRPr="00D27D69">
              <w:rPr>
                <w:lang w:val="en-GB"/>
              </w:rPr>
              <w:t>(a) Percentage</w:t>
            </w:r>
          </w:p>
        </w:tc>
        <w:tc>
          <w:tcPr>
            <w:tcW w:w="4756" w:type="dxa"/>
          </w:tcPr>
          <w:p w14:paraId="0A4F28AE" w14:textId="77777777" w:rsidR="00BE3EF3" w:rsidRPr="00D27D69" w:rsidRDefault="00BE3EF3" w:rsidP="00A111E3">
            <w:pPr>
              <w:pStyle w:val="ILOFiguresubtitle"/>
              <w:rPr>
                <w:lang w:val="en-GB"/>
              </w:rPr>
            </w:pPr>
            <w:r w:rsidRPr="00D27D69">
              <w:rPr>
                <w:lang w:val="en-GB"/>
              </w:rPr>
              <w:t>(b) Number</w:t>
            </w:r>
          </w:p>
        </w:tc>
      </w:tr>
      <w:tr w:rsidR="00BE3EF3" w:rsidRPr="00D27D69" w14:paraId="0D73DE34" w14:textId="77777777" w:rsidTr="008357EF">
        <w:trPr>
          <w:trHeight w:val="3749"/>
        </w:trPr>
        <w:tc>
          <w:tcPr>
            <w:tcW w:w="4756" w:type="dxa"/>
          </w:tcPr>
          <w:p w14:paraId="1C970D5C" w14:textId="42650501" w:rsidR="00BE3EF3" w:rsidRPr="00D27D69" w:rsidRDefault="00BE3EF3" w:rsidP="00105512">
            <w:pPr>
              <w:rPr>
                <w:lang w:val="en-GB"/>
              </w:rPr>
            </w:pPr>
            <w:r w:rsidRPr="00D27D69">
              <w:rPr>
                <w:noProof/>
                <w:lang w:val="en-GB"/>
              </w:rPr>
              <w:drawing>
                <wp:inline distT="0" distB="0" distL="0" distR="0" wp14:anchorId="387DBF98" wp14:editId="20740172">
                  <wp:extent cx="2247900" cy="2227634"/>
                  <wp:effectExtent l="0" t="0" r="0" b="127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756" w:type="dxa"/>
          </w:tcPr>
          <w:p w14:paraId="69E83CDD" w14:textId="0707981F" w:rsidR="00BE3EF3" w:rsidRPr="00D27D69" w:rsidRDefault="00BE3EF3" w:rsidP="00105512">
            <w:pPr>
              <w:rPr>
                <w:lang w:val="en-GB"/>
              </w:rPr>
            </w:pPr>
            <w:r w:rsidRPr="00D27D69">
              <w:rPr>
                <w:noProof/>
                <w:lang w:val="en-GB"/>
              </w:rPr>
              <w:drawing>
                <wp:inline distT="0" distB="0" distL="0" distR="0" wp14:anchorId="496386C6" wp14:editId="38C46793">
                  <wp:extent cx="2276475" cy="2208178"/>
                  <wp:effectExtent l="0" t="0" r="0" b="190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14:paraId="6B3DAB7C" w14:textId="6CB50F79" w:rsidR="00840667" w:rsidRPr="00D27D69" w:rsidRDefault="005D6CA5" w:rsidP="007B74DC">
      <w:pPr>
        <w:pStyle w:val="ILOHeading2"/>
        <w:ind w:left="340" w:hanging="340"/>
        <w:outlineLvl w:val="0"/>
      </w:pPr>
      <w:bookmarkStart w:id="157" w:name="_Toc134192126"/>
      <w:bookmarkStart w:id="158" w:name="_Toc145510888"/>
      <w:bookmarkStart w:id="159" w:name="_Toc152167267"/>
      <w:bookmarkStart w:id="160" w:name="_Toc152167825"/>
      <w:bookmarkStart w:id="161" w:name="_Toc187341165"/>
      <w:bookmarkEnd w:id="153"/>
      <w:r w:rsidRPr="00D27D69">
        <w:lastRenderedPageBreak/>
        <w:t>5.</w:t>
      </w:r>
      <w:r w:rsidR="003028EF" w:rsidRPr="00D27D69">
        <w:t xml:space="preserve"> </w:t>
      </w:r>
      <w:r w:rsidR="00840667" w:rsidRPr="00D27D69">
        <w:t xml:space="preserve">Trends in </w:t>
      </w:r>
      <w:r w:rsidR="0080036B" w:rsidRPr="00D27D69">
        <w:t>c</w:t>
      </w:r>
      <w:r w:rsidR="00284E74" w:rsidRPr="00D27D69">
        <w:t xml:space="preserve">hild </w:t>
      </w:r>
      <w:r w:rsidR="0080036B" w:rsidRPr="00D27D69">
        <w:t>l</w:t>
      </w:r>
      <w:r w:rsidR="00284E74" w:rsidRPr="00D27D69">
        <w:t xml:space="preserve">abour </w:t>
      </w:r>
      <w:r w:rsidR="0080036B" w:rsidRPr="00D27D69">
        <w:t>p</w:t>
      </w:r>
      <w:r w:rsidR="00284E74" w:rsidRPr="00D27D69">
        <w:t>revalence</w:t>
      </w:r>
      <w:bookmarkEnd w:id="157"/>
      <w:bookmarkEnd w:id="158"/>
      <w:bookmarkEnd w:id="159"/>
      <w:bookmarkEnd w:id="160"/>
      <w:bookmarkEnd w:id="161"/>
    </w:p>
    <w:tbl>
      <w:tblPr>
        <w:tblStyle w:val="TableGrid"/>
        <w:tblW w:w="9030" w:type="dxa"/>
        <w:tblCellMar>
          <w:top w:w="113" w:type="dxa"/>
          <w:bottom w:w="113" w:type="dxa"/>
        </w:tblCellMar>
        <w:tblLook w:val="04A0" w:firstRow="1" w:lastRow="0" w:firstColumn="1" w:lastColumn="0" w:noHBand="0" w:noVBand="1"/>
      </w:tblPr>
      <w:tblGrid>
        <w:gridCol w:w="9030"/>
      </w:tblGrid>
      <w:tr w:rsidR="004F52FA" w:rsidRPr="00D27D69" w14:paraId="0EDB4AA7" w14:textId="77777777" w:rsidTr="00FE0838">
        <w:trPr>
          <w:trHeight w:val="1083"/>
        </w:trPr>
        <w:tc>
          <w:tcPr>
            <w:tcW w:w="9030" w:type="dxa"/>
            <w:tcBorders>
              <w:top w:val="nil"/>
              <w:left w:val="nil"/>
              <w:bottom w:val="nil"/>
              <w:right w:val="nil"/>
            </w:tcBorders>
            <w:shd w:val="clear" w:color="auto" w:fill="FFE081" w:themeFill="accent3" w:themeFillTint="99"/>
          </w:tcPr>
          <w:p w14:paraId="357CC696" w14:textId="674AD2D1" w:rsidR="004F52FA" w:rsidRPr="00D27D69" w:rsidRDefault="004F52FA" w:rsidP="00FE0838">
            <w:pPr>
              <w:tabs>
                <w:tab w:val="left" w:pos="936"/>
              </w:tabs>
              <w:spacing w:before="80" w:after="80"/>
              <w:ind w:left="312" w:right="420"/>
              <w:contextualSpacing/>
              <w:jc w:val="both"/>
              <w:rPr>
                <w:rFonts w:ascii="Noto Sans" w:hAnsi="Noto Sans" w:cs="Noto Sans"/>
                <w:b/>
                <w:lang w:val="en-GB"/>
              </w:rPr>
            </w:pPr>
            <w:r w:rsidRPr="00D27D69">
              <w:rPr>
                <w:rFonts w:ascii="Noto Sans" w:hAnsi="Noto Sans" w:cs="Noto Sans"/>
                <w:b/>
                <w:noProof/>
                <w:lang w:val="en-GB"/>
              </w:rPr>
              <w:drawing>
                <wp:inline distT="0" distB="0" distL="0" distR="0" wp14:anchorId="56E74C7A" wp14:editId="026DB5C5">
                  <wp:extent cx="309600" cy="247321"/>
                  <wp:effectExtent l="0" t="0" r="0" b="635"/>
                  <wp:docPr id="802821765"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B5293" w:rsidRPr="00D27D69">
              <w:rPr>
                <w:rFonts w:ascii="Noto Sans" w:hAnsi="Noto Sans" w:cs="Noto Sans"/>
                <w:lang w:val="en-GB"/>
              </w:rPr>
              <w:tab/>
            </w:r>
            <w:r w:rsidRPr="00D27D69">
              <w:rPr>
                <w:rFonts w:ascii="Noto Sans" w:hAnsi="Noto Sans" w:cs="Noto Sans"/>
                <w:lang w:val="en-GB"/>
              </w:rPr>
              <w:t>An assessment of trends requires prior estimates of child labour that are comparable to those yielded by the current national child labour survey. Otherwise, this section should not be included in the report.</w:t>
            </w:r>
          </w:p>
        </w:tc>
      </w:tr>
    </w:tbl>
    <w:p w14:paraId="2805394E" w14:textId="49DE2C55" w:rsidR="008007E6" w:rsidRPr="00D27D69" w:rsidRDefault="008007E6" w:rsidP="00E66C8B">
      <w:pPr>
        <w:pStyle w:val="ILOKeyTitle"/>
      </w:pPr>
      <w:r w:rsidRPr="00D27D69">
        <w:t xml:space="preserve">Questions </w:t>
      </w:r>
      <w:r w:rsidR="0080036B" w:rsidRPr="00D27D69">
        <w:t>a</w:t>
      </w:r>
      <w:r w:rsidR="00284E74" w:rsidRPr="00D27D69">
        <w:t>ddressed</w:t>
      </w:r>
    </w:p>
    <w:p w14:paraId="1BC235DD" w14:textId="5236CB76" w:rsidR="008007E6" w:rsidRPr="00D27D69" w:rsidRDefault="008007E6" w:rsidP="007078A8">
      <w:pPr>
        <w:pStyle w:val="ILOKeyList"/>
      </w:pPr>
      <w:r w:rsidRPr="00D27D69">
        <w:t>How is the percentage and number of children in child labour changing over time?</w:t>
      </w:r>
    </w:p>
    <w:p w14:paraId="6CB1C985" w14:textId="77777777" w:rsidR="008007E6" w:rsidRPr="00D27D69" w:rsidRDefault="008007E6" w:rsidP="007078A8">
      <w:pPr>
        <w:pStyle w:val="ILOKeyList"/>
      </w:pPr>
      <w:r w:rsidRPr="00D27D69">
        <w:t>Are there differences between girls and boys in terms of the pace of progress against child labour?</w:t>
      </w:r>
    </w:p>
    <w:p w14:paraId="1B284011" w14:textId="4264838F" w:rsidR="008007E6" w:rsidRPr="00D27D69" w:rsidRDefault="008007E6" w:rsidP="007078A8">
      <w:pPr>
        <w:pStyle w:val="ILOKeyList"/>
      </w:pPr>
      <w:r w:rsidRPr="00D27D69">
        <w:t>Is the pace of progress sufficient to meet Target 8.7 of the Sustainable Development Goals and/or nationally defined targets for ending child labour?</w:t>
      </w:r>
    </w:p>
    <w:p w14:paraId="27E55C00" w14:textId="1BB556B9" w:rsidR="008007E6" w:rsidRPr="00D27D69" w:rsidRDefault="008007E6" w:rsidP="00E66C8B">
      <w:pPr>
        <w:pStyle w:val="ILOKeyTitle"/>
      </w:pPr>
      <w:r w:rsidRPr="00D27D69">
        <w:t xml:space="preserve">Key </w:t>
      </w:r>
      <w:r w:rsidR="0080036B" w:rsidRPr="00D27D69">
        <w:t>t</w:t>
      </w:r>
      <w:r w:rsidR="00284E74" w:rsidRPr="00D27D69">
        <w:t>abulations</w:t>
      </w:r>
    </w:p>
    <w:p w14:paraId="3F0C0FE5" w14:textId="4F7BFB4A" w:rsidR="008007E6" w:rsidRPr="00D27D69" w:rsidRDefault="008007E6" w:rsidP="007078A8">
      <w:pPr>
        <w:pStyle w:val="ILOKeyList"/>
      </w:pPr>
      <w:r w:rsidRPr="00D27D69">
        <w:rPr>
          <w:b/>
          <w:bCs/>
        </w:rPr>
        <w:t>Trends in child labour prevalence</w:t>
      </w:r>
      <w:r w:rsidRPr="00D27D69">
        <w:t xml:space="preserve"> (percentage and number of children in hazardous work, by reference year, </w:t>
      </w:r>
      <w:r w:rsidR="00F34AB0">
        <w:t>age group</w:t>
      </w:r>
      <w:r w:rsidRPr="00D27D69">
        <w:t xml:space="preserve">, sex and residence) </w:t>
      </w:r>
    </w:p>
    <w:p w14:paraId="59D582A2" w14:textId="1EEA5C40" w:rsidR="003B6BEE" w:rsidRPr="00D27D69" w:rsidRDefault="003B6BEE" w:rsidP="003B6BEE">
      <w:pPr>
        <w:pStyle w:val="ILOKeyList"/>
      </w:pPr>
      <w:r w:rsidRPr="00D27D69">
        <w:rPr>
          <w:b/>
          <w:bCs/>
        </w:rPr>
        <w:t>Assessing the pace of progress towards Target 8.7 of the Sustainable Development Goals</w:t>
      </w:r>
      <w:r w:rsidRPr="00D27D69">
        <w:t xml:space="preserve"> (number of children in child labour, actual and projected, by year)</w:t>
      </w:r>
    </w:p>
    <w:p w14:paraId="60959B4A" w14:textId="7C848D8D" w:rsidR="00840667" w:rsidRPr="00D27D69" w:rsidRDefault="00840667" w:rsidP="007078A8">
      <w:pPr>
        <w:pStyle w:val="ILONormalBody"/>
      </w:pPr>
      <w:r w:rsidRPr="00D27D69">
        <w:t>T</w:t>
      </w:r>
      <w:bookmarkStart w:id="162" w:name="_Hlk186729205"/>
      <w:r w:rsidRPr="00D27D69">
        <w:t xml:space="preserve">his section looks at child labour trends and at the pace of progress in relation to global and national targets for ending child labour. The results of a single national child labour survey provide a valuable snapshot of the child labour situation at a particular point in </w:t>
      </w:r>
      <w:r w:rsidR="0028547E" w:rsidRPr="00D27D69">
        <w:t>time,</w:t>
      </w:r>
      <w:r w:rsidRPr="00D27D69">
        <w:t xml:space="preserve"> but it can also be very useful to be able to assess how child labour prevalence is changing </w:t>
      </w:r>
      <w:r w:rsidRPr="00292FE4">
        <w:rPr>
          <w:i/>
          <w:iCs/>
        </w:rPr>
        <w:t>over time</w:t>
      </w:r>
      <w:r w:rsidRPr="00D27D69">
        <w:t>. Such a dynamic picture can help to recalibrate the national response to child labour and can provide important impetus for accelerated efforts.</w:t>
      </w:r>
    </w:p>
    <w:p w14:paraId="66735872" w14:textId="5A2A7E34" w:rsidR="00840667" w:rsidRPr="00D27D69" w:rsidRDefault="00840667" w:rsidP="007078A8">
      <w:pPr>
        <w:pStyle w:val="ILONormalBody"/>
      </w:pPr>
      <w:r w:rsidRPr="00D27D69">
        <w:t xml:space="preserve">An assessment of trends obviously requires prior estimates of child labour against which change can be measured. Comparability is a critical consideration in assessing trends. </w:t>
      </w:r>
      <w:r w:rsidRPr="00D27D69">
        <w:rPr>
          <w:b/>
          <w:bCs/>
        </w:rPr>
        <w:t xml:space="preserve">If prior estimates are based on a different survey instrument or different indicator definitions, perhaps </w:t>
      </w:r>
      <w:r w:rsidR="0028547E" w:rsidRPr="00D27D69">
        <w:rPr>
          <w:b/>
          <w:bCs/>
        </w:rPr>
        <w:t>because of</w:t>
      </w:r>
      <w:r w:rsidRPr="00D27D69">
        <w:rPr>
          <w:b/>
          <w:bCs/>
        </w:rPr>
        <w:t xml:space="preserve"> changes in the legislation concerning child labour or in the measurement framework, a comparison of estimates may lead to misleading conclusions about the pace of progress</w:t>
      </w:r>
      <w:r w:rsidRPr="00D27D69">
        <w:t xml:space="preserve">. Therefore, an assessment of trends should only be undertaken if there are prior, comparable estimates of child labour. When an assessment of child labour trends is not possible, it might be useful to consider assessing trends in involvement in </w:t>
      </w:r>
      <w:r w:rsidR="005A7F2D" w:rsidRPr="00D27D69">
        <w:t xml:space="preserve">work as a proxy for trends in child labour. </w:t>
      </w:r>
    </w:p>
    <w:p w14:paraId="72150333" w14:textId="36EDE4B3" w:rsidR="00840667" w:rsidRPr="00D27D69" w:rsidRDefault="00840667" w:rsidP="007078A8">
      <w:pPr>
        <w:pStyle w:val="ILONormalBody"/>
      </w:pPr>
      <w:r w:rsidRPr="00D27D69">
        <w:t xml:space="preserve">The trends assessment should include comparisons of </w:t>
      </w:r>
      <w:r w:rsidRPr="00D27D69">
        <w:rPr>
          <w:b/>
          <w:bCs/>
        </w:rPr>
        <w:t>child labour prevalence</w:t>
      </w:r>
      <w:r w:rsidRPr="00D27D69">
        <w:t xml:space="preserve"> disaggregated by </w:t>
      </w:r>
      <w:r w:rsidR="00F34AB0">
        <w:t>age group</w:t>
      </w:r>
      <w:r w:rsidRPr="00D27D69">
        <w:t>, sex and residence</w:t>
      </w:r>
      <w:r w:rsidR="00292FE4">
        <w:t xml:space="preserve"> (figure 3 and table A1.4). </w:t>
      </w:r>
      <w:r w:rsidRPr="00D27D69">
        <w:t xml:space="preserve">Differences in the pace of progress between girls and boys are particularly important to note. Changes in absolute numbers and percentages can tell quite different stories and it is therefore important to report both. </w:t>
      </w:r>
    </w:p>
    <w:p w14:paraId="2B28AA0C" w14:textId="11C377E7" w:rsidR="00840667" w:rsidRPr="00D27D69" w:rsidRDefault="00840667" w:rsidP="007078A8">
      <w:pPr>
        <w:pStyle w:val="ILONormalBody"/>
      </w:pPr>
      <w:r w:rsidRPr="00D27D69">
        <w:t xml:space="preserve">The trends analysis can be extended to include additional indicators and </w:t>
      </w:r>
      <w:proofErr w:type="spellStart"/>
      <w:r w:rsidRPr="00D27D69">
        <w:t>disaggregations</w:t>
      </w:r>
      <w:proofErr w:type="spellEnd"/>
      <w:r w:rsidRPr="00D27D69">
        <w:t xml:space="preserve"> for which comparable data are </w:t>
      </w:r>
      <w:r w:rsidR="0028547E" w:rsidRPr="00D27D69">
        <w:t>available,</w:t>
      </w:r>
      <w:r w:rsidRPr="00D27D69">
        <w:t xml:space="preserve"> and which are seen as important in the context in question. An examination of trends in </w:t>
      </w:r>
      <w:r w:rsidRPr="00D27D69">
        <w:rPr>
          <w:b/>
          <w:bCs/>
        </w:rPr>
        <w:t>hazardous work prevalence</w:t>
      </w:r>
      <w:r w:rsidRPr="00D27D69">
        <w:t>, for example, may also yield interesting results in some contexts</w:t>
      </w:r>
      <w:r w:rsidR="00A535BB" w:rsidRPr="00D27D69">
        <w:t xml:space="preserve"> </w:t>
      </w:r>
      <w:r w:rsidR="00292FE4">
        <w:t xml:space="preserve">(table A1.5). </w:t>
      </w:r>
      <w:r w:rsidRPr="00D27D69">
        <w:t>Valuable insights can also</w:t>
      </w:r>
      <w:bookmarkEnd w:id="162"/>
      <w:r w:rsidRPr="00D27D69">
        <w:t xml:space="preserve"> sometimes be gained by looking at changes in the characteristics of child labour, as discussed further in section </w:t>
      </w:r>
      <w:r w:rsidR="007A42C7" w:rsidRPr="00D27D69">
        <w:t>8</w:t>
      </w:r>
      <w:r w:rsidRPr="00D27D69">
        <w:t xml:space="preserve">. </w:t>
      </w:r>
    </w:p>
    <w:p w14:paraId="16BAA6C9" w14:textId="0AFC2BF4" w:rsidR="007078A8" w:rsidRDefault="007A42C7" w:rsidP="00AA6910">
      <w:pPr>
        <w:pStyle w:val="ILONormalBody"/>
      </w:pPr>
      <w:r w:rsidRPr="00D27D69" w:rsidDel="00703A65">
        <w:lastRenderedPageBreak/>
        <w:t xml:space="preserve">A line chart can be used as a simple means of illustrating the national pace of progress in reducing child labour, benchmarked against national or global targets for child labour elimination. In the hypothetical country illustrated in </w:t>
      </w:r>
      <w:r w:rsidR="00292FE4">
        <w:t>figure 4</w:t>
      </w:r>
      <w:r w:rsidRPr="00D27D69" w:rsidDel="00703A65">
        <w:t>, for example, survey results for 2013, 2017 and 2021 point to steady progress in reducing child labour. However, the chart also shows that the pace of progress for the most recent time interval, 2017–2021, will not be fast enough to achieve the global target for ending all forms of child labour by 2025.</w:t>
      </w:r>
      <w:r w:rsidR="00840667" w:rsidRPr="00D27D69" w:rsidDel="00703A65">
        <w:t xml:space="preserve"> </w:t>
      </w:r>
      <w:bookmarkStart w:id="163" w:name="_Toc175673501"/>
      <w:bookmarkStart w:id="164" w:name="_Toc144565179"/>
      <w:bookmarkStart w:id="165" w:name="_Toc145510889"/>
      <w:bookmarkStart w:id="166" w:name="_Toc145511827"/>
      <w:bookmarkEnd w:id="163"/>
    </w:p>
    <w:p w14:paraId="1CF6B4B1" w14:textId="77777777" w:rsidR="002D7BA2" w:rsidRPr="00D27D69" w:rsidRDefault="002D7BA2" w:rsidP="002D7BA2">
      <w:pPr>
        <w:pStyle w:val="ILOSampleTextheading"/>
      </w:pPr>
      <w:r w:rsidRPr="00D27D69">
        <w:t>Sample charts for possible inclusion in section</w:t>
      </w:r>
    </w:p>
    <w:p w14:paraId="6B1340C1" w14:textId="0ACCBE55" w:rsidR="00CD653D" w:rsidRPr="00D27D69" w:rsidRDefault="0097212C" w:rsidP="00622634">
      <w:pPr>
        <w:pStyle w:val="ILOFigureHeading"/>
      </w:pPr>
      <w:bookmarkStart w:id="167" w:name="_Toc175673502"/>
      <w:bookmarkStart w:id="168" w:name="_Toc152261227"/>
      <w:bookmarkStart w:id="169" w:name="_Toc198038734"/>
      <w:bookmarkStart w:id="170" w:name="Figure3"/>
      <w:bookmarkEnd w:id="164"/>
      <w:bookmarkEnd w:id="165"/>
      <w:bookmarkEnd w:id="166"/>
      <w:bookmarkEnd w:id="167"/>
      <w:r w:rsidRPr="00D27D69">
        <w:t>Figure</w:t>
      </w:r>
      <w:r w:rsidR="00CD653D" w:rsidRPr="00D27D69">
        <w:t xml:space="preserve"> </w:t>
      </w:r>
      <w:r w:rsidR="00CD653D" w:rsidRPr="00D27D69">
        <w:fldChar w:fldCharType="begin"/>
      </w:r>
      <w:r w:rsidR="00CD653D" w:rsidRPr="00D27D69">
        <w:instrText xml:space="preserve"> SEQ Figure \* ARABIC </w:instrText>
      </w:r>
      <w:r w:rsidR="00CD653D" w:rsidRPr="00D27D69">
        <w:fldChar w:fldCharType="separate"/>
      </w:r>
      <w:r w:rsidR="0005609D">
        <w:rPr>
          <w:noProof/>
        </w:rPr>
        <w:t>3</w:t>
      </w:r>
      <w:r w:rsidR="00CD653D" w:rsidRPr="00D27D69">
        <w:fldChar w:fldCharType="end"/>
      </w:r>
      <w:r w:rsidR="005D7A3B" w:rsidRPr="00D27D69">
        <w:t>.</w:t>
      </w:r>
      <w:r w:rsidR="00CD653D" w:rsidRPr="00D27D69">
        <w:t xml:space="preserve"> Trends in child labour prevalence (percentage and number of children in child labour, children aged 5–17 years, by sex, residence and </w:t>
      </w:r>
      <w:r w:rsidR="00F34AB0">
        <w:t>age group</w:t>
      </w:r>
      <w:r w:rsidR="00CD653D" w:rsidRPr="00D27D69">
        <w:t>)</w:t>
      </w:r>
      <w:bookmarkEnd w:id="168"/>
      <w:bookmarkEnd w:id="169"/>
    </w:p>
    <w:tbl>
      <w:tblPr>
        <w:tblStyle w:val="TableGrid"/>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CD653D" w:rsidRPr="00D27D69" w14:paraId="574892A5" w14:textId="77777777" w:rsidTr="008357EF">
        <w:trPr>
          <w:trHeight w:val="475"/>
        </w:trPr>
        <w:tc>
          <w:tcPr>
            <w:tcW w:w="4756" w:type="dxa"/>
          </w:tcPr>
          <w:bookmarkEnd w:id="170"/>
          <w:p w14:paraId="093869BF" w14:textId="77777777" w:rsidR="00CD653D" w:rsidRPr="00D27D69" w:rsidRDefault="00CD653D" w:rsidP="00A111E3">
            <w:pPr>
              <w:pStyle w:val="ILOFiguresubtitle"/>
              <w:rPr>
                <w:lang w:val="en-GB"/>
              </w:rPr>
            </w:pPr>
            <w:r w:rsidRPr="00D27D69">
              <w:rPr>
                <w:lang w:val="en-GB"/>
              </w:rPr>
              <w:t>(a) Percentage</w:t>
            </w:r>
          </w:p>
        </w:tc>
        <w:tc>
          <w:tcPr>
            <w:tcW w:w="4756" w:type="dxa"/>
          </w:tcPr>
          <w:p w14:paraId="543D85F3" w14:textId="77777777" w:rsidR="00CD653D" w:rsidRPr="00D27D69" w:rsidRDefault="00CD653D" w:rsidP="00A111E3">
            <w:pPr>
              <w:pStyle w:val="ILOFiguresubtitle"/>
              <w:rPr>
                <w:lang w:val="en-GB"/>
              </w:rPr>
            </w:pPr>
            <w:r w:rsidRPr="00D27D69">
              <w:rPr>
                <w:lang w:val="en-GB"/>
              </w:rPr>
              <w:t>(b) Number</w:t>
            </w:r>
          </w:p>
        </w:tc>
      </w:tr>
      <w:tr w:rsidR="00CD653D" w:rsidRPr="00D27D69" w14:paraId="21FB3E7F" w14:textId="77777777" w:rsidTr="008357EF">
        <w:trPr>
          <w:trHeight w:val="3749"/>
        </w:trPr>
        <w:tc>
          <w:tcPr>
            <w:tcW w:w="4756" w:type="dxa"/>
          </w:tcPr>
          <w:p w14:paraId="162E95D7" w14:textId="0520592B" w:rsidR="00CD653D" w:rsidRPr="00D27D69" w:rsidRDefault="00CD653D" w:rsidP="00105512">
            <w:pPr>
              <w:rPr>
                <w:lang w:val="en-GB"/>
              </w:rPr>
            </w:pPr>
            <w:r w:rsidRPr="00D27D69">
              <w:rPr>
                <w:noProof/>
                <w:lang w:val="en-GB"/>
              </w:rPr>
              <w:drawing>
                <wp:inline distT="0" distB="0" distL="0" distR="0" wp14:anchorId="450989E8" wp14:editId="19FC6778">
                  <wp:extent cx="2471057" cy="2286000"/>
                  <wp:effectExtent l="0" t="0" r="5715" b="0"/>
                  <wp:docPr id="281" name="Chart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756" w:type="dxa"/>
          </w:tcPr>
          <w:p w14:paraId="1437210A" w14:textId="47B55158" w:rsidR="00CD653D" w:rsidRPr="00D27D69" w:rsidRDefault="00CD653D" w:rsidP="00105512">
            <w:pPr>
              <w:rPr>
                <w:lang w:val="en-GB"/>
              </w:rPr>
            </w:pPr>
            <w:r w:rsidRPr="00D27D69">
              <w:rPr>
                <w:noProof/>
                <w:lang w:val="en-GB"/>
              </w:rPr>
              <w:drawing>
                <wp:inline distT="0" distB="0" distL="0" distR="0" wp14:anchorId="11FE66DA" wp14:editId="67BC706A">
                  <wp:extent cx="2471057" cy="2286000"/>
                  <wp:effectExtent l="0" t="0" r="5715" b="0"/>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bl>
    <w:p w14:paraId="68ED5295" w14:textId="77777777" w:rsidR="007078A8" w:rsidRPr="00D27D69" w:rsidRDefault="007078A8" w:rsidP="007078A8">
      <w:pPr>
        <w:pStyle w:val="ILONormalBody"/>
      </w:pPr>
      <w:bookmarkStart w:id="171" w:name="Figure4"/>
      <w:bookmarkStart w:id="172" w:name="_Toc144563670"/>
      <w:bookmarkStart w:id="173" w:name="_Toc145541760"/>
      <w:bookmarkStart w:id="174" w:name="_Toc152261228"/>
    </w:p>
    <w:p w14:paraId="39F46FA3" w14:textId="18DE4A10" w:rsidR="00CD653D" w:rsidRPr="00D27D69" w:rsidRDefault="0097212C" w:rsidP="00622634">
      <w:pPr>
        <w:pStyle w:val="ILOFigureHeading"/>
      </w:pPr>
      <w:bookmarkStart w:id="175" w:name="_Toc198038735"/>
      <w:r w:rsidRPr="00D27D69">
        <w:t>Figure</w:t>
      </w:r>
      <w:r w:rsidR="00CD653D" w:rsidRPr="00D27D69">
        <w:t xml:space="preserve"> </w:t>
      </w:r>
      <w:r w:rsidR="00CD653D" w:rsidRPr="00D27D69">
        <w:fldChar w:fldCharType="begin"/>
      </w:r>
      <w:r w:rsidR="00CD653D" w:rsidRPr="00D27D69">
        <w:instrText xml:space="preserve"> SEQ Figure \* ARABIC </w:instrText>
      </w:r>
      <w:r w:rsidR="00CD653D" w:rsidRPr="00D27D69">
        <w:fldChar w:fldCharType="separate"/>
      </w:r>
      <w:r w:rsidR="0005609D">
        <w:rPr>
          <w:noProof/>
        </w:rPr>
        <w:t>4</w:t>
      </w:r>
      <w:r w:rsidR="00CD653D" w:rsidRPr="00D27D69">
        <w:fldChar w:fldCharType="end"/>
      </w:r>
      <w:r w:rsidR="00790982" w:rsidRPr="00D27D69">
        <w:t>.</w:t>
      </w:r>
      <w:r w:rsidR="00CD653D" w:rsidRPr="00D27D69">
        <w:t xml:space="preserve"> </w:t>
      </w:r>
      <w:r w:rsidR="00840667" w:rsidRPr="00D27D69">
        <w:t xml:space="preserve">Assessing the pace of progress towards Target 8.7 of the Sustainable Development Goals </w:t>
      </w:r>
      <w:bookmarkEnd w:id="171"/>
      <w:r w:rsidR="00840667" w:rsidRPr="00D27D69">
        <w:t>(number of children in child labour, actual and projected, by year)</w:t>
      </w:r>
      <w:bookmarkEnd w:id="172"/>
      <w:bookmarkEnd w:id="173"/>
      <w:bookmarkEnd w:id="174"/>
      <w:bookmarkEnd w:id="175"/>
    </w:p>
    <w:p w14:paraId="6504D37A" w14:textId="64EB59BD" w:rsidR="00D12E85" w:rsidRPr="00D27D69" w:rsidRDefault="00D12E85" w:rsidP="00A4131C">
      <w:pPr>
        <w:pStyle w:val="ILONormalBody"/>
      </w:pPr>
      <w:r w:rsidRPr="00D27D69">
        <w:rPr>
          <w:noProof/>
          <w:lang w:eastAsia="en-GB"/>
        </w:rPr>
        <w:drawing>
          <wp:inline distT="0" distB="0" distL="0" distR="0" wp14:anchorId="33DE8F70" wp14:editId="66CF7C1D">
            <wp:extent cx="5433646" cy="1837593"/>
            <wp:effectExtent l="0" t="0" r="0" b="0"/>
            <wp:docPr id="790" name="Chart 4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0983716" w14:textId="77777777" w:rsidR="00A4131C" w:rsidRPr="00D27D69" w:rsidRDefault="00A4131C" w:rsidP="00A4131C">
      <w:pPr>
        <w:pStyle w:val="Nospace"/>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26"/>
      </w:tblGrid>
      <w:tr w:rsidR="00D12E85" w:rsidRPr="00D27D69" w14:paraId="2C614790" w14:textId="77777777" w:rsidTr="001B70C5">
        <w:trPr>
          <w:trHeight w:val="67"/>
        </w:trPr>
        <w:tc>
          <w:tcPr>
            <w:tcW w:w="5000" w:type="pct"/>
            <w:shd w:val="clear" w:color="auto" w:fill="FFE081" w:themeFill="accent3" w:themeFillTint="99"/>
            <w:vAlign w:val="center"/>
          </w:tcPr>
          <w:p w14:paraId="4E263F90" w14:textId="5146869A" w:rsidR="00D12E85" w:rsidRPr="00D27D69" w:rsidRDefault="00D12E85" w:rsidP="00A35DE6">
            <w:pPr>
              <w:pStyle w:val="StileGiustificatoSinistro055cmDestro074cmDopo4pt"/>
              <w:tabs>
                <w:tab w:val="left" w:pos="794"/>
              </w:tabs>
              <w:jc w:val="left"/>
              <w:rPr>
                <w:rFonts w:cs="Noto Sans"/>
                <w:b/>
                <w:bCs/>
                <w:szCs w:val="18"/>
                <w:lang w:val="en-GB"/>
              </w:rPr>
            </w:pPr>
            <w:r w:rsidRPr="00D27D69">
              <w:rPr>
                <w:noProof/>
                <w:lang w:val="en-GB"/>
              </w:rPr>
              <w:drawing>
                <wp:inline distT="0" distB="0" distL="0" distR="0" wp14:anchorId="330B1D7E" wp14:editId="4C772F68">
                  <wp:extent cx="230400" cy="230400"/>
                  <wp:effectExtent l="0" t="0" r="0" b="0"/>
                  <wp:docPr id="802821807" name="Graphic 802821807"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00B35B4F" w:rsidRPr="00D27D69">
              <w:rPr>
                <w:rFonts w:cs="Noto Sans"/>
                <w:b/>
                <w:bCs/>
                <w:szCs w:val="18"/>
                <w:lang w:val="en-GB"/>
              </w:rPr>
              <w:tab/>
            </w:r>
            <w:r w:rsidRPr="00D27D69">
              <w:rPr>
                <w:rFonts w:cs="Noto Sans"/>
                <w:bCs/>
                <w:szCs w:val="18"/>
                <w:lang w:val="en-GB"/>
              </w:rPr>
              <w:t>Child labour (CL) 2025 = ((CL 2021 – CL 2017) / CL 2017) * CL 2021 + CL 2021</w:t>
            </w:r>
          </w:p>
        </w:tc>
      </w:tr>
    </w:tbl>
    <w:p w14:paraId="518A76AC" w14:textId="0EB3D4E4" w:rsidR="0066528F" w:rsidRPr="00D27D69" w:rsidRDefault="005D6CA5" w:rsidP="007B74DC">
      <w:pPr>
        <w:pStyle w:val="ILOHeading2"/>
        <w:ind w:left="340" w:hanging="340"/>
        <w:outlineLvl w:val="0"/>
      </w:pPr>
      <w:bookmarkStart w:id="176" w:name="_Toc134192127"/>
      <w:bookmarkStart w:id="177" w:name="_Toc145510890"/>
      <w:bookmarkStart w:id="178" w:name="_Toc152167268"/>
      <w:bookmarkStart w:id="179" w:name="_Toc152167826"/>
      <w:bookmarkStart w:id="180" w:name="_Toc187341166"/>
      <w:r w:rsidRPr="00D27D69">
        <w:lastRenderedPageBreak/>
        <w:t>6.</w:t>
      </w:r>
      <w:r w:rsidR="003028EF" w:rsidRPr="00D27D69">
        <w:t xml:space="preserve"> </w:t>
      </w:r>
      <w:r w:rsidR="0066528F" w:rsidRPr="00D27D69">
        <w:t xml:space="preserve">Children’s </w:t>
      </w:r>
      <w:r w:rsidR="0063158E" w:rsidRPr="00D27D69">
        <w:t>i</w:t>
      </w:r>
      <w:r w:rsidR="00D60843" w:rsidRPr="00D27D69">
        <w:t xml:space="preserve">nvolvement in </w:t>
      </w:r>
      <w:r w:rsidR="00CE6FF5" w:rsidRPr="00D27D69">
        <w:t>work</w:t>
      </w:r>
      <w:r w:rsidR="00D60843" w:rsidRPr="00D27D69">
        <w:t xml:space="preserve"> and </w:t>
      </w:r>
      <w:r w:rsidR="0080036B" w:rsidRPr="00D27D69">
        <w:t>s</w:t>
      </w:r>
      <w:r w:rsidR="00D60843" w:rsidRPr="00D27D69">
        <w:t>chooling</w:t>
      </w:r>
      <w:bookmarkEnd w:id="176"/>
      <w:bookmarkEnd w:id="177"/>
      <w:bookmarkEnd w:id="178"/>
      <w:bookmarkEnd w:id="179"/>
      <w:bookmarkEnd w:id="180"/>
    </w:p>
    <w:p w14:paraId="011BF321" w14:textId="430089D7" w:rsidR="007A7937" w:rsidRPr="00D27D69" w:rsidRDefault="007A7937" w:rsidP="00E66C8B">
      <w:pPr>
        <w:pStyle w:val="ILOKeyTitle"/>
      </w:pPr>
      <w:r w:rsidRPr="00D27D69">
        <w:t xml:space="preserve">Questions </w:t>
      </w:r>
      <w:r w:rsidR="0080036B" w:rsidRPr="00D27D69">
        <w:t>a</w:t>
      </w:r>
      <w:r w:rsidR="00281F4C" w:rsidRPr="00D27D69">
        <w:t>ddressed</w:t>
      </w:r>
    </w:p>
    <w:p w14:paraId="6BDD1E71" w14:textId="4D7F7C8E" w:rsidR="007A7937" w:rsidRPr="00D27D69" w:rsidRDefault="007A7937" w:rsidP="007078A8">
      <w:pPr>
        <w:pStyle w:val="ILOKeyList"/>
      </w:pPr>
      <w:r w:rsidRPr="00D27D69">
        <w:t xml:space="preserve">What percentage and number of children are </w:t>
      </w:r>
      <w:r w:rsidR="007F2BE4" w:rsidRPr="00D27D69">
        <w:t>working</w:t>
      </w:r>
      <w:r w:rsidRPr="00D27D69">
        <w:t>?</w:t>
      </w:r>
    </w:p>
    <w:p w14:paraId="1CE5D1F5" w14:textId="0948B8C7" w:rsidR="007A7937" w:rsidRPr="00D27D69" w:rsidRDefault="007A7937" w:rsidP="007078A8">
      <w:pPr>
        <w:pStyle w:val="ILOKeyList"/>
      </w:pPr>
      <w:r w:rsidRPr="00D27D69">
        <w:t>Wh</w:t>
      </w:r>
      <w:r w:rsidR="0022541A" w:rsidRPr="00D27D69">
        <w:t>a</w:t>
      </w:r>
      <w:r w:rsidRPr="00D27D69">
        <w:t xml:space="preserve">t is the extent of the overlap between children’s </w:t>
      </w:r>
      <w:r w:rsidR="00C87AF3" w:rsidRPr="00D27D69">
        <w:t>work</w:t>
      </w:r>
      <w:r w:rsidRPr="00D27D69">
        <w:t xml:space="preserve"> and their schooling?</w:t>
      </w:r>
    </w:p>
    <w:p w14:paraId="53944FF6" w14:textId="559D4F68" w:rsidR="007A7937" w:rsidRPr="00D27D69" w:rsidRDefault="007A7937" w:rsidP="007078A8">
      <w:pPr>
        <w:pStyle w:val="ILOKeyList"/>
      </w:pPr>
      <w:r w:rsidRPr="00D27D69">
        <w:t xml:space="preserve">What percentage and number of children are neither </w:t>
      </w:r>
      <w:r w:rsidR="00F151B1" w:rsidRPr="00D27D69">
        <w:t>working</w:t>
      </w:r>
      <w:r w:rsidRPr="00D27D69">
        <w:t xml:space="preserve"> nor in schooling?</w:t>
      </w:r>
    </w:p>
    <w:p w14:paraId="2667D552" w14:textId="64C33B45" w:rsidR="007A7937" w:rsidRPr="00D27D69" w:rsidRDefault="007A7937" w:rsidP="00E66C8B">
      <w:pPr>
        <w:pStyle w:val="ILOKeyTitle"/>
      </w:pPr>
      <w:r w:rsidRPr="00D27D69">
        <w:t xml:space="preserve">Key </w:t>
      </w:r>
      <w:r w:rsidR="0080036B" w:rsidRPr="00D27D69">
        <w:t>t</w:t>
      </w:r>
      <w:r w:rsidR="00281F4C" w:rsidRPr="00D27D69">
        <w:t>abulations</w:t>
      </w:r>
    </w:p>
    <w:p w14:paraId="4A98AAA2" w14:textId="0289D4C2" w:rsidR="007A7937" w:rsidRPr="00D27D69" w:rsidRDefault="007A7937" w:rsidP="007078A8">
      <w:pPr>
        <w:pStyle w:val="ILOKeyList"/>
      </w:pPr>
      <w:r w:rsidRPr="00D27D69">
        <w:rPr>
          <w:b/>
        </w:rPr>
        <w:t>Child</w:t>
      </w:r>
      <w:r w:rsidR="00030E9E" w:rsidRPr="00D27D69">
        <w:rPr>
          <w:b/>
        </w:rPr>
        <w:t xml:space="preserve"> work, child labour and hazardous work</w:t>
      </w:r>
      <w:r w:rsidRPr="00D27D69">
        <w:t xml:space="preserve"> (percentage and number of children aged 5–17 years in </w:t>
      </w:r>
      <w:r w:rsidR="004370B9" w:rsidRPr="00D27D69">
        <w:t>work</w:t>
      </w:r>
      <w:r w:rsidRPr="00D27D69">
        <w:t>, child labour and hazardous work)</w:t>
      </w:r>
    </w:p>
    <w:p w14:paraId="1D790223" w14:textId="51310ECE" w:rsidR="00CA33DB" w:rsidRPr="00D27D69" w:rsidRDefault="0098780A" w:rsidP="00E704BF">
      <w:pPr>
        <w:pStyle w:val="ILOKeyList"/>
      </w:pPr>
      <w:r w:rsidRPr="00D27D69">
        <w:rPr>
          <w:b/>
          <w:bCs/>
        </w:rPr>
        <w:t>Child work and schooling</w:t>
      </w:r>
      <w:r w:rsidRPr="00D27D69">
        <w:t xml:space="preserve"> </w:t>
      </w:r>
      <w:r w:rsidR="009125B0" w:rsidRPr="00D27D69">
        <w:t>(percentage distribution of children aged 7–14 years by involvement in work, schooling, both or neither)</w:t>
      </w:r>
    </w:p>
    <w:p w14:paraId="21C67CC8" w14:textId="3AA21C6D" w:rsidR="0066528F" w:rsidRPr="00D27D69" w:rsidRDefault="0066528F" w:rsidP="00E66C8B">
      <w:pPr>
        <w:pStyle w:val="ILONormalBody"/>
      </w:pPr>
      <w:r w:rsidRPr="00D27D69">
        <w:t xml:space="preserve">While the concept of child labour should be the central focus of the report, it is also important to show how child labour fits within the broader set of activities performed by children in the report narrative. This means also reporting results relating </w:t>
      </w:r>
      <w:r w:rsidRPr="00D27D69">
        <w:rPr>
          <w:b/>
          <w:bCs/>
        </w:rPr>
        <w:t xml:space="preserve">to children’s involvement in </w:t>
      </w:r>
      <w:r w:rsidR="00A1791F" w:rsidRPr="00D27D69">
        <w:rPr>
          <w:b/>
          <w:bCs/>
        </w:rPr>
        <w:t>work</w:t>
      </w:r>
      <w:r w:rsidRPr="00D27D69">
        <w:rPr>
          <w:b/>
          <w:bCs/>
        </w:rPr>
        <w:t xml:space="preserve"> </w:t>
      </w:r>
      <w:r w:rsidRPr="00D27D69">
        <w:t>and</w:t>
      </w:r>
      <w:r w:rsidRPr="00D27D69">
        <w:rPr>
          <w:b/>
          <w:bCs/>
        </w:rPr>
        <w:t xml:space="preserve"> children’s involvement in schooling</w:t>
      </w:r>
      <w:r w:rsidRPr="00D27D69">
        <w:t>, and the interplay between the two.</w:t>
      </w:r>
    </w:p>
    <w:p w14:paraId="371B2DBF" w14:textId="6CEEB2B4" w:rsidR="00E73085" w:rsidRPr="00D27D69" w:rsidRDefault="0066528F" w:rsidP="00E66C8B">
      <w:pPr>
        <w:pStyle w:val="ILONormalBody"/>
      </w:pPr>
      <w:r w:rsidRPr="00D27D69">
        <w:t xml:space="preserve">Children’s involvement in </w:t>
      </w:r>
      <w:r w:rsidR="00FD18A2" w:rsidRPr="00D27D69">
        <w:t>work</w:t>
      </w:r>
      <w:r w:rsidRPr="00D27D69">
        <w:t xml:space="preserve"> is a wider measure that comprises both child labour and permitted forms of work performed by children of legal working age.</w:t>
      </w:r>
      <w:r w:rsidRPr="00D27D69">
        <w:rPr>
          <w:lang w:eastAsia="en-GB"/>
        </w:rPr>
        <w:t xml:space="preserve"> </w:t>
      </w:r>
      <w:r w:rsidRPr="00D27D69">
        <w:t xml:space="preserve">A simple nested Venn diagram can be an effective visual means of depicting the numbers of children in </w:t>
      </w:r>
      <w:r w:rsidR="00227032" w:rsidRPr="00D27D69">
        <w:t>work</w:t>
      </w:r>
      <w:r w:rsidRPr="00D27D69">
        <w:t>, children in child labour and children in hazardous work as successive subsets of the overall child population</w:t>
      </w:r>
      <w:r w:rsidR="002D7BA2">
        <w:t xml:space="preserve"> (figure 5)</w:t>
      </w:r>
      <w:r w:rsidRPr="00D27D69">
        <w:t xml:space="preserve">. A summary </w:t>
      </w:r>
      <w:r w:rsidR="00CF66D9" w:rsidRPr="00D27D69">
        <w:t>table</w:t>
      </w:r>
      <w:r w:rsidRPr="00D27D69">
        <w:t xml:space="preserve"> showing the number and percentage of </w:t>
      </w:r>
      <w:r w:rsidR="00D0211B" w:rsidRPr="00D27D69">
        <w:t>child work</w:t>
      </w:r>
      <w:r w:rsidRPr="00D27D69">
        <w:t xml:space="preserve">, child labour and hazardous work can also be a useful reference for the reader </w:t>
      </w:r>
      <w:r w:rsidR="002D7BA2">
        <w:t>(table 3)</w:t>
      </w:r>
      <w:r w:rsidRPr="00D27D69">
        <w:t>.</w:t>
      </w:r>
    </w:p>
    <w:p w14:paraId="3F7EA6B1" w14:textId="77777777" w:rsidR="002D7BA2" w:rsidRPr="00D27D69" w:rsidRDefault="002D7BA2" w:rsidP="002D7BA2">
      <w:pPr>
        <w:pStyle w:val="ILOSampleTextheading"/>
      </w:pPr>
      <w:r w:rsidRPr="00D27D69">
        <w:t>Sample charts for possible inclusion in section</w:t>
      </w:r>
    </w:p>
    <w:p w14:paraId="1CFF70BF" w14:textId="107A9915" w:rsidR="005F7591" w:rsidRPr="00D27D69" w:rsidRDefault="0097212C" w:rsidP="00622634">
      <w:pPr>
        <w:pStyle w:val="ILOFigureHeading"/>
      </w:pPr>
      <w:bookmarkStart w:id="181" w:name="_Toc152261229"/>
      <w:bookmarkStart w:id="182" w:name="_Toc198038736"/>
      <w:bookmarkStart w:id="183" w:name="Figure5"/>
      <w:r w:rsidRPr="00D27D69">
        <w:t>Figure</w:t>
      </w:r>
      <w:r w:rsidR="005F7591" w:rsidRPr="00D27D69">
        <w:t xml:space="preserve"> </w:t>
      </w:r>
      <w:r w:rsidR="005F7591" w:rsidRPr="00D27D69">
        <w:fldChar w:fldCharType="begin"/>
      </w:r>
      <w:r w:rsidR="005F7591" w:rsidRPr="00D27D69">
        <w:instrText xml:space="preserve"> SEQ Figure \* ARABIC </w:instrText>
      </w:r>
      <w:r w:rsidR="005F7591" w:rsidRPr="00D27D69">
        <w:fldChar w:fldCharType="separate"/>
      </w:r>
      <w:r w:rsidR="0005609D">
        <w:rPr>
          <w:noProof/>
        </w:rPr>
        <w:t>5</w:t>
      </w:r>
      <w:r w:rsidR="005F7591" w:rsidRPr="00D27D69">
        <w:fldChar w:fldCharType="end"/>
      </w:r>
      <w:r w:rsidR="00211322" w:rsidRPr="00D27D69">
        <w:t>.</w:t>
      </w:r>
      <w:r w:rsidR="005F7591" w:rsidRPr="00D27D69">
        <w:t xml:space="preserve"> Child</w:t>
      </w:r>
      <w:r w:rsidR="00FA3299" w:rsidRPr="00D27D69">
        <w:t xml:space="preserve"> work</w:t>
      </w:r>
      <w:r w:rsidR="005F7591" w:rsidRPr="00D27D69">
        <w:t xml:space="preserve">, child labour and hazardous work (percentage and number of children aged 5–17 years in </w:t>
      </w:r>
      <w:r w:rsidR="000D6C6F" w:rsidRPr="00D27D69">
        <w:t>work</w:t>
      </w:r>
      <w:r w:rsidR="005F7591" w:rsidRPr="00D27D69">
        <w:t>, child labour and hazardous work)</w:t>
      </w:r>
      <w:bookmarkEnd w:id="181"/>
      <w:bookmarkEnd w:id="182"/>
    </w:p>
    <w:tbl>
      <w:tblPr>
        <w:tblStyle w:val="ILO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6635A" w:rsidRPr="00D27D69" w14:paraId="481F8529" w14:textId="77777777" w:rsidTr="002663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0" w:type="dxa"/>
            <w:shd w:val="clear" w:color="auto" w:fill="auto"/>
          </w:tcPr>
          <w:p w14:paraId="6C5D0897" w14:textId="4FE2D7E2" w:rsidR="0026635A" w:rsidRPr="00D27D69" w:rsidRDefault="0026635A" w:rsidP="0026635A">
            <w:pPr>
              <w:pStyle w:val="FootnoteText"/>
              <w:jc w:val="center"/>
            </w:pPr>
            <w:bookmarkStart w:id="184" w:name="_Hlk188464403"/>
            <w:bookmarkEnd w:id="183"/>
            <w:r w:rsidRPr="00D27D69">
              <w:rPr>
                <w:noProof/>
                <w:lang w:eastAsia="en-GB"/>
              </w:rPr>
              <w:drawing>
                <wp:inline distT="0" distB="0" distL="0" distR="0" wp14:anchorId="4C80E992" wp14:editId="16EB71AB">
                  <wp:extent cx="5897301" cy="2060575"/>
                  <wp:effectExtent l="0" t="19050" r="0" b="0"/>
                  <wp:docPr id="1921349911" name="Diagram 19213499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tc>
      </w:tr>
    </w:tbl>
    <w:p w14:paraId="090582A5" w14:textId="10837F33" w:rsidR="007078A8" w:rsidRPr="00D27D69" w:rsidRDefault="007078A8" w:rsidP="00E66C8B">
      <w:pPr>
        <w:pStyle w:val="FootnoteText"/>
      </w:pPr>
    </w:p>
    <w:bookmarkEnd w:id="184"/>
    <w:p w14:paraId="5E295740" w14:textId="77883E28" w:rsidR="007078A8" w:rsidRPr="00D27D69" w:rsidRDefault="007078A8">
      <w:pPr>
        <w:spacing w:after="160" w:line="259" w:lineRule="auto"/>
        <w:rPr>
          <w:rFonts w:ascii="Noto Sans" w:eastAsia="Noto Sans SC Regular" w:hAnsi="Noto Sans" w:cs="Noto Sans"/>
          <w:color w:val="auto"/>
          <w:sz w:val="14"/>
          <w:szCs w:val="14"/>
          <w:lang w:val="en-GB"/>
        </w:rPr>
      </w:pPr>
      <w:r w:rsidRPr="00D27D69">
        <w:rPr>
          <w:lang w:val="en-GB"/>
        </w:rPr>
        <w:br w:type="page"/>
      </w:r>
    </w:p>
    <w:p w14:paraId="7B5AB34F" w14:textId="1D36C7DF" w:rsidR="00EE6DDF" w:rsidRPr="00D27D69" w:rsidRDefault="00CF66D9" w:rsidP="00622634">
      <w:pPr>
        <w:pStyle w:val="ILOTableheading"/>
      </w:pPr>
      <w:bookmarkStart w:id="185" w:name="_Toc152261260"/>
      <w:bookmarkStart w:id="186" w:name="_Toc198038768"/>
      <w:bookmarkStart w:id="187" w:name="Table3"/>
      <w:r w:rsidRPr="00D27D69">
        <w:lastRenderedPageBreak/>
        <w:t>Table</w:t>
      </w:r>
      <w:r w:rsidR="00EE6DDF" w:rsidRPr="00D27D69">
        <w:t xml:space="preserve"> </w:t>
      </w:r>
      <w:r w:rsidR="00EE6DDF" w:rsidRPr="00D27D69">
        <w:fldChar w:fldCharType="begin"/>
      </w:r>
      <w:r w:rsidR="00EE6DDF" w:rsidRPr="00D27D69">
        <w:instrText xml:space="preserve"> SEQ Table \* ARABIC </w:instrText>
      </w:r>
      <w:r w:rsidR="00EE6DDF" w:rsidRPr="00D27D69">
        <w:fldChar w:fldCharType="separate"/>
      </w:r>
      <w:r w:rsidR="0005609D">
        <w:rPr>
          <w:noProof/>
        </w:rPr>
        <w:t>3</w:t>
      </w:r>
      <w:r w:rsidR="00EE6DDF" w:rsidRPr="00D27D69">
        <w:fldChar w:fldCharType="end"/>
      </w:r>
      <w:r w:rsidR="00815E0F" w:rsidRPr="00D27D69">
        <w:t>.</w:t>
      </w:r>
      <w:r w:rsidR="00EE6DDF" w:rsidRPr="00D27D69">
        <w:t xml:space="preserve"> </w:t>
      </w:r>
      <w:r w:rsidR="00AC685F" w:rsidRPr="00D27D69">
        <w:t>Child work</w:t>
      </w:r>
      <w:r w:rsidR="00EE6DDF" w:rsidRPr="00D27D69">
        <w:t xml:space="preserve">, child labour and hazardous work (percentage and number of children </w:t>
      </w:r>
      <w:r w:rsidR="00072AFE" w:rsidRPr="00D27D69">
        <w:t>at work</w:t>
      </w:r>
      <w:r w:rsidR="00EE6DDF" w:rsidRPr="00D27D69">
        <w:t xml:space="preserve">, child labour and hazardous work, by </w:t>
      </w:r>
      <w:r w:rsidR="00F34AB0">
        <w:t>age group</w:t>
      </w:r>
      <w:r w:rsidR="00EE6DDF" w:rsidRPr="00D27D69">
        <w:t>)</w:t>
      </w:r>
      <w:bookmarkEnd w:id="185"/>
      <w:bookmarkEnd w:id="186"/>
    </w:p>
    <w:tbl>
      <w:tblPr>
        <w:tblStyle w:val="ILOTable"/>
        <w:tblW w:w="9179" w:type="dxa"/>
        <w:tblLayout w:type="fixed"/>
        <w:tblLook w:val="04A0" w:firstRow="1" w:lastRow="0" w:firstColumn="1" w:lastColumn="0" w:noHBand="0" w:noVBand="1"/>
      </w:tblPr>
      <w:tblGrid>
        <w:gridCol w:w="1131"/>
        <w:gridCol w:w="709"/>
        <w:gridCol w:w="851"/>
        <w:gridCol w:w="646"/>
        <w:gridCol w:w="835"/>
        <w:gridCol w:w="834"/>
        <w:gridCol w:w="835"/>
        <w:gridCol w:w="834"/>
        <w:gridCol w:w="835"/>
        <w:gridCol w:w="834"/>
        <w:gridCol w:w="835"/>
      </w:tblGrid>
      <w:tr w:rsidR="00EE6DDF" w:rsidRPr="00D27D69" w14:paraId="4ED82B9D" w14:textId="77777777" w:rsidTr="00DE5C8D">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31" w:type="dxa"/>
            <w:vMerge w:val="restart"/>
            <w:tcBorders>
              <w:top w:val="single" w:sz="4" w:space="0" w:color="1E2DBE"/>
              <w:left w:val="single" w:sz="4" w:space="0" w:color="1E2DBE"/>
            </w:tcBorders>
          </w:tcPr>
          <w:bookmarkEnd w:id="187"/>
          <w:p w14:paraId="5B6CE7E4" w14:textId="77777777" w:rsidR="00EE6DDF" w:rsidRPr="00D27D69" w:rsidRDefault="00EE6DDF" w:rsidP="00EE6DD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Work category</w:t>
            </w:r>
          </w:p>
        </w:tc>
        <w:tc>
          <w:tcPr>
            <w:tcW w:w="1560" w:type="dxa"/>
            <w:gridSpan w:val="2"/>
            <w:tcBorders>
              <w:top w:val="single" w:sz="4" w:space="0" w:color="1E2DBE"/>
              <w:bottom w:val="single" w:sz="2" w:space="0" w:color="FFFFFF" w:themeColor="background1"/>
            </w:tcBorders>
          </w:tcPr>
          <w:p w14:paraId="7C090398" w14:textId="4E3D3951" w:rsidR="00EE6DDF" w:rsidRPr="00D27D69" w:rsidRDefault="00EE6DDF" w:rsidP="00EE6DD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w:t>
            </w:r>
            <w:r w:rsidRPr="00D27D69">
              <w:rPr>
                <w:rFonts w:ascii="Noto Sans" w:hAnsi="Noto Sans" w:cs="Noto Sans"/>
                <w:color w:val="FFFFFF" w:themeColor="background1"/>
                <w:szCs w:val="18"/>
                <w:lang w:val="en-GB"/>
              </w:rPr>
              <w:br/>
              <w:t>5–11</w:t>
            </w:r>
            <w:r w:rsidR="006B0E07" w:rsidRPr="00D27D69">
              <w:rPr>
                <w:rFonts w:ascii="Noto Sans" w:hAnsi="Noto Sans" w:cs="Noto Sans"/>
                <w:color w:val="FFFFFF" w:themeColor="background1"/>
                <w:szCs w:val="18"/>
                <w:lang w:val="en-GB"/>
              </w:rPr>
              <w:t xml:space="preserve"> years</w:t>
            </w:r>
          </w:p>
        </w:tc>
        <w:tc>
          <w:tcPr>
            <w:tcW w:w="1481" w:type="dxa"/>
            <w:gridSpan w:val="2"/>
            <w:tcBorders>
              <w:top w:val="single" w:sz="4" w:space="0" w:color="1E2DBE"/>
              <w:bottom w:val="single" w:sz="2" w:space="0" w:color="FFFFFF" w:themeColor="background1"/>
            </w:tcBorders>
          </w:tcPr>
          <w:p w14:paraId="00DBE265" w14:textId="634D78BE" w:rsidR="00EE6DDF" w:rsidRPr="00D27D69" w:rsidRDefault="00EE6DDF" w:rsidP="00EE6DD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w:t>
            </w:r>
            <w:r w:rsidRPr="00D27D69">
              <w:rPr>
                <w:rFonts w:ascii="Noto Sans" w:hAnsi="Noto Sans" w:cs="Noto Sans"/>
                <w:color w:val="FFFFFF" w:themeColor="background1"/>
                <w:szCs w:val="18"/>
                <w:lang w:val="en-GB"/>
              </w:rPr>
              <w:br/>
            </w:r>
            <w:r w:rsidR="002A5B44" w:rsidRPr="00D27D69">
              <w:rPr>
                <w:rFonts w:ascii="Noto Sans" w:hAnsi="Noto Sans" w:cs="Noto Sans"/>
                <w:color w:val="FFFFFF" w:themeColor="background1"/>
                <w:szCs w:val="18"/>
                <w:lang w:val="en-GB"/>
              </w:rPr>
              <w:t>12</w:t>
            </w:r>
            <w:r w:rsidRPr="00D27D69">
              <w:rPr>
                <w:rFonts w:ascii="Noto Sans" w:hAnsi="Noto Sans" w:cs="Noto Sans"/>
                <w:color w:val="FFFFFF" w:themeColor="background1"/>
                <w:szCs w:val="18"/>
                <w:lang w:val="en-GB"/>
              </w:rPr>
              <w:t>–1</w:t>
            </w:r>
            <w:r w:rsidR="002A5B44" w:rsidRPr="00D27D69">
              <w:rPr>
                <w:rFonts w:ascii="Noto Sans" w:hAnsi="Noto Sans" w:cs="Noto Sans"/>
                <w:color w:val="FFFFFF" w:themeColor="background1"/>
                <w:szCs w:val="18"/>
                <w:lang w:val="en-GB"/>
              </w:rPr>
              <w:t>4</w:t>
            </w:r>
            <w:r w:rsidR="006B0E07" w:rsidRPr="00D27D69">
              <w:rPr>
                <w:rFonts w:ascii="Noto Sans" w:hAnsi="Noto Sans" w:cs="Noto Sans"/>
                <w:color w:val="FFFFFF" w:themeColor="background1"/>
                <w:szCs w:val="18"/>
                <w:lang w:val="en-GB"/>
              </w:rPr>
              <w:t xml:space="preserve"> years</w:t>
            </w:r>
          </w:p>
        </w:tc>
        <w:tc>
          <w:tcPr>
            <w:tcW w:w="1669" w:type="dxa"/>
            <w:gridSpan w:val="2"/>
            <w:tcBorders>
              <w:top w:val="single" w:sz="4" w:space="0" w:color="1E2DBE"/>
              <w:bottom w:val="single" w:sz="2" w:space="0" w:color="FFFFFF" w:themeColor="background1"/>
            </w:tcBorders>
          </w:tcPr>
          <w:p w14:paraId="0E89000E" w14:textId="5D8476D0" w:rsidR="00EE6DDF" w:rsidRPr="00D27D69" w:rsidRDefault="00EE6DDF" w:rsidP="00EE6DD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w:t>
            </w:r>
            <w:r w:rsidRPr="00D27D69">
              <w:rPr>
                <w:rFonts w:ascii="Noto Sans" w:hAnsi="Noto Sans" w:cs="Noto Sans"/>
                <w:color w:val="FFFFFF" w:themeColor="background1"/>
                <w:szCs w:val="18"/>
                <w:lang w:val="en-GB"/>
              </w:rPr>
              <w:br/>
              <w:t xml:space="preserve"> 5–14</w:t>
            </w:r>
            <w:r w:rsidR="006B0E07" w:rsidRPr="00D27D69">
              <w:rPr>
                <w:rFonts w:ascii="Noto Sans" w:hAnsi="Noto Sans" w:cs="Noto Sans"/>
                <w:color w:val="FFFFFF" w:themeColor="background1"/>
                <w:szCs w:val="18"/>
                <w:lang w:val="en-GB"/>
              </w:rPr>
              <w:t xml:space="preserve"> years</w:t>
            </w:r>
          </w:p>
        </w:tc>
        <w:tc>
          <w:tcPr>
            <w:tcW w:w="1669" w:type="dxa"/>
            <w:gridSpan w:val="2"/>
            <w:tcBorders>
              <w:top w:val="single" w:sz="4" w:space="0" w:color="1E2DBE"/>
              <w:bottom w:val="single" w:sz="2" w:space="0" w:color="FFFFFF" w:themeColor="background1"/>
            </w:tcBorders>
          </w:tcPr>
          <w:p w14:paraId="38D3D7E1" w14:textId="4126CA76" w:rsidR="00EE6DDF" w:rsidRPr="00D27D69" w:rsidRDefault="00EE6DDF" w:rsidP="00EE6DD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w:t>
            </w:r>
            <w:r w:rsidRPr="00D27D69">
              <w:rPr>
                <w:rFonts w:ascii="Noto Sans" w:hAnsi="Noto Sans" w:cs="Noto Sans"/>
                <w:color w:val="FFFFFF" w:themeColor="background1"/>
                <w:szCs w:val="18"/>
                <w:lang w:val="en-GB"/>
              </w:rPr>
              <w:br/>
              <w:t>15–17</w:t>
            </w:r>
            <w:r w:rsidR="006B0E07" w:rsidRPr="00D27D69">
              <w:rPr>
                <w:rFonts w:ascii="Noto Sans" w:hAnsi="Noto Sans" w:cs="Noto Sans"/>
                <w:color w:val="FFFFFF" w:themeColor="background1"/>
                <w:szCs w:val="18"/>
                <w:lang w:val="en-GB"/>
              </w:rPr>
              <w:t xml:space="preserve"> years</w:t>
            </w:r>
            <w:r w:rsidR="006B0E07" w:rsidRPr="00D27D69">
              <w:rPr>
                <w:rFonts w:ascii="Noto Sans" w:hAnsi="Noto Sans" w:cs="Noto Sans"/>
                <w:color w:val="FFFFFF" w:themeColor="background1"/>
                <w:vertAlign w:val="superscript"/>
                <w:lang w:val="en-GB"/>
              </w:rPr>
              <w:t xml:space="preserve"> </w:t>
            </w:r>
            <w:r w:rsidR="00EB38C8" w:rsidRPr="00D27D69">
              <w:rPr>
                <w:rFonts w:ascii="Noto Sans" w:hAnsi="Noto Sans" w:cs="Noto Sans"/>
                <w:color w:val="FFFFFF" w:themeColor="background1"/>
                <w:vertAlign w:val="superscript"/>
                <w:lang w:val="en-GB"/>
              </w:rPr>
              <w:t>(a)</w:t>
            </w:r>
          </w:p>
        </w:tc>
        <w:tc>
          <w:tcPr>
            <w:tcW w:w="1669" w:type="dxa"/>
            <w:gridSpan w:val="2"/>
            <w:tcBorders>
              <w:top w:val="single" w:sz="4" w:space="0" w:color="1E2DBE"/>
              <w:bottom w:val="single" w:sz="2" w:space="0" w:color="FFFFFF" w:themeColor="background1"/>
              <w:right w:val="single" w:sz="4" w:space="0" w:color="1E2DBE"/>
            </w:tcBorders>
          </w:tcPr>
          <w:p w14:paraId="320D99F5" w14:textId="725F7B25" w:rsidR="00EE6DDF" w:rsidRPr="00D27D69" w:rsidRDefault="00EE6DDF" w:rsidP="00EE6DD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w:t>
            </w:r>
            <w:r w:rsidRPr="00D27D69">
              <w:rPr>
                <w:rFonts w:ascii="Noto Sans" w:hAnsi="Noto Sans" w:cs="Noto Sans"/>
                <w:color w:val="FFFFFF" w:themeColor="background1"/>
                <w:szCs w:val="18"/>
                <w:lang w:val="en-GB"/>
              </w:rPr>
              <w:br/>
              <w:t xml:space="preserve"> 5–17</w:t>
            </w:r>
            <w:r w:rsidR="006B0E07" w:rsidRPr="00D27D69">
              <w:rPr>
                <w:rFonts w:ascii="Noto Sans" w:hAnsi="Noto Sans" w:cs="Noto Sans"/>
                <w:color w:val="FFFFFF" w:themeColor="background1"/>
                <w:szCs w:val="18"/>
                <w:lang w:val="en-GB"/>
              </w:rPr>
              <w:t xml:space="preserve"> years</w:t>
            </w:r>
          </w:p>
        </w:tc>
      </w:tr>
      <w:tr w:rsidR="00480913" w:rsidRPr="00D27D69" w14:paraId="0F9DBEA1" w14:textId="77777777" w:rsidTr="00DE5C8D">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31" w:type="dxa"/>
            <w:vMerge/>
            <w:tcBorders>
              <w:left w:val="single" w:sz="4" w:space="0" w:color="1E2DBE"/>
              <w:bottom w:val="single" w:sz="4" w:space="0" w:color="1E2DBE"/>
              <w:right w:val="single" w:sz="2" w:space="0" w:color="FFFFFF" w:themeColor="background1"/>
            </w:tcBorders>
          </w:tcPr>
          <w:p w14:paraId="560DF72E" w14:textId="77777777" w:rsidR="00EE6DDF" w:rsidRPr="00D27D69" w:rsidRDefault="00EE6DDF" w:rsidP="00EE6DDF">
            <w:pPr>
              <w:rPr>
                <w:rFonts w:ascii="Noto Sans" w:hAnsi="Noto Sans" w:cs="Noto Sans"/>
                <w:color w:val="FFFFFF" w:themeColor="background1"/>
                <w:szCs w:val="18"/>
                <w:lang w:val="en-GB"/>
              </w:rPr>
            </w:pPr>
          </w:p>
        </w:tc>
        <w:tc>
          <w:tcPr>
            <w:tcW w:w="709"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0D0950C" w14:textId="77777777"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w:t>
            </w:r>
          </w:p>
        </w:tc>
        <w:tc>
          <w:tcPr>
            <w:tcW w:w="851"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CF2D86F" w14:textId="42CEBE7C"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No</w:t>
            </w:r>
            <w:r w:rsidR="002D7BA2">
              <w:rPr>
                <w:rFonts w:ascii="Noto Sans" w:hAnsi="Noto Sans" w:cs="Noto Sans"/>
                <w:b/>
                <w:bCs/>
                <w:color w:val="FFFFFF" w:themeColor="background1"/>
                <w:szCs w:val="18"/>
                <w:lang w:val="en-GB"/>
              </w:rPr>
              <w:t>.</w:t>
            </w:r>
          </w:p>
        </w:tc>
        <w:tc>
          <w:tcPr>
            <w:tcW w:w="646"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5B65E387" w14:textId="77777777"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w:t>
            </w:r>
          </w:p>
        </w:tc>
        <w:tc>
          <w:tcPr>
            <w:tcW w:w="835"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ED69DA3" w14:textId="106E7F61"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No</w:t>
            </w:r>
            <w:r w:rsidR="002D7BA2">
              <w:rPr>
                <w:rFonts w:ascii="Noto Sans" w:hAnsi="Noto Sans" w:cs="Noto Sans"/>
                <w:b/>
                <w:bCs/>
                <w:color w:val="FFFFFF" w:themeColor="background1"/>
                <w:szCs w:val="18"/>
                <w:lang w:val="en-GB"/>
              </w:rPr>
              <w:t>.</w:t>
            </w:r>
          </w:p>
        </w:tc>
        <w:tc>
          <w:tcPr>
            <w:tcW w:w="834"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A6A7020" w14:textId="77777777"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w:t>
            </w:r>
          </w:p>
        </w:tc>
        <w:tc>
          <w:tcPr>
            <w:tcW w:w="835"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05C437C" w14:textId="7A196807"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No</w:t>
            </w:r>
            <w:r w:rsidR="002D7BA2">
              <w:rPr>
                <w:rFonts w:ascii="Noto Sans" w:hAnsi="Noto Sans" w:cs="Noto Sans"/>
                <w:b/>
                <w:bCs/>
                <w:color w:val="FFFFFF" w:themeColor="background1"/>
                <w:szCs w:val="18"/>
                <w:lang w:val="en-GB"/>
              </w:rPr>
              <w:t>.</w:t>
            </w:r>
          </w:p>
        </w:tc>
        <w:tc>
          <w:tcPr>
            <w:tcW w:w="834"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E95A6F2" w14:textId="77777777"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w:t>
            </w:r>
          </w:p>
        </w:tc>
        <w:tc>
          <w:tcPr>
            <w:tcW w:w="835"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E323C8D" w14:textId="3BB8D2CC"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No</w:t>
            </w:r>
            <w:r w:rsidR="002D7BA2">
              <w:rPr>
                <w:rFonts w:ascii="Noto Sans" w:hAnsi="Noto Sans" w:cs="Noto Sans"/>
                <w:b/>
                <w:bCs/>
                <w:color w:val="FFFFFF" w:themeColor="background1"/>
                <w:szCs w:val="18"/>
                <w:lang w:val="en-GB"/>
              </w:rPr>
              <w:t>.</w:t>
            </w:r>
          </w:p>
        </w:tc>
        <w:tc>
          <w:tcPr>
            <w:tcW w:w="834" w:type="dxa"/>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849AE44" w14:textId="77777777"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w:t>
            </w:r>
          </w:p>
        </w:tc>
        <w:tc>
          <w:tcPr>
            <w:tcW w:w="835" w:type="dxa"/>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0DAF0D4B" w14:textId="3C7BB87F" w:rsidR="00EE6DDF" w:rsidRPr="002D7BA2" w:rsidRDefault="00EE6DDF" w:rsidP="00EE6DD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2D7BA2">
              <w:rPr>
                <w:rFonts w:ascii="Noto Sans" w:hAnsi="Noto Sans" w:cs="Noto Sans"/>
                <w:b/>
                <w:bCs/>
                <w:color w:val="FFFFFF" w:themeColor="background1"/>
                <w:szCs w:val="18"/>
                <w:lang w:val="en-GB"/>
              </w:rPr>
              <w:t>No</w:t>
            </w:r>
            <w:r w:rsidR="002D7BA2">
              <w:rPr>
                <w:rFonts w:ascii="Noto Sans" w:hAnsi="Noto Sans" w:cs="Noto Sans"/>
                <w:b/>
                <w:bCs/>
                <w:color w:val="FFFFFF" w:themeColor="background1"/>
                <w:szCs w:val="18"/>
                <w:lang w:val="en-GB"/>
              </w:rPr>
              <w:t>.</w:t>
            </w:r>
          </w:p>
        </w:tc>
      </w:tr>
      <w:tr w:rsidR="00EE6DDF" w:rsidRPr="00D27D69" w14:paraId="5AA4542C" w14:textId="77777777" w:rsidTr="00DE5C8D">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31" w:type="dxa"/>
            <w:tcBorders>
              <w:top w:val="single" w:sz="4" w:space="0" w:color="1E2DBE"/>
            </w:tcBorders>
          </w:tcPr>
          <w:p w14:paraId="31A6EBCC" w14:textId="66932F73" w:rsidR="00EE6DDF" w:rsidRPr="00D27D69" w:rsidRDefault="002D2320" w:rsidP="00EE6DDF">
            <w:pPr>
              <w:rPr>
                <w:rFonts w:ascii="Noto Sans" w:hAnsi="Noto Sans" w:cs="Noto Sans"/>
                <w:szCs w:val="18"/>
                <w:lang w:val="en-GB"/>
              </w:rPr>
            </w:pPr>
            <w:r w:rsidRPr="00D27D69">
              <w:rPr>
                <w:rFonts w:ascii="Noto Sans" w:hAnsi="Noto Sans" w:cs="Noto Sans"/>
                <w:szCs w:val="18"/>
                <w:lang w:val="en-GB"/>
              </w:rPr>
              <w:t>Working children</w:t>
            </w:r>
          </w:p>
        </w:tc>
        <w:tc>
          <w:tcPr>
            <w:tcW w:w="709" w:type="dxa"/>
            <w:tcBorders>
              <w:top w:val="single" w:sz="4" w:space="0" w:color="1E2DBE"/>
            </w:tcBorders>
          </w:tcPr>
          <w:p w14:paraId="6BB0CB9F"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51" w:type="dxa"/>
            <w:tcBorders>
              <w:top w:val="single" w:sz="4" w:space="0" w:color="1E2DBE"/>
            </w:tcBorders>
          </w:tcPr>
          <w:p w14:paraId="78807CC8"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46" w:type="dxa"/>
            <w:tcBorders>
              <w:top w:val="single" w:sz="4" w:space="0" w:color="1E2DBE"/>
            </w:tcBorders>
          </w:tcPr>
          <w:p w14:paraId="744005C1"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Borders>
              <w:top w:val="single" w:sz="4" w:space="0" w:color="1E2DBE"/>
            </w:tcBorders>
          </w:tcPr>
          <w:p w14:paraId="5729BC1E"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4" w:type="dxa"/>
            <w:tcBorders>
              <w:top w:val="single" w:sz="4" w:space="0" w:color="1E2DBE"/>
            </w:tcBorders>
          </w:tcPr>
          <w:p w14:paraId="7722A03D"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Borders>
              <w:top w:val="single" w:sz="4" w:space="0" w:color="1E2DBE"/>
            </w:tcBorders>
          </w:tcPr>
          <w:p w14:paraId="066A4018"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4" w:type="dxa"/>
            <w:tcBorders>
              <w:top w:val="single" w:sz="4" w:space="0" w:color="1E2DBE"/>
            </w:tcBorders>
          </w:tcPr>
          <w:p w14:paraId="35299CFB"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Borders>
              <w:top w:val="single" w:sz="4" w:space="0" w:color="1E2DBE"/>
            </w:tcBorders>
          </w:tcPr>
          <w:p w14:paraId="18780EDF"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4" w:type="dxa"/>
            <w:tcBorders>
              <w:top w:val="single" w:sz="4" w:space="0" w:color="1E2DBE"/>
            </w:tcBorders>
          </w:tcPr>
          <w:p w14:paraId="50DF31A4"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Borders>
              <w:top w:val="single" w:sz="4" w:space="0" w:color="1E2DBE"/>
            </w:tcBorders>
          </w:tcPr>
          <w:p w14:paraId="1D803600"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EE6DDF" w:rsidRPr="00D27D69" w14:paraId="1B2FAC04" w14:textId="77777777" w:rsidTr="00CA1D2A">
        <w:trPr>
          <w:cnfStyle w:val="000000100000" w:firstRow="0" w:lastRow="0" w:firstColumn="0" w:lastColumn="0" w:oddVBand="0" w:evenVBand="0" w:oddHBand="1"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31" w:type="dxa"/>
          </w:tcPr>
          <w:p w14:paraId="6D3E0256" w14:textId="77777777" w:rsidR="00EE6DDF" w:rsidRPr="00D27D69" w:rsidRDefault="00EE6DDF" w:rsidP="00EE6DDF">
            <w:pPr>
              <w:rPr>
                <w:rFonts w:ascii="Noto Sans" w:hAnsi="Noto Sans" w:cs="Noto Sans"/>
                <w:szCs w:val="18"/>
                <w:lang w:val="en-GB"/>
              </w:rPr>
            </w:pPr>
            <w:r w:rsidRPr="00D27D69">
              <w:rPr>
                <w:rFonts w:ascii="Noto Sans" w:hAnsi="Noto Sans" w:cs="Noto Sans"/>
                <w:szCs w:val="18"/>
                <w:lang w:val="en-GB"/>
              </w:rPr>
              <w:t>Children in child labour</w:t>
            </w:r>
          </w:p>
        </w:tc>
        <w:tc>
          <w:tcPr>
            <w:tcW w:w="709" w:type="dxa"/>
          </w:tcPr>
          <w:p w14:paraId="7EEC7BB9"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51" w:type="dxa"/>
          </w:tcPr>
          <w:p w14:paraId="51536A5B"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46" w:type="dxa"/>
          </w:tcPr>
          <w:p w14:paraId="08241288"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5" w:type="dxa"/>
          </w:tcPr>
          <w:p w14:paraId="6AE7AD57"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4" w:type="dxa"/>
          </w:tcPr>
          <w:p w14:paraId="54F1DCD0"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5" w:type="dxa"/>
          </w:tcPr>
          <w:p w14:paraId="5DB0FB4A"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4" w:type="dxa"/>
          </w:tcPr>
          <w:p w14:paraId="69A53D04"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5" w:type="dxa"/>
          </w:tcPr>
          <w:p w14:paraId="0322BB51"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4" w:type="dxa"/>
          </w:tcPr>
          <w:p w14:paraId="6678C560"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5" w:type="dxa"/>
          </w:tcPr>
          <w:p w14:paraId="4238E17F" w14:textId="77777777" w:rsidR="00EE6DDF" w:rsidRPr="00D27D69" w:rsidRDefault="00EE6DDF" w:rsidP="00EE6DD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E6DDF" w:rsidRPr="00D27D69" w14:paraId="5BE56F42" w14:textId="77777777" w:rsidTr="00CA1D2A">
        <w:trPr>
          <w:cnfStyle w:val="000000010000" w:firstRow="0" w:lastRow="0" w:firstColumn="0" w:lastColumn="0" w:oddVBand="0" w:evenVBand="0" w:oddHBand="0" w:evenHBand="1"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1131" w:type="dxa"/>
          </w:tcPr>
          <w:p w14:paraId="0EE6D7FE" w14:textId="77777777" w:rsidR="00EE6DDF" w:rsidRPr="00D27D69" w:rsidRDefault="00EE6DDF" w:rsidP="00EE6DDF">
            <w:pPr>
              <w:rPr>
                <w:rFonts w:ascii="Noto Sans" w:hAnsi="Noto Sans" w:cs="Noto Sans"/>
                <w:szCs w:val="18"/>
                <w:lang w:val="en-GB"/>
              </w:rPr>
            </w:pPr>
            <w:r w:rsidRPr="00D27D69">
              <w:rPr>
                <w:rFonts w:ascii="Noto Sans" w:hAnsi="Noto Sans" w:cs="Noto Sans"/>
                <w:szCs w:val="18"/>
                <w:lang w:val="en-GB"/>
              </w:rPr>
              <w:t>Children in hazardous work</w:t>
            </w:r>
          </w:p>
        </w:tc>
        <w:tc>
          <w:tcPr>
            <w:tcW w:w="709" w:type="dxa"/>
          </w:tcPr>
          <w:p w14:paraId="48F8EA23"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51" w:type="dxa"/>
          </w:tcPr>
          <w:p w14:paraId="103B29C4"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46" w:type="dxa"/>
          </w:tcPr>
          <w:p w14:paraId="48BE1101"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Pr>
          <w:p w14:paraId="3E9F342C"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4" w:type="dxa"/>
          </w:tcPr>
          <w:p w14:paraId="7CA14988"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Pr>
          <w:p w14:paraId="528EE688"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4" w:type="dxa"/>
          </w:tcPr>
          <w:p w14:paraId="4F2EE09F"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Pr>
          <w:p w14:paraId="546C1F35"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4" w:type="dxa"/>
          </w:tcPr>
          <w:p w14:paraId="52F6203A"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5" w:type="dxa"/>
          </w:tcPr>
          <w:p w14:paraId="473F2118" w14:textId="77777777" w:rsidR="00EE6DDF" w:rsidRPr="00D27D69" w:rsidRDefault="00EE6DDF" w:rsidP="00EE6DD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256EB27A" w14:textId="679C7E01" w:rsidR="00EE6DDF" w:rsidRPr="00D27D69" w:rsidRDefault="00EE6DDF" w:rsidP="00BB2E3A">
      <w:pPr>
        <w:pStyle w:val="Notes"/>
        <w:rPr>
          <w:lang w:val="en-GB"/>
        </w:rPr>
      </w:pPr>
      <w:r w:rsidRPr="00D27D69">
        <w:rPr>
          <w:b/>
          <w:bCs w:val="0"/>
          <w:lang w:val="en-GB"/>
        </w:rPr>
        <w:t>Notes:</w:t>
      </w:r>
      <w:r w:rsidRPr="00D27D69">
        <w:rPr>
          <w:lang w:val="en-GB"/>
        </w:rPr>
        <w:t xml:space="preserve"> (a) Child labour for this </w:t>
      </w:r>
      <w:r w:rsidR="00F34AB0">
        <w:rPr>
          <w:lang w:val="en-GB"/>
        </w:rPr>
        <w:t>age group</w:t>
      </w:r>
      <w:r w:rsidRPr="00D27D69">
        <w:rPr>
          <w:lang w:val="en-GB"/>
        </w:rPr>
        <w:t xml:space="preserve"> consists of hazardous work</w:t>
      </w:r>
      <w:r w:rsidR="006322A0" w:rsidRPr="00D27D69">
        <w:rPr>
          <w:lang w:val="en-GB"/>
        </w:rPr>
        <w:t xml:space="preserve"> according to the national legislation</w:t>
      </w:r>
      <w:r w:rsidRPr="00D27D69">
        <w:rPr>
          <w:lang w:val="en-GB"/>
        </w:rPr>
        <w:t xml:space="preserve">. </w:t>
      </w:r>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30"/>
      </w:tblGrid>
      <w:tr w:rsidR="00BB2E3A" w:rsidRPr="00D27D69" w14:paraId="0294D082" w14:textId="77777777" w:rsidTr="00A111E3">
        <w:trPr>
          <w:trHeight w:val="1913"/>
        </w:trPr>
        <w:tc>
          <w:tcPr>
            <w:tcW w:w="9030" w:type="dxa"/>
            <w:shd w:val="clear" w:color="auto" w:fill="FFE081" w:themeFill="accent3" w:themeFillTint="99"/>
            <w:vAlign w:val="center"/>
          </w:tcPr>
          <w:p w14:paraId="5CF01CFC" w14:textId="1054AFDE" w:rsidR="00BB2E3A" w:rsidRPr="00D27D69" w:rsidRDefault="00BB2E3A" w:rsidP="0087182B">
            <w:pPr>
              <w:pStyle w:val="StileGiustificatoSinistro055cmDestro074cmDopo4pt"/>
              <w:tabs>
                <w:tab w:val="left" w:pos="794"/>
              </w:tabs>
              <w:jc w:val="left"/>
              <w:rPr>
                <w:rFonts w:cs="Noto Sans"/>
                <w:b/>
                <w:bCs/>
                <w:szCs w:val="18"/>
                <w:lang w:val="en-GB"/>
              </w:rPr>
            </w:pPr>
            <w:r w:rsidRPr="00D27D69">
              <w:rPr>
                <w:rFonts w:cs="Noto Sans"/>
                <w:noProof/>
                <w:szCs w:val="18"/>
                <w:lang w:val="en-GB"/>
              </w:rPr>
              <w:drawing>
                <wp:inline distT="0" distB="0" distL="0" distR="0" wp14:anchorId="51530E38" wp14:editId="7A555CCC">
                  <wp:extent cx="230400" cy="230400"/>
                  <wp:effectExtent l="0" t="0" r="0" b="0"/>
                  <wp:docPr id="802821808" name="Graphic 802821808"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00BB5293" w:rsidRPr="00D27D69">
              <w:rPr>
                <w:rFonts w:cs="Noto Sans"/>
                <w:lang w:val="en-GB"/>
              </w:rPr>
              <w:tab/>
            </w:r>
            <w:r w:rsidRPr="00D27D69">
              <w:rPr>
                <w:rFonts w:cs="Noto Sans"/>
                <w:szCs w:val="18"/>
                <w:lang w:val="en-GB"/>
              </w:rPr>
              <w:t>The</w:t>
            </w:r>
            <w:r w:rsidRPr="00D27D69">
              <w:rPr>
                <w:rFonts w:cs="Noto Sans"/>
                <w:bCs/>
                <w:szCs w:val="18"/>
                <w:lang w:val="en-GB"/>
              </w:rPr>
              <w:t xml:space="preserve"> number of observations should be considered when deciding which </w:t>
            </w:r>
            <w:proofErr w:type="spellStart"/>
            <w:r w:rsidRPr="00D27D69">
              <w:rPr>
                <w:rFonts w:cs="Noto Sans"/>
                <w:bCs/>
                <w:szCs w:val="18"/>
                <w:lang w:val="en-GB"/>
              </w:rPr>
              <w:t>disaggregations</w:t>
            </w:r>
            <w:proofErr w:type="spellEnd"/>
            <w:r w:rsidRPr="00D27D69">
              <w:rPr>
                <w:rFont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38DFD277" w14:textId="77777777" w:rsidR="00CA1D2A" w:rsidRPr="00D27D69" w:rsidRDefault="00BB2E3A" w:rsidP="00A4131C">
      <w:pPr>
        <w:pStyle w:val="Nospace"/>
      </w:pPr>
      <w:r w:rsidRPr="00D27D69">
        <w:t xml:space="preserve"> </w:t>
      </w:r>
    </w:p>
    <w:p w14:paraId="50E68A62" w14:textId="4934509C" w:rsidR="0066528F" w:rsidRPr="00D27D69" w:rsidRDefault="0066528F" w:rsidP="00E66C8B">
      <w:pPr>
        <w:pStyle w:val="ILONormalBody"/>
      </w:pPr>
      <w:r w:rsidRPr="00D27D69">
        <w:t>In contexts where child</w:t>
      </w:r>
      <w:r w:rsidR="00622987" w:rsidRPr="00D27D69">
        <w:t xml:space="preserve"> work </w:t>
      </w:r>
      <w:r w:rsidRPr="00D27D69">
        <w:t xml:space="preserve">is widely used as one of the indicators for child labour monitoring, it is, of course, also possible to report other </w:t>
      </w:r>
      <w:proofErr w:type="spellStart"/>
      <w:r w:rsidRPr="00D27D69">
        <w:t>disaggregations</w:t>
      </w:r>
      <w:proofErr w:type="spellEnd"/>
      <w:r w:rsidRPr="00D27D69">
        <w:t xml:space="preserve"> of child</w:t>
      </w:r>
      <w:r w:rsidR="00443074" w:rsidRPr="00D27D69">
        <w:t xml:space="preserve"> work</w:t>
      </w:r>
      <w:r w:rsidRPr="00D27D69">
        <w:t xml:space="preserve"> (see, for example,</w:t>
      </w:r>
      <w:r w:rsidR="00ED07AE" w:rsidRPr="00D27D69">
        <w:t xml:space="preserve"> </w:t>
      </w:r>
      <w:hyperlink w:anchor="AnnextableA6" w:history="1">
        <w:r w:rsidR="00CF66D9" w:rsidRPr="00D27D69">
          <w:t>table</w:t>
        </w:r>
        <w:r w:rsidR="00457D14" w:rsidRPr="00D27D69">
          <w:t xml:space="preserve"> A</w:t>
        </w:r>
        <w:r w:rsidR="00CF66D9" w:rsidRPr="00D27D69">
          <w:t>1.</w:t>
        </w:r>
        <w:r w:rsidR="00457D14" w:rsidRPr="00D27D69">
          <w:t>6</w:t>
        </w:r>
      </w:hyperlink>
      <w:r w:rsidRPr="00D27D69">
        <w:t>).</w:t>
      </w:r>
    </w:p>
    <w:p w14:paraId="38F44440" w14:textId="29D4C160" w:rsidR="0066528F" w:rsidRPr="00D27D69" w:rsidRDefault="0066528F" w:rsidP="00E66C8B">
      <w:pPr>
        <w:pStyle w:val="ILONormalBody"/>
      </w:pPr>
      <w:r w:rsidRPr="00D27D69">
        <w:t>While the relationship between child labour and schooling is examined in detail in section</w:t>
      </w:r>
      <w:r w:rsidR="000A7F92" w:rsidRPr="00D27D69">
        <w:t xml:space="preserve"> </w:t>
      </w:r>
      <w:r w:rsidR="000A7F92" w:rsidRPr="00D27D69">
        <w:fldChar w:fldCharType="begin"/>
      </w:r>
      <w:r w:rsidR="000A7F92" w:rsidRPr="00D27D69">
        <w:instrText xml:space="preserve"> PAGEREF _Ref186732559 \h </w:instrText>
      </w:r>
      <w:r w:rsidR="000A7F92" w:rsidRPr="00D27D69">
        <w:fldChar w:fldCharType="separate"/>
      </w:r>
      <w:r w:rsidR="0005609D">
        <w:rPr>
          <w:noProof/>
        </w:rPr>
        <w:t>34</w:t>
      </w:r>
      <w:r w:rsidR="000A7F92" w:rsidRPr="00D27D69">
        <w:fldChar w:fldCharType="end"/>
      </w:r>
      <w:r w:rsidRPr="00D27D69">
        <w:t xml:space="preserve">, it is also useful to look at the interplay between children’s </w:t>
      </w:r>
      <w:r w:rsidR="005A682F" w:rsidRPr="00D27D69">
        <w:t>work</w:t>
      </w:r>
      <w:r w:rsidRPr="00D27D69">
        <w:t xml:space="preserve"> and their schooling. One way of assessing this interplay is to divide the child population into four non-overlapping activity groups – children only </w:t>
      </w:r>
      <w:r w:rsidR="00797296" w:rsidRPr="00D27D69">
        <w:t>working</w:t>
      </w:r>
      <w:r w:rsidRPr="00D27D69">
        <w:t xml:space="preserve">, children only attending school, children combining school and </w:t>
      </w:r>
      <w:r w:rsidR="00A066AA" w:rsidRPr="00D27D69">
        <w:t>work</w:t>
      </w:r>
      <w:r w:rsidRPr="00D27D69">
        <w:t xml:space="preserve"> and children doing neither – as shown in</w:t>
      </w:r>
      <w:r w:rsidR="00866ED4">
        <w:t xml:space="preserve"> figure 6, table 4 and table A1.6</w:t>
      </w:r>
      <w:r w:rsidRPr="00D27D69">
        <w:t xml:space="preserve">. In addition to information on the interplay between school and work, such a breakdown of the child population also sheds light on another important group of children in some contexts – those who are </w:t>
      </w:r>
      <w:r w:rsidRPr="00866ED4">
        <w:rPr>
          <w:i/>
          <w:iCs/>
        </w:rPr>
        <w:t>outside both</w:t>
      </w:r>
      <w:r w:rsidRPr="00D27D69">
        <w:t xml:space="preserve"> </w:t>
      </w:r>
      <w:r w:rsidR="00B965F2" w:rsidRPr="00D27D69">
        <w:t>work</w:t>
      </w:r>
      <w:r w:rsidRPr="00D27D69">
        <w:t xml:space="preserve"> and schooling.</w:t>
      </w:r>
    </w:p>
    <w:tbl>
      <w:tblPr>
        <w:tblStyle w:val="ILOyellowbox"/>
        <w:tblW w:w="9030" w:type="dxa"/>
        <w:tblLook w:val="04A0" w:firstRow="1" w:lastRow="0" w:firstColumn="1" w:lastColumn="0" w:noHBand="0" w:noVBand="1"/>
      </w:tblPr>
      <w:tblGrid>
        <w:gridCol w:w="9030"/>
      </w:tblGrid>
      <w:tr w:rsidR="004D71C4" w:rsidRPr="00D27D69" w14:paraId="7DC1966E" w14:textId="77777777" w:rsidTr="00A111E3">
        <w:trPr>
          <w:trHeight w:val="1089"/>
        </w:trPr>
        <w:tc>
          <w:tcPr>
            <w:tcW w:w="9030" w:type="dxa"/>
            <w:vAlign w:val="center"/>
          </w:tcPr>
          <w:p w14:paraId="35EDC594" w14:textId="34C10DC2" w:rsidR="004D71C4" w:rsidRPr="00D27D69" w:rsidRDefault="004D71C4" w:rsidP="006837E3">
            <w:pPr>
              <w:tabs>
                <w:tab w:val="left" w:pos="936"/>
              </w:tabs>
              <w:spacing w:before="80" w:after="80"/>
              <w:ind w:left="312" w:right="420"/>
              <w:contextualSpacing/>
              <w:jc w:val="both"/>
              <w:rPr>
                <w:rFonts w:ascii="Noto Sans" w:hAnsi="Noto Sans" w:cs="Noto Sans"/>
                <w:bCs/>
                <w:lang w:val="en-GB"/>
              </w:rPr>
            </w:pPr>
            <w:r w:rsidRPr="00D27D69">
              <w:rPr>
                <w:rFonts w:ascii="Noto Sans" w:hAnsi="Noto Sans" w:cs="Noto Sans"/>
                <w:bCs/>
                <w:noProof/>
                <w:lang w:val="en-GB"/>
              </w:rPr>
              <w:drawing>
                <wp:inline distT="0" distB="0" distL="0" distR="0" wp14:anchorId="652ACED1" wp14:editId="364D189E">
                  <wp:extent cx="309600" cy="247321"/>
                  <wp:effectExtent l="0" t="0" r="0" b="635"/>
                  <wp:docPr id="59"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B5293" w:rsidRPr="00D27D69">
              <w:rPr>
                <w:rFonts w:ascii="Noto Sans" w:hAnsi="Noto Sans" w:cs="Noto Sans"/>
                <w:lang w:val="en-GB"/>
              </w:rPr>
              <w:tab/>
            </w:r>
            <w:r w:rsidRPr="00D27D69">
              <w:rPr>
                <w:rFonts w:ascii="Noto Sans" w:hAnsi="Noto Sans" w:cs="Noto Sans"/>
                <w:bCs/>
                <w:lang w:val="en-GB"/>
              </w:rPr>
              <w:t xml:space="preserve">Results relating to the interplay of schooling and </w:t>
            </w:r>
            <w:r w:rsidR="00187416" w:rsidRPr="00D27D69">
              <w:rPr>
                <w:rFonts w:ascii="Noto Sans" w:hAnsi="Noto Sans" w:cs="Noto Sans"/>
                <w:bCs/>
                <w:lang w:val="en-GB"/>
              </w:rPr>
              <w:t>working</w:t>
            </w:r>
            <w:r w:rsidRPr="00D27D69">
              <w:rPr>
                <w:rFonts w:ascii="Noto Sans" w:hAnsi="Noto Sans" w:cs="Noto Sans"/>
                <w:bCs/>
                <w:lang w:val="en-GB"/>
              </w:rPr>
              <w:t xml:space="preserve"> are more meaningful if the lower age threshold is set at the first year of compulsory schooling.</w:t>
            </w:r>
          </w:p>
        </w:tc>
      </w:tr>
    </w:tbl>
    <w:p w14:paraId="06B4E7BC" w14:textId="4BAE7388" w:rsidR="003028EF" w:rsidRPr="00D27D69" w:rsidRDefault="003028EF" w:rsidP="007F43A3">
      <w:pPr>
        <w:pStyle w:val="Nospace"/>
      </w:pPr>
    </w:p>
    <w:p w14:paraId="7E92F3DB" w14:textId="77777777" w:rsidR="003028EF" w:rsidRPr="00D27D69" w:rsidRDefault="003028EF">
      <w:pPr>
        <w:spacing w:after="160" w:line="259" w:lineRule="auto"/>
        <w:rPr>
          <w:rFonts w:ascii="Noto Sans" w:eastAsia="Noto Sans SC Regular" w:hAnsi="Noto Sans" w:cs="Noto Sans"/>
          <w:color w:val="auto"/>
          <w:sz w:val="20"/>
          <w:szCs w:val="18"/>
          <w:lang w:val="en-GB"/>
        </w:rPr>
      </w:pPr>
      <w:r w:rsidRPr="00D27D69">
        <w:rPr>
          <w:lang w:val="en-GB"/>
        </w:rPr>
        <w:br w:type="page"/>
      </w:r>
    </w:p>
    <w:p w14:paraId="7F2EA62D" w14:textId="1C78E3F5" w:rsidR="000D447A" w:rsidRPr="00D27D69" w:rsidRDefault="00CF66D9" w:rsidP="00622634">
      <w:pPr>
        <w:pStyle w:val="ILOTableheading"/>
      </w:pPr>
      <w:bookmarkStart w:id="188" w:name="_Toc152261261"/>
      <w:bookmarkStart w:id="189" w:name="_Toc198038769"/>
      <w:bookmarkStart w:id="190" w:name="Table4"/>
      <w:r w:rsidRPr="00D27D69">
        <w:lastRenderedPageBreak/>
        <w:t>Table</w:t>
      </w:r>
      <w:r w:rsidR="009A5DA7" w:rsidRPr="00D27D69">
        <w:t xml:space="preserve"> </w:t>
      </w:r>
      <w:r w:rsidR="009A5DA7" w:rsidRPr="00D27D69">
        <w:fldChar w:fldCharType="begin"/>
      </w:r>
      <w:r w:rsidR="009A5DA7" w:rsidRPr="00D27D69">
        <w:instrText xml:space="preserve"> SEQ Table \* ARABIC </w:instrText>
      </w:r>
      <w:r w:rsidR="009A5DA7" w:rsidRPr="00D27D69">
        <w:fldChar w:fldCharType="separate"/>
      </w:r>
      <w:r w:rsidR="0005609D">
        <w:rPr>
          <w:noProof/>
        </w:rPr>
        <w:t>4</w:t>
      </w:r>
      <w:r w:rsidR="009A5DA7" w:rsidRPr="00D27D69">
        <w:fldChar w:fldCharType="end"/>
      </w:r>
      <w:r w:rsidR="00D81189" w:rsidRPr="00D27D69">
        <w:t>.</w:t>
      </w:r>
      <w:r w:rsidR="009A5DA7" w:rsidRPr="00D27D69">
        <w:t xml:space="preserve"> Child</w:t>
      </w:r>
      <w:r w:rsidR="0002390D" w:rsidRPr="00D27D69">
        <w:t xml:space="preserve"> work </w:t>
      </w:r>
      <w:r w:rsidR="009A5DA7" w:rsidRPr="00D27D69">
        <w:t xml:space="preserve">and schooling (percentage distribution of children aged 7–14 years by involvement in </w:t>
      </w:r>
      <w:r w:rsidR="00B12552" w:rsidRPr="00D27D69">
        <w:t>work</w:t>
      </w:r>
      <w:r w:rsidR="009A5DA7" w:rsidRPr="00D27D69">
        <w:t>, schooling, both or neither)</w:t>
      </w:r>
      <w:bookmarkEnd w:id="188"/>
      <w:bookmarkEnd w:id="189"/>
    </w:p>
    <w:tbl>
      <w:tblPr>
        <w:tblStyle w:val="ILOTable"/>
        <w:tblW w:w="9043" w:type="dxa"/>
        <w:tblLayout w:type="fixed"/>
        <w:tblLook w:val="04A0" w:firstRow="1" w:lastRow="0" w:firstColumn="1" w:lastColumn="0" w:noHBand="0" w:noVBand="1"/>
      </w:tblPr>
      <w:tblGrid>
        <w:gridCol w:w="1301"/>
        <w:gridCol w:w="851"/>
        <w:gridCol w:w="983"/>
        <w:gridCol w:w="983"/>
        <w:gridCol w:w="984"/>
        <w:gridCol w:w="988"/>
        <w:gridCol w:w="984"/>
        <w:gridCol w:w="983"/>
        <w:gridCol w:w="986"/>
      </w:tblGrid>
      <w:tr w:rsidR="006A0CF7" w:rsidRPr="00D27D69" w14:paraId="03A3A865" w14:textId="77777777" w:rsidTr="00F32E64">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152" w:type="dxa"/>
            <w:gridSpan w:val="2"/>
            <w:vMerge w:val="restart"/>
          </w:tcPr>
          <w:bookmarkEnd w:id="190"/>
          <w:p w14:paraId="0991C04D" w14:textId="77777777" w:rsidR="006A0CF7" w:rsidRPr="00D27D69" w:rsidRDefault="006A0CF7" w:rsidP="00675049">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938" w:type="dxa"/>
            <w:gridSpan w:val="4"/>
            <w:tcBorders>
              <w:top w:val="single" w:sz="4" w:space="0" w:color="1E2DBE"/>
              <w:bottom w:val="single" w:sz="2" w:space="0" w:color="FFFFFF" w:themeColor="background1"/>
            </w:tcBorders>
            <w:shd w:val="clear" w:color="auto" w:fill="1E2DBE" w:themeFill="accent1"/>
            <w:noWrap/>
          </w:tcPr>
          <w:p w14:paraId="378AF50F" w14:textId="77777777" w:rsidR="006A0CF7" w:rsidRPr="00D27D69" w:rsidRDefault="006A0CF7" w:rsidP="0067504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Mutually exclusive activity categories</w:t>
            </w:r>
          </w:p>
        </w:tc>
        <w:tc>
          <w:tcPr>
            <w:tcW w:w="984" w:type="dxa"/>
            <w:vMerge w:val="restart"/>
            <w:tcBorders>
              <w:top w:val="single" w:sz="4" w:space="0" w:color="1E2DBE"/>
              <w:bottom w:val="single" w:sz="2" w:space="0" w:color="FFFFFF" w:themeColor="background1"/>
            </w:tcBorders>
            <w:shd w:val="clear" w:color="auto" w:fill="1E2DBE" w:themeFill="accent1"/>
            <w:noWrap/>
          </w:tcPr>
          <w:p w14:paraId="13064434" w14:textId="3E45B5A8" w:rsidR="006558CD" w:rsidRPr="00D27D69" w:rsidRDefault="006558CD" w:rsidP="006558CD">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(a) </w:t>
            </w:r>
            <w:r w:rsidR="00395DD1" w:rsidRPr="00D27D69">
              <w:rPr>
                <w:rFonts w:ascii="Noto Sans" w:hAnsi="Noto Sans" w:cs="Noto Sans"/>
                <w:color w:val="FFFFFF" w:themeColor="background1"/>
                <w:lang w:val="en-GB"/>
              </w:rPr>
              <w:t>+</w:t>
            </w:r>
            <w:r w:rsidRPr="00D27D69">
              <w:rPr>
                <w:rFonts w:ascii="Noto Sans" w:hAnsi="Noto Sans" w:cs="Noto Sans"/>
                <w:color w:val="FFFFFF" w:themeColor="background1"/>
                <w:lang w:val="en-GB"/>
              </w:rPr>
              <w:t>(c)</w:t>
            </w:r>
          </w:p>
          <w:p w14:paraId="28121F6A" w14:textId="671E7BEA" w:rsidR="006A0CF7" w:rsidRPr="00D27D69" w:rsidRDefault="006A0CF7" w:rsidP="00644CAE">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Total </w:t>
            </w:r>
            <w:r w:rsidR="00B46906" w:rsidRPr="00D27D69">
              <w:rPr>
                <w:rFonts w:ascii="Noto Sans" w:hAnsi="Noto Sans" w:cs="Noto Sans"/>
                <w:color w:val="FFFFFF" w:themeColor="background1"/>
                <w:szCs w:val="18"/>
                <w:lang w:val="en-GB"/>
              </w:rPr>
              <w:t>working</w:t>
            </w:r>
          </w:p>
        </w:tc>
        <w:tc>
          <w:tcPr>
            <w:tcW w:w="983" w:type="dxa"/>
            <w:vMerge w:val="restart"/>
            <w:tcBorders>
              <w:top w:val="single" w:sz="4" w:space="0" w:color="1E2DBE"/>
              <w:bottom w:val="single" w:sz="2" w:space="0" w:color="FFFFFF" w:themeColor="background1"/>
            </w:tcBorders>
            <w:shd w:val="clear" w:color="auto" w:fill="1E2DBE" w:themeFill="accent1"/>
            <w:noWrap/>
          </w:tcPr>
          <w:p w14:paraId="6A788DFC" w14:textId="4EACDC3A" w:rsidR="00145F85" w:rsidRPr="00D27D69" w:rsidRDefault="00145F85" w:rsidP="00145F85">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(b) </w:t>
            </w:r>
            <w:r w:rsidR="00395DD1" w:rsidRPr="00D27D69">
              <w:rPr>
                <w:rFonts w:ascii="Noto Sans" w:hAnsi="Noto Sans" w:cs="Noto Sans"/>
                <w:color w:val="FFFFFF" w:themeColor="background1"/>
                <w:lang w:val="en-GB"/>
              </w:rPr>
              <w:t xml:space="preserve">+ </w:t>
            </w:r>
            <w:r w:rsidRPr="00D27D69">
              <w:rPr>
                <w:rFonts w:ascii="Noto Sans" w:hAnsi="Noto Sans" w:cs="Noto Sans"/>
                <w:color w:val="FFFFFF" w:themeColor="background1"/>
                <w:lang w:val="en-GB"/>
              </w:rPr>
              <w:t>(c)</w:t>
            </w:r>
          </w:p>
          <w:p w14:paraId="2E484542" w14:textId="3FD24F0C" w:rsidR="006A0CF7" w:rsidRPr="00D27D69" w:rsidRDefault="006A0CF7" w:rsidP="0067504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Total</w:t>
            </w:r>
          </w:p>
          <w:p w14:paraId="2595C6F3" w14:textId="77777777" w:rsidR="006A0CF7" w:rsidRPr="00D27D69" w:rsidRDefault="006A0CF7" w:rsidP="0067504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schooling</w:t>
            </w:r>
          </w:p>
        </w:tc>
        <w:tc>
          <w:tcPr>
            <w:tcW w:w="986" w:type="dxa"/>
            <w:vMerge w:val="restart"/>
            <w:tcBorders>
              <w:top w:val="single" w:sz="4" w:space="0" w:color="1E2DBE"/>
              <w:bottom w:val="single" w:sz="2" w:space="0" w:color="FFFFFF" w:themeColor="background1"/>
              <w:right w:val="single" w:sz="4" w:space="0" w:color="1E2DBE"/>
            </w:tcBorders>
          </w:tcPr>
          <w:p w14:paraId="6364CD65" w14:textId="6F252BB5" w:rsidR="00AA27EC" w:rsidRPr="00D27D69" w:rsidRDefault="00AA27EC" w:rsidP="00AA27E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(a) </w:t>
            </w:r>
            <w:r w:rsidR="00395DD1" w:rsidRPr="00D27D69">
              <w:rPr>
                <w:rFonts w:ascii="Noto Sans" w:hAnsi="Noto Sans" w:cs="Noto Sans"/>
                <w:color w:val="FFFFFF" w:themeColor="background1"/>
                <w:lang w:val="en-GB"/>
              </w:rPr>
              <w:t xml:space="preserve">+ </w:t>
            </w:r>
            <w:r w:rsidRPr="00D27D69">
              <w:rPr>
                <w:rFonts w:ascii="Noto Sans" w:hAnsi="Noto Sans" w:cs="Noto Sans"/>
                <w:color w:val="FFFFFF" w:themeColor="background1"/>
                <w:lang w:val="en-GB"/>
              </w:rPr>
              <w:t>(d)</w:t>
            </w:r>
          </w:p>
          <w:p w14:paraId="1A31CD74" w14:textId="45FF4560" w:rsidR="006A0CF7" w:rsidRPr="00D27D69" w:rsidRDefault="006A0CF7" w:rsidP="0067504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Total out of school</w:t>
            </w:r>
          </w:p>
        </w:tc>
      </w:tr>
      <w:tr w:rsidR="00675049" w:rsidRPr="00D27D69" w14:paraId="622264BF" w14:textId="77777777" w:rsidTr="00531F4C">
        <w:trPr>
          <w:cnfStyle w:val="000000100000" w:firstRow="0" w:lastRow="0" w:firstColumn="0" w:lastColumn="0" w:oddVBand="0" w:evenVBand="0" w:oddHBand="1"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2152" w:type="dxa"/>
            <w:gridSpan w:val="2"/>
            <w:vMerge/>
            <w:tcBorders>
              <w:right w:val="single" w:sz="2" w:space="0" w:color="FFFFFF" w:themeColor="background1"/>
            </w:tcBorders>
          </w:tcPr>
          <w:p w14:paraId="387FE895" w14:textId="77777777" w:rsidR="006A0CF7" w:rsidRPr="00D27D69" w:rsidRDefault="006A0CF7" w:rsidP="00675049">
            <w:pPr>
              <w:rPr>
                <w:rFonts w:ascii="Noto Sans" w:hAnsi="Noto Sans" w:cs="Noto Sans"/>
                <w:szCs w:val="18"/>
                <w:lang w:val="en-GB"/>
              </w:rPr>
            </w:pPr>
          </w:p>
        </w:tc>
        <w:tc>
          <w:tcPr>
            <w:tcW w:w="9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noWrap/>
          </w:tcPr>
          <w:p w14:paraId="12903A71" w14:textId="3A6F5D55" w:rsidR="006A0CF7" w:rsidRPr="00D27D69" w:rsidRDefault="006A0CF7" w:rsidP="00F32E6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w:t>
            </w:r>
            <w:r w:rsidR="00F32E64">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 xml:space="preserve">Only </w:t>
            </w:r>
            <w:r w:rsidR="00AD17FF" w:rsidRPr="00D27D69">
              <w:rPr>
                <w:rFonts w:ascii="Noto Sans" w:hAnsi="Noto Sans" w:cs="Noto Sans"/>
                <w:b/>
                <w:bCs/>
                <w:color w:val="FFFFFF" w:themeColor="background1"/>
                <w:szCs w:val="18"/>
                <w:lang w:val="en-GB"/>
              </w:rPr>
              <w:t>working</w:t>
            </w:r>
          </w:p>
        </w:tc>
        <w:tc>
          <w:tcPr>
            <w:tcW w:w="98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noWrap/>
          </w:tcPr>
          <w:p w14:paraId="4EA48ACF" w14:textId="02AAB4ED" w:rsidR="006A0CF7" w:rsidRPr="00D27D69" w:rsidRDefault="006A0CF7" w:rsidP="00F32E6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(b)</w:t>
            </w:r>
            <w:r w:rsidR="00F32E64">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Only</w:t>
            </w:r>
            <w:r w:rsidR="00F32E64">
              <w:rPr>
                <w:rFonts w:ascii="Noto Sans" w:hAnsi="Noto Sans" w:cs="Noto Sans"/>
                <w:b/>
                <w:bCs/>
                <w:color w:val="FFFFFF" w:themeColor="background1"/>
                <w:szCs w:val="18"/>
                <w:lang w:val="en-GB"/>
              </w:rPr>
              <w:t xml:space="preserve"> </w:t>
            </w:r>
            <w:r w:rsidRPr="00D27D69">
              <w:rPr>
                <w:rFonts w:ascii="Noto Sans" w:hAnsi="Noto Sans" w:cs="Noto Sans"/>
                <w:b/>
                <w:bCs/>
                <w:color w:val="FFFFFF" w:themeColor="background1"/>
                <w:szCs w:val="18"/>
                <w:lang w:val="en-GB"/>
              </w:rPr>
              <w:t>schooling</w:t>
            </w:r>
          </w:p>
        </w:tc>
        <w:tc>
          <w:tcPr>
            <w:tcW w:w="98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noWrap/>
          </w:tcPr>
          <w:p w14:paraId="2BFF903F" w14:textId="471A0D45" w:rsidR="006A0CF7" w:rsidRPr="00D27D69" w:rsidRDefault="006A0CF7" w:rsidP="00F32E6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w:t>
            </w:r>
            <w:r w:rsidR="00F32E64">
              <w:rPr>
                <w:rFonts w:ascii="Noto Sans" w:hAnsi="Noto Sans" w:cs="Noto Sans"/>
                <w:b/>
                <w:bCs/>
                <w:color w:val="FFFFFF" w:themeColor="background1"/>
                <w:szCs w:val="18"/>
                <w:lang w:val="en-GB"/>
              </w:rPr>
              <w:br/>
            </w:r>
            <w:r w:rsidR="00FE765D" w:rsidRPr="00D27D69">
              <w:rPr>
                <w:rFonts w:ascii="Noto Sans" w:hAnsi="Noto Sans" w:cs="Noto Sans"/>
                <w:b/>
                <w:bCs/>
                <w:color w:val="FFFFFF" w:themeColor="background1"/>
                <w:szCs w:val="18"/>
                <w:lang w:val="en-GB"/>
              </w:rPr>
              <w:t>Working</w:t>
            </w:r>
            <w:r w:rsidRPr="00D27D69">
              <w:rPr>
                <w:rFonts w:ascii="Noto Sans" w:hAnsi="Noto Sans" w:cs="Noto Sans"/>
                <w:b/>
                <w:bCs/>
                <w:color w:val="FFFFFF" w:themeColor="background1"/>
                <w:szCs w:val="18"/>
                <w:lang w:val="en-GB"/>
              </w:rPr>
              <w:t xml:space="preserve"> </w:t>
            </w:r>
            <w:r w:rsidR="00F32E64">
              <w:rPr>
                <w:rFonts w:ascii="Noto Sans" w:hAnsi="Noto Sans" w:cs="Noto Sans"/>
                <w:b/>
                <w:bCs/>
                <w:color w:val="FFFFFF" w:themeColor="background1"/>
                <w:szCs w:val="18"/>
                <w:lang w:val="en-GB"/>
              </w:rPr>
              <w:t>and</w:t>
            </w:r>
            <w:r w:rsidRPr="00D27D69">
              <w:rPr>
                <w:rFonts w:ascii="Noto Sans" w:hAnsi="Noto Sans" w:cs="Noto Sans"/>
                <w:b/>
                <w:bCs/>
                <w:color w:val="FFFFFF" w:themeColor="background1"/>
                <w:szCs w:val="18"/>
                <w:lang w:val="en-GB"/>
              </w:rPr>
              <w:t xml:space="preserve"> schooling</w:t>
            </w:r>
          </w:p>
        </w:tc>
        <w:tc>
          <w:tcPr>
            <w:tcW w:w="986"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noWrap/>
          </w:tcPr>
          <w:p w14:paraId="58618F53" w14:textId="4D35DC8B" w:rsidR="006A0CF7" w:rsidRPr="00D27D69" w:rsidRDefault="006A0CF7" w:rsidP="00F32E6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w:t>
            </w:r>
            <w:r w:rsidR="00F32E64">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Neither</w:t>
            </w:r>
            <w:r w:rsidR="00F32E64">
              <w:rPr>
                <w:rFonts w:ascii="Noto Sans" w:hAnsi="Noto Sans" w:cs="Noto Sans"/>
                <w:b/>
                <w:bCs/>
                <w:color w:val="FFFFFF" w:themeColor="background1"/>
                <w:szCs w:val="18"/>
                <w:lang w:val="en-GB"/>
              </w:rPr>
              <w:t xml:space="preserve"> </w:t>
            </w:r>
            <w:r w:rsidRPr="00D27D69">
              <w:rPr>
                <w:rFonts w:ascii="Noto Sans" w:hAnsi="Noto Sans" w:cs="Noto Sans"/>
                <w:b/>
                <w:bCs/>
                <w:color w:val="FFFFFF" w:themeColor="background1"/>
                <w:szCs w:val="18"/>
                <w:lang w:val="en-GB"/>
              </w:rPr>
              <w:t>activity</w:t>
            </w:r>
          </w:p>
        </w:tc>
        <w:tc>
          <w:tcPr>
            <w:tcW w:w="984"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noWrap/>
          </w:tcPr>
          <w:p w14:paraId="31C457AB"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3"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noWrap/>
          </w:tcPr>
          <w:p w14:paraId="5463FFE8"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6" w:type="dxa"/>
            <w:vMerge/>
            <w:tcBorders>
              <w:top w:val="single" w:sz="2" w:space="0" w:color="FFFFFF" w:themeColor="background1"/>
              <w:left w:val="single" w:sz="2" w:space="0" w:color="FFFFFF" w:themeColor="background1"/>
              <w:bottom w:val="single" w:sz="2" w:space="0" w:color="FFFFFF" w:themeColor="background1"/>
              <w:right w:val="single" w:sz="4" w:space="0" w:color="1E2DBE"/>
            </w:tcBorders>
          </w:tcPr>
          <w:p w14:paraId="1B5D3762"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A0CF7" w:rsidRPr="00D27D69" w14:paraId="04C2CE97" w14:textId="77777777" w:rsidTr="00A111E3">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1" w:type="dxa"/>
            <w:vMerge w:val="restart"/>
          </w:tcPr>
          <w:p w14:paraId="5C7FCB6D" w14:textId="77777777" w:rsidR="006A0CF7" w:rsidRPr="00D27D69" w:rsidRDefault="006A0CF7" w:rsidP="00675049">
            <w:pPr>
              <w:rPr>
                <w:rFonts w:ascii="Noto Sans" w:hAnsi="Noto Sans" w:cs="Noto Sans"/>
                <w:szCs w:val="18"/>
                <w:lang w:val="en-GB"/>
              </w:rPr>
            </w:pPr>
            <w:r w:rsidRPr="00D27D69">
              <w:rPr>
                <w:rFonts w:ascii="Noto Sans" w:hAnsi="Noto Sans" w:cs="Noto Sans"/>
                <w:szCs w:val="18"/>
                <w:lang w:val="en-GB"/>
              </w:rPr>
              <w:t>Sex</w:t>
            </w:r>
          </w:p>
        </w:tc>
        <w:tc>
          <w:tcPr>
            <w:tcW w:w="851" w:type="dxa"/>
          </w:tcPr>
          <w:p w14:paraId="2DABFED9"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983" w:type="dxa"/>
            <w:tcBorders>
              <w:top w:val="single" w:sz="2" w:space="0" w:color="FFFFFF" w:themeColor="background1"/>
            </w:tcBorders>
            <w:noWrap/>
          </w:tcPr>
          <w:p w14:paraId="3A5C940A"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3" w:type="dxa"/>
            <w:tcBorders>
              <w:top w:val="single" w:sz="2" w:space="0" w:color="FFFFFF" w:themeColor="background1"/>
            </w:tcBorders>
            <w:noWrap/>
          </w:tcPr>
          <w:p w14:paraId="0CA808DF"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4" w:type="dxa"/>
            <w:tcBorders>
              <w:top w:val="single" w:sz="2" w:space="0" w:color="FFFFFF" w:themeColor="background1"/>
            </w:tcBorders>
            <w:noWrap/>
          </w:tcPr>
          <w:p w14:paraId="25690032"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6" w:type="dxa"/>
            <w:tcBorders>
              <w:top w:val="single" w:sz="2" w:space="0" w:color="FFFFFF" w:themeColor="background1"/>
            </w:tcBorders>
            <w:noWrap/>
          </w:tcPr>
          <w:p w14:paraId="483945F2"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4" w:type="dxa"/>
            <w:tcBorders>
              <w:top w:val="single" w:sz="2" w:space="0" w:color="FFFFFF" w:themeColor="background1"/>
            </w:tcBorders>
            <w:noWrap/>
          </w:tcPr>
          <w:p w14:paraId="583D2F34"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3" w:type="dxa"/>
            <w:tcBorders>
              <w:top w:val="single" w:sz="2" w:space="0" w:color="FFFFFF" w:themeColor="background1"/>
            </w:tcBorders>
            <w:noWrap/>
          </w:tcPr>
          <w:p w14:paraId="3E48B302"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6" w:type="dxa"/>
            <w:tcBorders>
              <w:top w:val="single" w:sz="2" w:space="0" w:color="FFFFFF" w:themeColor="background1"/>
            </w:tcBorders>
          </w:tcPr>
          <w:p w14:paraId="06083AC2"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A0CF7" w:rsidRPr="00D27D69" w14:paraId="07D30736" w14:textId="77777777" w:rsidTr="00A111E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1" w:type="dxa"/>
            <w:vMerge/>
          </w:tcPr>
          <w:p w14:paraId="407C2D7A" w14:textId="77777777" w:rsidR="006A0CF7" w:rsidRPr="00D27D69" w:rsidRDefault="006A0CF7" w:rsidP="00675049">
            <w:pPr>
              <w:rPr>
                <w:rFonts w:ascii="Noto Sans" w:hAnsi="Noto Sans" w:cs="Noto Sans"/>
                <w:szCs w:val="18"/>
                <w:lang w:val="en-GB"/>
              </w:rPr>
            </w:pPr>
          </w:p>
        </w:tc>
        <w:tc>
          <w:tcPr>
            <w:tcW w:w="851" w:type="dxa"/>
          </w:tcPr>
          <w:p w14:paraId="76E98B1E"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983" w:type="dxa"/>
            <w:noWrap/>
          </w:tcPr>
          <w:p w14:paraId="788AEA04"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3" w:type="dxa"/>
            <w:noWrap/>
          </w:tcPr>
          <w:p w14:paraId="04409FDB"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4" w:type="dxa"/>
            <w:noWrap/>
          </w:tcPr>
          <w:p w14:paraId="3E414689"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6" w:type="dxa"/>
            <w:noWrap/>
          </w:tcPr>
          <w:p w14:paraId="693BD587"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4" w:type="dxa"/>
            <w:noWrap/>
          </w:tcPr>
          <w:p w14:paraId="377B7B21"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3" w:type="dxa"/>
            <w:noWrap/>
          </w:tcPr>
          <w:p w14:paraId="172F67B9"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6" w:type="dxa"/>
          </w:tcPr>
          <w:p w14:paraId="10AAE9AB"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A7937" w:rsidRPr="00D27D69" w14:paraId="4951C70B" w14:textId="77777777" w:rsidTr="00A111E3">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1" w:type="dxa"/>
            <w:vMerge w:val="restart"/>
            <w:hideMark/>
          </w:tcPr>
          <w:p w14:paraId="45C85E09" w14:textId="77777777" w:rsidR="006A0CF7" w:rsidRPr="00D27D69" w:rsidRDefault="006A0CF7" w:rsidP="00675049">
            <w:pPr>
              <w:rPr>
                <w:rFonts w:ascii="Noto Sans" w:hAnsi="Noto Sans" w:cs="Noto Sans"/>
                <w:szCs w:val="18"/>
                <w:lang w:val="en-GB"/>
              </w:rPr>
            </w:pPr>
            <w:r w:rsidRPr="00D27D69">
              <w:rPr>
                <w:rFonts w:ascii="Noto Sans" w:hAnsi="Noto Sans" w:cs="Noto Sans"/>
                <w:szCs w:val="18"/>
                <w:lang w:val="en-GB"/>
              </w:rPr>
              <w:t>Residence</w:t>
            </w:r>
          </w:p>
        </w:tc>
        <w:tc>
          <w:tcPr>
            <w:tcW w:w="851" w:type="dxa"/>
            <w:hideMark/>
          </w:tcPr>
          <w:p w14:paraId="32CC5AAF"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983" w:type="dxa"/>
            <w:noWrap/>
          </w:tcPr>
          <w:p w14:paraId="64BFB620"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3" w:type="dxa"/>
            <w:noWrap/>
          </w:tcPr>
          <w:p w14:paraId="29BADF90"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4" w:type="dxa"/>
            <w:noWrap/>
          </w:tcPr>
          <w:p w14:paraId="011F6D69"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6" w:type="dxa"/>
            <w:noWrap/>
          </w:tcPr>
          <w:p w14:paraId="2DB4FD4F"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4" w:type="dxa"/>
            <w:noWrap/>
          </w:tcPr>
          <w:p w14:paraId="136680F7"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3" w:type="dxa"/>
            <w:noWrap/>
          </w:tcPr>
          <w:p w14:paraId="5E6E4AB9"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6" w:type="dxa"/>
          </w:tcPr>
          <w:p w14:paraId="48358C3C"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75049" w:rsidRPr="00D27D69" w14:paraId="51C5CEA4" w14:textId="77777777" w:rsidTr="00A111E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01" w:type="dxa"/>
            <w:vMerge/>
            <w:hideMark/>
          </w:tcPr>
          <w:p w14:paraId="614DC464" w14:textId="77777777" w:rsidR="006A0CF7" w:rsidRPr="00D27D69" w:rsidRDefault="006A0CF7" w:rsidP="00675049">
            <w:pPr>
              <w:rPr>
                <w:rFonts w:ascii="Noto Sans" w:hAnsi="Noto Sans" w:cs="Noto Sans"/>
                <w:szCs w:val="18"/>
                <w:lang w:val="en-GB"/>
              </w:rPr>
            </w:pPr>
          </w:p>
        </w:tc>
        <w:tc>
          <w:tcPr>
            <w:tcW w:w="851" w:type="dxa"/>
            <w:hideMark/>
          </w:tcPr>
          <w:p w14:paraId="7F741088"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983" w:type="dxa"/>
            <w:noWrap/>
          </w:tcPr>
          <w:p w14:paraId="22AB3A4D"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3" w:type="dxa"/>
            <w:noWrap/>
          </w:tcPr>
          <w:p w14:paraId="1DE8706B"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4" w:type="dxa"/>
            <w:noWrap/>
          </w:tcPr>
          <w:p w14:paraId="792D878B"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6" w:type="dxa"/>
            <w:noWrap/>
          </w:tcPr>
          <w:p w14:paraId="62B5D50F"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4" w:type="dxa"/>
            <w:noWrap/>
          </w:tcPr>
          <w:p w14:paraId="74BB7A23"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3" w:type="dxa"/>
            <w:noWrap/>
          </w:tcPr>
          <w:p w14:paraId="57497AD0"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86" w:type="dxa"/>
          </w:tcPr>
          <w:p w14:paraId="38F95F32" w14:textId="77777777" w:rsidR="006A0CF7" w:rsidRPr="00D27D69" w:rsidRDefault="006A0CF7" w:rsidP="0067504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A0CF7" w:rsidRPr="00D27D69" w14:paraId="2AEA2C00" w14:textId="77777777" w:rsidTr="00CF7F80">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152" w:type="dxa"/>
            <w:gridSpan w:val="2"/>
            <w:hideMark/>
          </w:tcPr>
          <w:p w14:paraId="2C953C60" w14:textId="45BE684A" w:rsidR="006A0CF7" w:rsidRPr="00D27D69" w:rsidRDefault="006A0CF7" w:rsidP="00675049">
            <w:pPr>
              <w:rPr>
                <w:rFonts w:ascii="Noto Sans" w:hAnsi="Noto Sans" w:cs="Noto Sans"/>
                <w:szCs w:val="18"/>
                <w:lang w:val="en-GB"/>
              </w:rPr>
            </w:pPr>
            <w:r w:rsidRPr="00D27D69">
              <w:rPr>
                <w:rFonts w:ascii="Noto Sans" w:hAnsi="Noto Sans" w:cs="Noto Sans"/>
                <w:szCs w:val="18"/>
                <w:lang w:val="en-GB"/>
              </w:rPr>
              <w:t>Total</w:t>
            </w:r>
            <w:r w:rsidR="0037528A" w:rsidRPr="00D27D69">
              <w:rPr>
                <w:rFonts w:ascii="Noto Sans" w:hAnsi="Noto Sans" w:cs="Noto Sans"/>
                <w:szCs w:val="18"/>
                <w:lang w:val="en-GB"/>
              </w:rPr>
              <w:t xml:space="preserve"> children</w:t>
            </w:r>
            <w:r w:rsidR="0037528A" w:rsidRPr="00D27D69">
              <w:rPr>
                <w:rFonts w:ascii="Noto Sans" w:hAnsi="Noto Sans" w:cs="Noto Sans"/>
                <w:szCs w:val="18"/>
                <w:lang w:val="en-GB"/>
              </w:rPr>
              <w:br/>
              <w:t xml:space="preserve">aged </w:t>
            </w:r>
            <w:r w:rsidRPr="00D27D69">
              <w:rPr>
                <w:rFonts w:ascii="Noto Sans" w:hAnsi="Noto Sans" w:cs="Noto Sans"/>
                <w:szCs w:val="18"/>
                <w:lang w:val="en-GB"/>
              </w:rPr>
              <w:t>7–14 years</w:t>
            </w:r>
          </w:p>
        </w:tc>
        <w:tc>
          <w:tcPr>
            <w:tcW w:w="983" w:type="dxa"/>
            <w:shd w:val="clear" w:color="auto" w:fill="EBF5FD" w:themeFill="background2"/>
            <w:noWrap/>
          </w:tcPr>
          <w:p w14:paraId="7439FDB2"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3" w:type="dxa"/>
            <w:shd w:val="clear" w:color="auto" w:fill="EBF5FD" w:themeFill="background2"/>
            <w:noWrap/>
          </w:tcPr>
          <w:p w14:paraId="6FC69929"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4" w:type="dxa"/>
            <w:shd w:val="clear" w:color="auto" w:fill="EBF5FD" w:themeFill="background2"/>
            <w:noWrap/>
          </w:tcPr>
          <w:p w14:paraId="30EEB1B5"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6" w:type="dxa"/>
            <w:shd w:val="clear" w:color="auto" w:fill="EBF5FD" w:themeFill="background2"/>
            <w:noWrap/>
          </w:tcPr>
          <w:p w14:paraId="50243150"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4" w:type="dxa"/>
            <w:shd w:val="clear" w:color="auto" w:fill="EBF5FD" w:themeFill="background2"/>
            <w:noWrap/>
          </w:tcPr>
          <w:p w14:paraId="1784AB9F"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3" w:type="dxa"/>
            <w:shd w:val="clear" w:color="auto" w:fill="EBF5FD" w:themeFill="background2"/>
            <w:noWrap/>
          </w:tcPr>
          <w:p w14:paraId="57B8B945"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86" w:type="dxa"/>
            <w:shd w:val="clear" w:color="auto" w:fill="EBF5FD" w:themeFill="background2"/>
          </w:tcPr>
          <w:p w14:paraId="64A862FB" w14:textId="77777777" w:rsidR="006A0CF7" w:rsidRPr="00D27D69" w:rsidRDefault="006A0CF7" w:rsidP="0067504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5276FB52" w14:textId="77777777" w:rsidR="002D4CD2" w:rsidRPr="00D27D69" w:rsidRDefault="002D4CD2" w:rsidP="007F43A3">
      <w:pPr>
        <w:pStyle w:val="Nospace"/>
        <w:rPr>
          <w:rStyle w:val="Heading2Char"/>
          <w:rFonts w:ascii="Noto Sans" w:hAnsi="Noto Sans" w:cs="Noto Sans"/>
          <w:bCs w:val="0"/>
          <w:szCs w:val="28"/>
        </w:rPr>
      </w:pPr>
      <w:bookmarkStart w:id="191" w:name="_Toc144565180"/>
    </w:p>
    <w:p w14:paraId="6D682151" w14:textId="15CD30D5" w:rsidR="00E73085" w:rsidRPr="00D27D69" w:rsidRDefault="00E73085" w:rsidP="00A111E3">
      <w:pPr>
        <w:pStyle w:val="Nospace"/>
        <w:rPr>
          <w:rStyle w:val="Heading2Char"/>
          <w:rFonts w:ascii="Noto Sans" w:hAnsi="Noto Sans" w:cs="Noto Sans"/>
          <w:b w:val="0"/>
          <w:iCs/>
          <w:szCs w:val="28"/>
        </w:rPr>
      </w:pPr>
    </w:p>
    <w:p w14:paraId="020F56D0" w14:textId="3850FB44" w:rsidR="000F2450" w:rsidRPr="00D27D69" w:rsidRDefault="00772CE1" w:rsidP="00FF0101">
      <w:pPr>
        <w:pStyle w:val="sampletext"/>
        <w:rPr>
          <w:lang w:val="en-GB"/>
        </w:rPr>
      </w:pPr>
      <w:bookmarkStart w:id="192" w:name="_Toc145510891"/>
      <w:bookmarkStart w:id="193" w:name="_Toc145511829"/>
      <w:r w:rsidRPr="00D27D69">
        <w:rPr>
          <w:lang w:val="en-GB"/>
        </w:rPr>
        <w:t>Sample chart</w:t>
      </w:r>
      <w:r w:rsidR="00D31D8C" w:rsidRPr="00D27D69">
        <w:rPr>
          <w:lang w:val="en-GB"/>
        </w:rPr>
        <w:t>s</w:t>
      </w:r>
      <w:r w:rsidRPr="00D27D69">
        <w:rPr>
          <w:lang w:val="en-GB"/>
        </w:rPr>
        <w:t xml:space="preserve"> for possible inclusion in this section</w:t>
      </w:r>
      <w:bookmarkEnd w:id="191"/>
      <w:bookmarkEnd w:id="192"/>
      <w:bookmarkEnd w:id="193"/>
    </w:p>
    <w:p w14:paraId="0A56BA5F" w14:textId="70A4E2B0" w:rsidR="00675049" w:rsidRPr="00D27D69" w:rsidRDefault="0097212C" w:rsidP="00622634">
      <w:pPr>
        <w:pStyle w:val="ILOFigureHeading"/>
      </w:pPr>
      <w:bookmarkStart w:id="194" w:name="_Toc152261230"/>
      <w:bookmarkStart w:id="195" w:name="_Toc198038737"/>
      <w:bookmarkStart w:id="196" w:name="Figure6"/>
      <w:r w:rsidRPr="00D27D69">
        <w:t>Figure</w:t>
      </w:r>
      <w:r w:rsidR="00675049" w:rsidRPr="00D27D69">
        <w:t xml:space="preserve"> </w:t>
      </w:r>
      <w:r w:rsidR="00675049" w:rsidRPr="00D27D69">
        <w:fldChar w:fldCharType="begin"/>
      </w:r>
      <w:r w:rsidR="00675049" w:rsidRPr="00D27D69">
        <w:instrText xml:space="preserve"> SEQ Figure \* ARABIC </w:instrText>
      </w:r>
      <w:r w:rsidR="00675049" w:rsidRPr="00D27D69">
        <w:fldChar w:fldCharType="separate"/>
      </w:r>
      <w:r w:rsidR="0005609D">
        <w:rPr>
          <w:noProof/>
        </w:rPr>
        <w:t>6</w:t>
      </w:r>
      <w:r w:rsidR="00675049" w:rsidRPr="00D27D69">
        <w:fldChar w:fldCharType="end"/>
      </w:r>
      <w:r w:rsidR="00211322" w:rsidRPr="00D27D69">
        <w:t>.</w:t>
      </w:r>
      <w:r w:rsidR="00675049" w:rsidRPr="00D27D69">
        <w:t xml:space="preserve"> </w:t>
      </w:r>
      <w:r w:rsidR="00814EA8" w:rsidRPr="00D27D69">
        <w:t>Child work</w:t>
      </w:r>
      <w:r w:rsidR="00675049" w:rsidRPr="00D27D69">
        <w:t xml:space="preserve"> and schooling (percentage distribution of children </w:t>
      </w:r>
      <w:r w:rsidR="00F4382E" w:rsidRPr="00D27D69">
        <w:t xml:space="preserve">aged </w:t>
      </w:r>
      <w:r w:rsidR="00675049" w:rsidRPr="00D27D69">
        <w:t>7–14 years</w:t>
      </w:r>
      <w:r w:rsidR="00F4382E" w:rsidRPr="00D27D69">
        <w:t>,</w:t>
      </w:r>
      <w:r w:rsidR="00675049" w:rsidRPr="00D27D69">
        <w:t xml:space="preserve"> by involvement in </w:t>
      </w:r>
      <w:r w:rsidR="00814EA8" w:rsidRPr="00D27D69">
        <w:t>work</w:t>
      </w:r>
      <w:r w:rsidR="00675049" w:rsidRPr="00D27D69">
        <w:t>, schooling, both or neither)</w:t>
      </w:r>
      <w:bookmarkEnd w:id="194"/>
      <w:bookmarkEnd w:id="195"/>
    </w:p>
    <w:tbl>
      <w:tblPr>
        <w:tblStyle w:val="TableGrid"/>
        <w:tblW w:w="95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675049" w:rsidRPr="00D27D69" w14:paraId="11A4DC88" w14:textId="77777777" w:rsidTr="002D4CD2">
        <w:trPr>
          <w:trHeight w:val="475"/>
        </w:trPr>
        <w:tc>
          <w:tcPr>
            <w:tcW w:w="4756" w:type="dxa"/>
          </w:tcPr>
          <w:bookmarkEnd w:id="196"/>
          <w:p w14:paraId="2C672B8B" w14:textId="0779E3E2" w:rsidR="00675049" w:rsidRPr="00D27D69" w:rsidRDefault="00675049" w:rsidP="00A111E3">
            <w:pPr>
              <w:pStyle w:val="ILOFiguresubtitle"/>
              <w:rPr>
                <w:lang w:val="en-GB"/>
              </w:rPr>
            </w:pPr>
            <w:r w:rsidRPr="00D27D69">
              <w:rPr>
                <w:lang w:val="en-GB"/>
              </w:rPr>
              <w:t>(a) Female</w:t>
            </w:r>
          </w:p>
        </w:tc>
        <w:tc>
          <w:tcPr>
            <w:tcW w:w="4756" w:type="dxa"/>
          </w:tcPr>
          <w:p w14:paraId="0CFE44DF" w14:textId="1F479EF4" w:rsidR="00675049" w:rsidRPr="00D27D69" w:rsidRDefault="00675049" w:rsidP="00A111E3">
            <w:pPr>
              <w:pStyle w:val="ILOFiguresubtitle"/>
              <w:rPr>
                <w:lang w:val="en-GB"/>
              </w:rPr>
            </w:pPr>
            <w:r w:rsidRPr="00D27D69">
              <w:rPr>
                <w:lang w:val="en-GB"/>
              </w:rPr>
              <w:t>(b) Male</w:t>
            </w:r>
          </w:p>
        </w:tc>
      </w:tr>
      <w:tr w:rsidR="00675049" w:rsidRPr="00D27D69" w14:paraId="05CFFB4B" w14:textId="77777777" w:rsidTr="002D4CD2">
        <w:trPr>
          <w:trHeight w:val="3749"/>
        </w:trPr>
        <w:tc>
          <w:tcPr>
            <w:tcW w:w="4756" w:type="dxa"/>
          </w:tcPr>
          <w:p w14:paraId="7CAD05C0" w14:textId="79F5F935" w:rsidR="00675049" w:rsidRPr="00D27D69" w:rsidRDefault="00675049" w:rsidP="00105512">
            <w:pPr>
              <w:rPr>
                <w:lang w:val="en-GB"/>
              </w:rPr>
            </w:pPr>
            <w:r w:rsidRPr="00D27D69">
              <w:rPr>
                <w:noProof/>
                <w:lang w:val="en-GB"/>
              </w:rPr>
              <w:drawing>
                <wp:inline distT="0" distB="0" distL="0" distR="0" wp14:anchorId="46BEB074" wp14:editId="0AC6E62F">
                  <wp:extent cx="2627453" cy="2407534"/>
                  <wp:effectExtent l="0" t="0" r="1905" b="0"/>
                  <wp:docPr id="2075663281" name="Chart 8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4756" w:type="dxa"/>
          </w:tcPr>
          <w:p w14:paraId="14C2875F" w14:textId="5B1091FF" w:rsidR="00675049" w:rsidRPr="00D27D69" w:rsidRDefault="00675049" w:rsidP="00105512">
            <w:pPr>
              <w:rPr>
                <w:lang w:val="en-GB"/>
              </w:rPr>
            </w:pPr>
            <w:r w:rsidRPr="00D27D69">
              <w:rPr>
                <w:noProof/>
                <w:lang w:val="en-GB"/>
              </w:rPr>
              <w:drawing>
                <wp:inline distT="0" distB="0" distL="0" distR="0" wp14:anchorId="25BDC592" wp14:editId="5B28D34C">
                  <wp:extent cx="2720050" cy="2453833"/>
                  <wp:effectExtent l="0" t="0" r="4445" b="3810"/>
                  <wp:docPr id="2075663282" name="Chart 8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bl>
    <w:p w14:paraId="0E8A38D7" w14:textId="77777777" w:rsidR="007F43A3" w:rsidRPr="00D27D69" w:rsidRDefault="007F43A3" w:rsidP="007F43A3">
      <w:pPr>
        <w:pStyle w:val="Nospace"/>
      </w:pPr>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30"/>
      </w:tblGrid>
      <w:tr w:rsidR="00FF0101" w:rsidRPr="00D27D69" w14:paraId="3DE6CD20" w14:textId="77777777" w:rsidTr="007F43A3">
        <w:trPr>
          <w:trHeight w:val="669"/>
        </w:trPr>
        <w:tc>
          <w:tcPr>
            <w:tcW w:w="9030" w:type="dxa"/>
            <w:shd w:val="clear" w:color="auto" w:fill="FFE081" w:themeFill="accent3" w:themeFillTint="99"/>
            <w:vAlign w:val="center"/>
          </w:tcPr>
          <w:p w14:paraId="5E249EA3" w14:textId="67444456" w:rsidR="00FF0101" w:rsidRPr="00D27D69" w:rsidRDefault="00FF0101" w:rsidP="00E16E63">
            <w:pPr>
              <w:spacing w:after="160"/>
              <w:ind w:left="312" w:right="278"/>
              <w:jc w:val="both"/>
              <w:rPr>
                <w:rFonts w:ascii="Noto Sans" w:hAnsi="Noto Sans" w:cs="Noto Sans"/>
                <w:b/>
                <w:bCs/>
                <w:szCs w:val="18"/>
                <w:lang w:val="en-GB"/>
              </w:rPr>
            </w:pPr>
            <w:bookmarkStart w:id="197" w:name="_Ref130807816"/>
            <w:bookmarkStart w:id="198" w:name="_Ref130807825"/>
            <w:bookmarkStart w:id="199" w:name="_Ref130808194"/>
            <w:bookmarkStart w:id="200" w:name="_Toc134192128"/>
            <w:bookmarkStart w:id="201" w:name="_Toc145510892"/>
            <w:r w:rsidRPr="00D27D69">
              <w:rPr>
                <w:rFonts w:ascii="Noto Sans" w:hAnsi="Noto Sans" w:cs="Noto Sans"/>
                <w:noProof/>
                <w:szCs w:val="18"/>
                <w:lang w:val="en-GB"/>
              </w:rPr>
              <w:drawing>
                <wp:inline distT="0" distB="0" distL="0" distR="0" wp14:anchorId="7EE0CC11" wp14:editId="1101A3A9">
                  <wp:extent cx="230400" cy="230400"/>
                  <wp:effectExtent l="0" t="0" r="0" b="0"/>
                  <wp:docPr id="802821812" name="Graphic 802821812"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00FE0838" w:rsidRPr="00D27D69">
              <w:rPr>
                <w:rFonts w:ascii="Noto Sans" w:hAnsi="Noto Sans" w:cs="Noto Sans"/>
                <w:lang w:val="en-GB"/>
              </w:rPr>
              <w:tab/>
            </w:r>
            <w:r w:rsidRPr="00D27D69">
              <w:rPr>
                <w:rFonts w:ascii="Noto Sans" w:hAnsi="Noto Sans" w:cs="Noto Sans"/>
                <w:bCs/>
                <w:szCs w:val="18"/>
                <w:lang w:val="en-GB"/>
              </w:rPr>
              <w:t xml:space="preserve">The number of observations should be considered when deciding which </w:t>
            </w:r>
            <w:proofErr w:type="spellStart"/>
            <w:r w:rsidRPr="00D27D69">
              <w:rPr>
                <w:rFonts w:ascii="Noto Sans" w:hAnsi="Noto Sans" w:cs="Noto Sans"/>
                <w:bCs/>
                <w:szCs w:val="18"/>
                <w:lang w:val="en-GB"/>
              </w:rPr>
              <w:t>disaggregations</w:t>
            </w:r>
            <w:proofErr w:type="spellEnd"/>
            <w:r w:rsidRPr="00D27D69">
              <w:rPr>
                <w:rFonts w:ascii="Noto Sans" w:hAnsi="Noto San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2EF545F8" w14:textId="345B83FE" w:rsidR="0022541A" w:rsidRPr="00D27D69" w:rsidRDefault="005D6CA5" w:rsidP="007B74DC">
      <w:pPr>
        <w:pStyle w:val="ILOHeading2"/>
        <w:ind w:left="360"/>
        <w:outlineLvl w:val="0"/>
      </w:pPr>
      <w:bookmarkStart w:id="202" w:name="_Toc152167269"/>
      <w:bookmarkStart w:id="203" w:name="_Toc152167827"/>
      <w:bookmarkStart w:id="204" w:name="_Ref186733164"/>
      <w:bookmarkStart w:id="205" w:name="_Toc187341167"/>
      <w:r w:rsidRPr="00D27D69">
        <w:lastRenderedPageBreak/>
        <w:t>7.</w:t>
      </w:r>
      <w:r w:rsidR="00BA32C2" w:rsidRPr="00D27D69">
        <w:t xml:space="preserve"> </w:t>
      </w:r>
      <w:r w:rsidR="0022541A" w:rsidRPr="00D27D69">
        <w:t xml:space="preserve">Household and </w:t>
      </w:r>
      <w:r w:rsidR="0080036B" w:rsidRPr="00D27D69">
        <w:t>c</w:t>
      </w:r>
      <w:r w:rsidR="00141FA4" w:rsidRPr="00D27D69">
        <w:t xml:space="preserve">ommunity </w:t>
      </w:r>
      <w:r w:rsidR="0080036B" w:rsidRPr="00D27D69">
        <w:t>f</w:t>
      </w:r>
      <w:r w:rsidR="00141FA4" w:rsidRPr="00D27D69">
        <w:t xml:space="preserve">actors </w:t>
      </w:r>
      <w:r w:rsidR="0080036B" w:rsidRPr="00D27D69">
        <w:t>a</w:t>
      </w:r>
      <w:r w:rsidR="0022541A" w:rsidRPr="00D27D69">
        <w:t xml:space="preserve">ssociated with </w:t>
      </w:r>
      <w:r w:rsidR="0080036B" w:rsidRPr="00D27D69">
        <w:t>c</w:t>
      </w:r>
      <w:r w:rsidR="00141FA4" w:rsidRPr="00D27D69">
        <w:t xml:space="preserve">hild </w:t>
      </w:r>
      <w:r w:rsidR="0080036B" w:rsidRPr="00D27D69">
        <w:t>l</w:t>
      </w:r>
      <w:r w:rsidR="00141FA4" w:rsidRPr="00D27D69">
        <w:t>abour</w:t>
      </w:r>
      <w:bookmarkEnd w:id="197"/>
      <w:bookmarkEnd w:id="198"/>
      <w:bookmarkEnd w:id="199"/>
      <w:bookmarkEnd w:id="200"/>
      <w:bookmarkEnd w:id="201"/>
      <w:bookmarkEnd w:id="202"/>
      <w:bookmarkEnd w:id="203"/>
      <w:bookmarkEnd w:id="204"/>
      <w:bookmarkEnd w:id="205"/>
    </w:p>
    <w:p w14:paraId="5926C977" w14:textId="31E58896" w:rsidR="0022541A" w:rsidRPr="00D27D69" w:rsidRDefault="0022541A" w:rsidP="00E66C8B">
      <w:pPr>
        <w:pStyle w:val="ILOKeyTitle"/>
      </w:pPr>
      <w:r w:rsidRPr="00D27D69">
        <w:t xml:space="preserve">Questions </w:t>
      </w:r>
      <w:r w:rsidR="0080036B" w:rsidRPr="00D27D69">
        <w:t>a</w:t>
      </w:r>
      <w:r w:rsidR="00A35798" w:rsidRPr="00D27D69">
        <w:t>ddressed</w:t>
      </w:r>
    </w:p>
    <w:p w14:paraId="72040278" w14:textId="6B4517B5" w:rsidR="0022541A" w:rsidRPr="00D27D69" w:rsidRDefault="0022541A" w:rsidP="00A4131C">
      <w:pPr>
        <w:pStyle w:val="ILOKeyList"/>
      </w:pPr>
      <w:r w:rsidRPr="00D27D69">
        <w:t>What household and community characteristics are correlated with child labour?</w:t>
      </w:r>
    </w:p>
    <w:p w14:paraId="15DE0ABA" w14:textId="56795A62" w:rsidR="0022541A" w:rsidRPr="00D27D69" w:rsidRDefault="0022541A" w:rsidP="00A4131C">
      <w:pPr>
        <w:pStyle w:val="ILOKeyList"/>
      </w:pPr>
      <w:r w:rsidRPr="00D27D69">
        <w:t>How do household and community factors influence involvement in child labour?</w:t>
      </w:r>
    </w:p>
    <w:p w14:paraId="3856DEB8" w14:textId="75EAD567" w:rsidR="0022541A" w:rsidRPr="00D27D69" w:rsidRDefault="0022541A" w:rsidP="00E66C8B">
      <w:pPr>
        <w:pStyle w:val="ILONormalBody"/>
      </w:pPr>
      <w:r w:rsidRPr="00D27D69">
        <w:t xml:space="preserve">This section looks at some of the household and community characteristics that are likely to influence child labour. Descriptive statistics can help to associate child labour prevalence with the characteristics of children’s households and of the communities where they live. This can be useful for gaining an initial insight into the factors driving child labour and, subsequently, for identifying possible targets for policy responses. However, descriptive statistics do not reveal causal </w:t>
      </w:r>
      <w:proofErr w:type="gramStart"/>
      <w:r w:rsidRPr="00D27D69">
        <w:t>factors</w:t>
      </w:r>
      <w:proofErr w:type="gramEnd"/>
      <w:r w:rsidRPr="00D27D69">
        <w:t xml:space="preserve"> and caution should therefore be exercised in drawing policy conclusions based solely on correlations. The assessment of factors associated with child labour using more robust econometric methods is discussed in</w:t>
      </w:r>
      <w:r w:rsidR="00F32E64">
        <w:t xml:space="preserve"> box 2.</w:t>
      </w:r>
    </w:p>
    <w:p w14:paraId="7420EE27" w14:textId="68F0F463" w:rsidR="00740A4F" w:rsidRPr="00D27D69" w:rsidRDefault="0097212C" w:rsidP="00407083">
      <w:pPr>
        <w:pStyle w:val="ILOBoxheading"/>
      </w:pPr>
      <w:bookmarkStart w:id="206" w:name="_Toc152174521"/>
      <w:bookmarkStart w:id="207" w:name="_Toc152261274"/>
      <w:bookmarkStart w:id="208" w:name="_Toc198038818"/>
      <w:bookmarkStart w:id="209" w:name="Box2"/>
      <w:r w:rsidRPr="00D27D69">
        <w:t>Box</w:t>
      </w:r>
      <w:r w:rsidR="009B0D3F" w:rsidRPr="00D27D69">
        <w:t xml:space="preserve"> </w:t>
      </w:r>
      <w:r w:rsidR="009B0D3F" w:rsidRPr="00D27D69">
        <w:fldChar w:fldCharType="begin"/>
      </w:r>
      <w:r w:rsidR="009B0D3F" w:rsidRPr="00D27D69">
        <w:instrText xml:space="preserve"> SEQ Box \* ARABIC </w:instrText>
      </w:r>
      <w:r w:rsidR="009B0D3F" w:rsidRPr="00D27D69">
        <w:fldChar w:fldCharType="separate"/>
      </w:r>
      <w:r w:rsidR="0005609D">
        <w:rPr>
          <w:noProof/>
        </w:rPr>
        <w:t>2</w:t>
      </w:r>
      <w:r w:rsidR="009B0D3F" w:rsidRPr="00D27D69">
        <w:fldChar w:fldCharType="end"/>
      </w:r>
      <w:r w:rsidR="002F2877" w:rsidRPr="00D27D69">
        <w:t>.</w:t>
      </w:r>
      <w:r w:rsidR="002D4CD2" w:rsidRPr="00D27D69">
        <w:t xml:space="preserve"> </w:t>
      </w:r>
      <w:r w:rsidR="009B0D3F" w:rsidRPr="00D27D69">
        <w:t>Determinants of child labour</w:t>
      </w:r>
      <w:bookmarkEnd w:id="206"/>
      <w:bookmarkEnd w:id="207"/>
      <w:bookmarkEnd w:id="208"/>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284" w:type="dxa"/>
          <w:bottom w:w="284" w:type="dxa"/>
          <w:right w:w="284" w:type="dxa"/>
        </w:tblCellMar>
        <w:tblLook w:val="04A0" w:firstRow="1" w:lastRow="0" w:firstColumn="1" w:lastColumn="0" w:noHBand="0" w:noVBand="1"/>
      </w:tblPr>
      <w:tblGrid>
        <w:gridCol w:w="9072"/>
      </w:tblGrid>
      <w:tr w:rsidR="00740A4F" w:rsidRPr="00D27D69" w14:paraId="06813264" w14:textId="77777777" w:rsidTr="00FE0838">
        <w:trPr>
          <w:trHeight w:val="1524"/>
        </w:trPr>
        <w:tc>
          <w:tcPr>
            <w:tcW w:w="9072" w:type="dxa"/>
            <w:shd w:val="clear" w:color="auto" w:fill="EBF5FD" w:themeFill="background2"/>
            <w:vAlign w:val="center"/>
          </w:tcPr>
          <w:bookmarkEnd w:id="209"/>
          <w:p w14:paraId="3DD7816C" w14:textId="56A7EDFB" w:rsidR="00740A4F" w:rsidRPr="00D27D69" w:rsidRDefault="00740A4F" w:rsidP="00E66C8B">
            <w:pPr>
              <w:pStyle w:val="BlueBox-title"/>
            </w:pPr>
            <w:r w:rsidRPr="00D27D69">
              <w:t xml:space="preserve">Questions </w:t>
            </w:r>
            <w:r w:rsidR="0080036B" w:rsidRPr="00D27D69">
              <w:t>a</w:t>
            </w:r>
            <w:r w:rsidRPr="00D27D69">
              <w:t xml:space="preserve">ddressed </w:t>
            </w:r>
          </w:p>
          <w:p w14:paraId="0F8CF177" w14:textId="77777777" w:rsidR="00740A4F" w:rsidRPr="00D27D69" w:rsidRDefault="00740A4F" w:rsidP="00FB0FB4">
            <w:pPr>
              <w:pStyle w:val="ILOKeyList"/>
            </w:pPr>
            <w:r w:rsidRPr="00D27D69">
              <w:t xml:space="preserve">What is the strength of the </w:t>
            </w:r>
            <w:r w:rsidRPr="00F32E64">
              <w:rPr>
                <w:i/>
                <w:iCs/>
              </w:rPr>
              <w:t>association</w:t>
            </w:r>
            <w:r w:rsidRPr="00D27D69">
              <w:t xml:space="preserve"> between child labour and specific individual, household and community background variables?</w:t>
            </w:r>
          </w:p>
          <w:p w14:paraId="2D1824EB" w14:textId="77777777" w:rsidR="00740A4F" w:rsidRPr="00D27D69" w:rsidRDefault="00740A4F" w:rsidP="00FB0FB4">
            <w:pPr>
              <w:pStyle w:val="ILOKeyList"/>
            </w:pPr>
            <w:r w:rsidRPr="00D27D69">
              <w:t>What are the possible policy implications of these associations?</w:t>
            </w:r>
          </w:p>
          <w:p w14:paraId="124D182D" w14:textId="77777777" w:rsidR="00740A4F" w:rsidRPr="00F32E64" w:rsidRDefault="00740A4F" w:rsidP="00E66C8B">
            <w:pPr>
              <w:pStyle w:val="ILONormalBody"/>
              <w:rPr>
                <w:b/>
                <w:bCs/>
              </w:rPr>
            </w:pPr>
            <w:r w:rsidRPr="00D27D69">
              <w:t xml:space="preserve">For those familiar with econometric techniques, the identification of factors associated with child labour described in section 7 can be taken a step further by examining the relationship between child labour and specific individual/household/community background variables while holding the effects of other related variables constant </w:t>
            </w:r>
            <w:r w:rsidRPr="00D27D69">
              <w:rPr>
                <w:i/>
                <w:iCs/>
              </w:rPr>
              <w:t>(ceteris paribus)</w:t>
            </w:r>
            <w:r w:rsidRPr="00D27D69">
              <w:t xml:space="preserve">. This enables us to draw more robust inferences about the link between different background variables and child labour – that is, about the factors affecting or causing child labour – and, concomitantly, </w:t>
            </w:r>
            <w:r w:rsidRPr="00F32E64">
              <w:rPr>
                <w:b/>
                <w:bCs/>
              </w:rPr>
              <w:t xml:space="preserve">permits greater confidence in making recommendations for policy development. </w:t>
            </w:r>
          </w:p>
          <w:p w14:paraId="32A530CB" w14:textId="77777777" w:rsidR="00740A4F" w:rsidRPr="00D27D69" w:rsidRDefault="00740A4F" w:rsidP="00E66C8B">
            <w:pPr>
              <w:pStyle w:val="ILONormalBody"/>
            </w:pPr>
            <w:r w:rsidRPr="00D27D69">
              <w:t xml:space="preserve">In more precise terms, econometric models (probit/logit) can be used to investigate the nature and strength of the relationship between child labour (dependent variable) and suspected individual, household and community causal factors (independent variables). </w:t>
            </w:r>
          </w:p>
          <w:p w14:paraId="064DA94D" w14:textId="77777777" w:rsidR="00740A4F" w:rsidRPr="00D27D69" w:rsidRDefault="00740A4F" w:rsidP="00E66C8B">
            <w:pPr>
              <w:pStyle w:val="ILONormalBody"/>
            </w:pPr>
            <w:r w:rsidRPr="00D27D69">
              <w:t>Based on theory and on an extensive body of literature, an econometric model of household decision-making can be used to guide the empirical specification. The individual background factors reported in section 4 (including age, sex, residence and location) and the household and community factors reported in section 7 are among those that should be included in the econometric model, owing to their potential influence on household decisions concerning children’s school attendance and involvement in work.</w:t>
            </w:r>
          </w:p>
          <w:p w14:paraId="6C64A25F" w14:textId="77777777" w:rsidR="00740A4F" w:rsidRPr="00D27D69" w:rsidRDefault="00740A4F" w:rsidP="00E66C8B">
            <w:pPr>
              <w:pStyle w:val="ILONormalBody"/>
            </w:pPr>
            <w:r w:rsidRPr="00D27D69">
              <w:t xml:space="preserve">Results of the econometric analysis are included in section 7 to help assess their possible implications for policy development, while detailed econometric results/regressions are reported in the annex. Such econometric results can play a very important role in confirming or qualifying the descriptive results presented in section 7. For example, we know that in many contexts child labour is strongly negatively correlated with the education level of the household head. A possible explanation is that </w:t>
            </w:r>
            <w:r w:rsidRPr="00D27D69">
              <w:lastRenderedPageBreak/>
              <w:t xml:space="preserve">more educated parents have better knowledge of the returns on education, and/or are in a better position to help their children exploit the earning potential acquired through education. However, this correlation might also be driven by a disguised income effect. In other words, more educated household heads are likely to have better paying jobs, and it could be greater income, rather than education per se, that is driving the negative correlation between child labour and household education. Econometric techniques allow us to control for income and thus exclude this latter possibility. </w:t>
            </w:r>
          </w:p>
          <w:p w14:paraId="54F99976" w14:textId="58A16504" w:rsidR="00740A4F" w:rsidRPr="00D27D69" w:rsidRDefault="00740A4F" w:rsidP="00E66C8B">
            <w:pPr>
              <w:pStyle w:val="ILONormalBody"/>
            </w:pPr>
            <w:r w:rsidRPr="00D27D69">
              <w:t xml:space="preserve">Similarly, the typically strong correlation between income and child labour, while suggestive, cannot be interpreted as evidence that income poverty alone causes child labour because income poverty is accompanied by other attributes that also distinguish poor from non-poor households, and these other attributes can also influence the need to resort to child labour. Income-poor households, for example, are likely to differ from their non-poor neighbours in terms of their access to basic services, educational background, employment status and land ownership status, all of which potentially affect their decisions concerning child labour. Gathering evidence of a causal relationship between child labour and income therefore requires the effect of income to be disentangled from the range of other household attributes that accompany income poverty, </w:t>
            </w:r>
            <w:proofErr w:type="gramStart"/>
            <w:r w:rsidRPr="00D27D69">
              <w:t>through the use of</w:t>
            </w:r>
            <w:proofErr w:type="gramEnd"/>
            <w:r w:rsidRPr="00D27D69">
              <w:t xml:space="preserve"> econometric techniques.</w:t>
            </w:r>
          </w:p>
        </w:tc>
      </w:tr>
    </w:tbl>
    <w:p w14:paraId="70716042" w14:textId="70FA080B" w:rsidR="009D7C7C" w:rsidRPr="00D27D69" w:rsidRDefault="00F32E64" w:rsidP="00FE0838">
      <w:pPr>
        <w:pStyle w:val="ILONormalBody"/>
        <w:spacing w:before="240" w:after="240"/>
      </w:pPr>
      <w:r>
        <w:t xml:space="preserve">Box 3 presents </w:t>
      </w:r>
      <w:r w:rsidR="0022541A" w:rsidRPr="00D27D69">
        <w:t>some of the household and community characteristics commonly collected in national child labour surveys and report what research and theory have to say about their relevance to child labour. It should be stressed, however, that this list is by no means definitive or exhaustive. Some survey instruments collect information on additional household or community characteristics that may be relevant for inclusion in the analysis while, in other cases, information on some of the background characteristics listed in</w:t>
      </w:r>
      <w:r w:rsidR="00B62F9E" w:rsidRPr="00D27D69">
        <w:t xml:space="preserve"> box 3 </w:t>
      </w:r>
      <w:r w:rsidR="0022541A" w:rsidRPr="00D27D69">
        <w:t xml:space="preserve">may not be available or may not be deemed applicable in the </w:t>
      </w:r>
      <w:proofErr w:type="gramStart"/>
      <w:r w:rsidR="0022541A" w:rsidRPr="00D27D69">
        <w:t>particular national</w:t>
      </w:r>
      <w:proofErr w:type="gramEnd"/>
      <w:r w:rsidR="0022541A" w:rsidRPr="00D27D69">
        <w:t xml:space="preserve"> context.</w:t>
      </w:r>
    </w:p>
    <w:tbl>
      <w:tblPr>
        <w:tblStyle w:val="TableGrid"/>
        <w:tblW w:w="9030" w:type="dxa"/>
        <w:tblCellMar>
          <w:top w:w="57" w:type="dxa"/>
          <w:bottom w:w="113" w:type="dxa"/>
        </w:tblCellMar>
        <w:tblLook w:val="04A0" w:firstRow="1" w:lastRow="0" w:firstColumn="1" w:lastColumn="0" w:noHBand="0" w:noVBand="1"/>
      </w:tblPr>
      <w:tblGrid>
        <w:gridCol w:w="9030"/>
      </w:tblGrid>
      <w:tr w:rsidR="009A5EB5" w:rsidRPr="00D27D69" w14:paraId="43097D8D" w14:textId="77777777" w:rsidTr="00FB0FB4">
        <w:trPr>
          <w:trHeight w:val="1840"/>
        </w:trPr>
        <w:tc>
          <w:tcPr>
            <w:tcW w:w="9030" w:type="dxa"/>
            <w:tcBorders>
              <w:top w:val="nil"/>
              <w:left w:val="nil"/>
              <w:bottom w:val="nil"/>
              <w:right w:val="nil"/>
            </w:tcBorders>
            <w:shd w:val="clear" w:color="auto" w:fill="FFE081" w:themeFill="accent3" w:themeFillTint="99"/>
            <w:vAlign w:val="center"/>
          </w:tcPr>
          <w:p w14:paraId="6D03BA28" w14:textId="21DDAF11" w:rsidR="009A5EB5" w:rsidRPr="00D27D69" w:rsidRDefault="009A5EB5" w:rsidP="006837E3">
            <w:pPr>
              <w:tabs>
                <w:tab w:val="left" w:pos="936"/>
              </w:tabs>
              <w:spacing w:before="80" w:after="80"/>
              <w:ind w:left="312" w:right="420"/>
              <w:contextualSpacing/>
              <w:jc w:val="both"/>
              <w:rPr>
                <w:rFonts w:ascii="Noto Sans" w:hAnsi="Noto Sans" w:cs="Noto Sans"/>
                <w:b/>
                <w:lang w:val="en-GB"/>
              </w:rPr>
            </w:pPr>
            <w:r w:rsidRPr="00D27D69">
              <w:rPr>
                <w:rFonts w:ascii="Noto Sans" w:hAnsi="Noto Sans" w:cs="Noto Sans"/>
                <w:b/>
                <w:noProof/>
                <w:lang w:val="en-GB"/>
              </w:rPr>
              <w:drawing>
                <wp:inline distT="0" distB="0" distL="0" distR="0" wp14:anchorId="6A0EF858" wp14:editId="5B5A2541">
                  <wp:extent cx="309600" cy="247321"/>
                  <wp:effectExtent l="0" t="0" r="0" b="635"/>
                  <wp:docPr id="802821766"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FE0838" w:rsidRPr="00D27D69">
              <w:rPr>
                <w:rFonts w:ascii="Noto Sans" w:hAnsi="Noto Sans" w:cs="Noto Sans"/>
                <w:lang w:val="en-GB"/>
              </w:rPr>
              <w:tab/>
            </w:r>
            <w:r w:rsidRPr="00D27D69">
              <w:rPr>
                <w:rFonts w:ascii="Noto Sans" w:hAnsi="Noto Sans" w:cs="Noto Sans"/>
                <w:lang w:val="en-GB"/>
              </w:rPr>
              <w:t xml:space="preserve">Some surveys also contain questions that address the children themselves regarding why they are working. This direct feedback from children offers an invaluable additional layer of understanding of the factors driving child labour and should therefore also be discussed in the survey report. Where the number of observations permits, it is often worth exploring how the responses of children differ in </w:t>
            </w:r>
            <w:r w:rsidRPr="00D27D69">
              <w:rPr>
                <w:rFonts w:ascii="Noto Sans" w:hAnsi="Noto Sans" w:cs="Noto Sans"/>
                <w:bCs/>
                <w:lang w:val="en-GB"/>
              </w:rPr>
              <w:t>accordance</w:t>
            </w:r>
            <w:r w:rsidRPr="00D27D69">
              <w:rPr>
                <w:rFonts w:ascii="Noto Sans" w:hAnsi="Noto Sans" w:cs="Noto Sans"/>
                <w:lang w:val="en-GB"/>
              </w:rPr>
              <w:t xml:space="preserve"> with their sex, age and residence</w:t>
            </w:r>
            <w:r w:rsidR="00F32E64">
              <w:rPr>
                <w:rFonts w:ascii="Noto Sans" w:hAnsi="Noto Sans" w:cs="Noto Sans"/>
                <w:lang w:val="en-GB"/>
              </w:rPr>
              <w:t xml:space="preserve"> (figure 10 and table A1.8)</w:t>
            </w:r>
            <w:r w:rsidRPr="00D27D69">
              <w:rPr>
                <w:rStyle w:val="StileAutomatico"/>
                <w:rFonts w:cs="Noto Sans"/>
                <w:lang w:val="en-GB"/>
              </w:rPr>
              <w:t>.</w:t>
            </w:r>
          </w:p>
        </w:tc>
      </w:tr>
    </w:tbl>
    <w:p w14:paraId="5E226F26" w14:textId="548165A0" w:rsidR="00110122" w:rsidRPr="00D27D69" w:rsidRDefault="00110122" w:rsidP="00A4131C">
      <w:pPr>
        <w:pStyle w:val="Nospace"/>
      </w:pPr>
    </w:p>
    <w:p w14:paraId="18EFA237" w14:textId="308BD33D" w:rsidR="00983099" w:rsidRPr="00D27D69" w:rsidRDefault="00B62F9E" w:rsidP="00FE0838">
      <w:pPr>
        <w:pStyle w:val="ILOBoxheading"/>
      </w:pPr>
      <w:bookmarkStart w:id="210" w:name="_Toc152261262"/>
      <w:bookmarkStart w:id="211" w:name="_Toc171246215"/>
      <w:bookmarkStart w:id="212" w:name="_Toc175674141"/>
      <w:bookmarkStart w:id="213" w:name="_Toc198038819"/>
      <w:bookmarkStart w:id="214" w:name="Table5"/>
      <w:r w:rsidRPr="00D27D69">
        <w:t>Box 3</w:t>
      </w:r>
      <w:r w:rsidR="0009017C" w:rsidRPr="00D27D69">
        <w:t>.</w:t>
      </w:r>
      <w:r w:rsidR="00983099" w:rsidRPr="00D27D69">
        <w:t xml:space="preserve"> Key household and community factors and their relevance to child labour</w:t>
      </w:r>
      <w:bookmarkEnd w:id="210"/>
      <w:bookmarkEnd w:id="211"/>
      <w:bookmarkEnd w:id="212"/>
      <w:bookmarkEnd w:id="213"/>
    </w:p>
    <w:tbl>
      <w:tblPr>
        <w:tblStyle w:val="ILOTable"/>
        <w:tblW w:w="9069" w:type="dxa"/>
        <w:tblLayout w:type="fixed"/>
        <w:tblLook w:val="01E0" w:firstRow="1" w:lastRow="1" w:firstColumn="1" w:lastColumn="1" w:noHBand="0" w:noVBand="0"/>
      </w:tblPr>
      <w:tblGrid>
        <w:gridCol w:w="2273"/>
        <w:gridCol w:w="6796"/>
      </w:tblGrid>
      <w:tr w:rsidR="00983099" w:rsidRPr="00D27D69" w14:paraId="5AB7543E" w14:textId="77777777" w:rsidTr="00FE0838">
        <w:trPr>
          <w:cnfStyle w:val="100000000000" w:firstRow="1" w:lastRow="0" w:firstColumn="0" w:lastColumn="0" w:oddVBand="0" w:evenVBand="0" w:oddHBand="0" w:evenHBand="0" w:firstRowFirstColumn="0" w:firstRowLastColumn="0" w:lastRowFirstColumn="0" w:lastRowLastColumn="0"/>
          <w:trHeight w:val="567"/>
          <w:tblHeader/>
        </w:trPr>
        <w:tc>
          <w:tcPr>
            <w:cnfStyle w:val="001000000000" w:firstRow="0" w:lastRow="0" w:firstColumn="1" w:lastColumn="0" w:oddVBand="0" w:evenVBand="0" w:oddHBand="0" w:evenHBand="0" w:firstRowFirstColumn="0" w:firstRowLastColumn="0" w:lastRowFirstColumn="0" w:lastRowLastColumn="0"/>
            <w:tcW w:w="1253" w:type="pct"/>
          </w:tcPr>
          <w:bookmarkEnd w:id="214"/>
          <w:p w14:paraId="71EA08EC" w14:textId="5776C34B" w:rsidR="0022541A" w:rsidRPr="00D27D69" w:rsidRDefault="0022541A" w:rsidP="00983099">
            <w:pPr>
              <w:rPr>
                <w:rFonts w:ascii="Noto Sans" w:hAnsi="Noto Sans" w:cs="Noto Sans"/>
                <w:color w:val="FFFFFF" w:themeColor="background1"/>
                <w:lang w:val="en-GB"/>
              </w:rPr>
            </w:pPr>
            <w:r w:rsidRPr="00D27D69">
              <w:rPr>
                <w:rFonts w:ascii="Noto Sans" w:hAnsi="Noto Sans" w:cs="Noto Sans"/>
                <w:color w:val="FFFFFF" w:themeColor="background1"/>
                <w:lang w:val="en-GB"/>
              </w:rPr>
              <w:t>Household and community</w:t>
            </w:r>
            <w:r w:rsidR="00983099" w:rsidRPr="00D27D69">
              <w:rPr>
                <w:rFonts w:ascii="Noto Sans" w:hAnsi="Noto Sans" w:cs="Noto Sans"/>
                <w:color w:val="FFFFFF" w:themeColor="background1"/>
                <w:lang w:val="en-GB"/>
              </w:rPr>
              <w:t xml:space="preserve"> </w:t>
            </w:r>
            <w:r w:rsidRPr="00D27D69">
              <w:rPr>
                <w:rFonts w:ascii="Noto Sans" w:hAnsi="Noto Sans" w:cs="Noto Sans"/>
                <w:color w:val="FFFFFF" w:themeColor="background1"/>
                <w:lang w:val="en-GB"/>
              </w:rPr>
              <w:t>background factors</w:t>
            </w:r>
          </w:p>
        </w:tc>
        <w:tc>
          <w:tcPr>
            <w:tcW w:w="3747" w:type="pct"/>
          </w:tcPr>
          <w:p w14:paraId="3A65493C" w14:textId="77777777" w:rsidR="0022541A" w:rsidRPr="00D27D69" w:rsidRDefault="0022541A" w:rsidP="0098309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Relevance to child labour</w:t>
            </w:r>
          </w:p>
        </w:tc>
      </w:tr>
      <w:tr w:rsidR="0022541A" w:rsidRPr="00D27D69" w14:paraId="69174C12" w14:textId="77777777" w:rsidTr="007044B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4627B95F" w14:textId="77777777" w:rsidR="0022541A" w:rsidRPr="00D27D69" w:rsidRDefault="0022541A" w:rsidP="00983099">
            <w:pPr>
              <w:rPr>
                <w:rFonts w:ascii="Noto Sans" w:hAnsi="Noto Sans" w:cs="Noto Sans"/>
                <w:lang w:val="en-GB"/>
              </w:rPr>
            </w:pPr>
            <w:r w:rsidRPr="00D27D69">
              <w:rPr>
                <w:rFonts w:ascii="Noto Sans" w:hAnsi="Noto Sans" w:cs="Noto Sans"/>
                <w:lang w:val="en-GB"/>
              </w:rPr>
              <w:t>Education level of household head</w:t>
            </w:r>
          </w:p>
        </w:tc>
        <w:tc>
          <w:tcPr>
            <w:tcW w:w="3747" w:type="pct"/>
          </w:tcPr>
          <w:p w14:paraId="7CFF4C19" w14:textId="77777777" w:rsidR="0022541A" w:rsidRPr="00D27D69" w:rsidRDefault="0022541A" w:rsidP="0098309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Child labour in many contexts is strongly negatively correlated with the education level of the household head. One possible explanation is that more educated parents have a better knowledge of the returns on education, and/or are in a better position to help their children exploit the earning potential acquired through education. </w:t>
            </w:r>
          </w:p>
        </w:tc>
      </w:tr>
      <w:tr w:rsidR="0022541A" w:rsidRPr="00D27D69" w14:paraId="2E9A72DE" w14:textId="77777777" w:rsidTr="007044B2">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3DCE4B72" w14:textId="77777777" w:rsidR="0022541A" w:rsidRPr="00D27D69" w:rsidRDefault="0022541A" w:rsidP="00983099">
            <w:pPr>
              <w:rPr>
                <w:rFonts w:ascii="Noto Sans" w:hAnsi="Noto Sans" w:cs="Noto Sans"/>
                <w:lang w:val="en-GB"/>
              </w:rPr>
            </w:pPr>
            <w:r w:rsidRPr="00D27D69">
              <w:rPr>
                <w:rFonts w:ascii="Noto Sans" w:hAnsi="Noto Sans" w:cs="Noto Sans"/>
                <w:lang w:val="en-GB"/>
              </w:rPr>
              <w:lastRenderedPageBreak/>
              <w:t>Household composition</w:t>
            </w:r>
          </w:p>
        </w:tc>
        <w:tc>
          <w:tcPr>
            <w:tcW w:w="3747" w:type="pct"/>
          </w:tcPr>
          <w:p w14:paraId="2E312663" w14:textId="77777777" w:rsidR="0022541A" w:rsidRPr="00D27D69" w:rsidRDefault="0022541A" w:rsidP="0098309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Children from households with a larger number of children are typically more likely to be in child labour, presumably because larger households have more dependent members to support. The presence of a greater number of prime-age adults in the household has the opposite effect, reducing the likelihood of children being in employment. The effect of elderly household members can vary – old-age pensions can help to ease household resource constraints and dependency on child </w:t>
            </w:r>
            <w:proofErr w:type="gramStart"/>
            <w:r w:rsidRPr="00D27D69">
              <w:rPr>
                <w:rFonts w:ascii="Noto Sans" w:hAnsi="Noto Sans" w:cs="Noto Sans"/>
                <w:lang w:val="en-GB"/>
              </w:rPr>
              <w:t>labour</w:t>
            </w:r>
            <w:proofErr w:type="gramEnd"/>
            <w:r w:rsidRPr="00D27D69">
              <w:rPr>
                <w:rFonts w:ascii="Noto Sans" w:hAnsi="Noto Sans" w:cs="Noto Sans"/>
                <w:lang w:val="en-GB"/>
              </w:rPr>
              <w:t xml:space="preserve"> but the opposite can apply in cases where old-age pensions are not available.</w:t>
            </w:r>
          </w:p>
        </w:tc>
      </w:tr>
      <w:tr w:rsidR="0022541A" w:rsidRPr="00D27D69" w14:paraId="68BEE318" w14:textId="77777777" w:rsidTr="007044B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76356C63" w14:textId="77777777" w:rsidR="0022541A" w:rsidRPr="00D27D69" w:rsidRDefault="0022541A" w:rsidP="00983099">
            <w:pPr>
              <w:rPr>
                <w:rFonts w:ascii="Noto Sans" w:hAnsi="Noto Sans" w:cs="Noto Sans"/>
                <w:lang w:val="en-GB"/>
              </w:rPr>
            </w:pPr>
            <w:r w:rsidRPr="00D27D69">
              <w:rPr>
                <w:rFonts w:ascii="Noto Sans" w:hAnsi="Noto Sans" w:cs="Noto Sans"/>
                <w:lang w:val="en-GB"/>
              </w:rPr>
              <w:t>Household income poverty</w:t>
            </w:r>
          </w:p>
        </w:tc>
        <w:tc>
          <w:tcPr>
            <w:tcW w:w="3747" w:type="pct"/>
          </w:tcPr>
          <w:p w14:paraId="7A8C0593" w14:textId="77777777" w:rsidR="0022541A" w:rsidRPr="00D27D69" w:rsidRDefault="0022541A" w:rsidP="0098309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Child labour is typically much more common among children from low-income and/or poor households. This result points to the fact that socio-economically vulnerable households are more likely to have to resort to child labour </w:t>
            </w:r>
            <w:proofErr w:type="gramStart"/>
            <w:r w:rsidRPr="00D27D69">
              <w:rPr>
                <w:rFonts w:ascii="Noto Sans" w:hAnsi="Noto Sans" w:cs="Noto Sans"/>
                <w:lang w:val="en-GB"/>
              </w:rPr>
              <w:t>in order to</w:t>
            </w:r>
            <w:proofErr w:type="gramEnd"/>
            <w:r w:rsidRPr="00D27D69">
              <w:rPr>
                <w:rFonts w:ascii="Noto Sans" w:hAnsi="Noto Sans" w:cs="Noto Sans"/>
                <w:lang w:val="en-GB"/>
              </w:rPr>
              <w:t xml:space="preserve"> meet their basic needs. The poverty–child labour link can also work in the opposite direction. Children whose education is denied or impeded by child labour enter adulthood lacking the skills needed for decent work, leaving them at greater risk of poverty as a result.</w:t>
            </w:r>
          </w:p>
        </w:tc>
      </w:tr>
      <w:tr w:rsidR="0022541A" w:rsidRPr="00D27D69" w14:paraId="02E3D50F" w14:textId="77777777" w:rsidTr="007044B2">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7E1AF1F2" w14:textId="77777777" w:rsidR="0022541A" w:rsidRPr="00D27D69" w:rsidRDefault="0022541A" w:rsidP="00983099">
            <w:pPr>
              <w:rPr>
                <w:rFonts w:ascii="Noto Sans" w:hAnsi="Noto Sans" w:cs="Noto Sans"/>
                <w:lang w:val="en-GB"/>
              </w:rPr>
            </w:pPr>
            <w:r w:rsidRPr="00D27D69">
              <w:rPr>
                <w:rFonts w:ascii="Noto Sans" w:hAnsi="Noto Sans" w:cs="Noto Sans"/>
                <w:lang w:val="en-GB"/>
              </w:rPr>
              <w:t>Employment status of household head</w:t>
            </w:r>
          </w:p>
        </w:tc>
        <w:tc>
          <w:tcPr>
            <w:tcW w:w="3747" w:type="pct"/>
          </w:tcPr>
          <w:p w14:paraId="6AC0D622" w14:textId="77777777" w:rsidR="0022541A" w:rsidRPr="00D27D69" w:rsidRDefault="0022541A" w:rsidP="0098309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The employment status of household heads can be another important indicator of socio-economic vulnerability. Households in which the head is unemployed or is outside the labour market altogether are more likely to be in situations of socio-economic vulnerability and, as a result, </w:t>
            </w:r>
            <w:proofErr w:type="gramStart"/>
            <w:r w:rsidRPr="00D27D69">
              <w:rPr>
                <w:rFonts w:ascii="Noto Sans" w:hAnsi="Noto Sans" w:cs="Noto Sans"/>
                <w:lang w:val="en-GB"/>
              </w:rPr>
              <w:t>have to</w:t>
            </w:r>
            <w:proofErr w:type="gramEnd"/>
            <w:r w:rsidRPr="00D27D69">
              <w:rPr>
                <w:rFonts w:ascii="Noto Sans" w:hAnsi="Noto Sans" w:cs="Noto Sans"/>
                <w:lang w:val="en-GB"/>
              </w:rPr>
              <w:t xml:space="preserve"> resort to their children’s labour.</w:t>
            </w:r>
          </w:p>
        </w:tc>
      </w:tr>
      <w:tr w:rsidR="0022541A" w:rsidRPr="00D27D69" w14:paraId="21532F53" w14:textId="77777777" w:rsidTr="007044B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797159D7" w14:textId="77777777" w:rsidR="0022541A" w:rsidRPr="00D27D69" w:rsidRDefault="0022541A" w:rsidP="00983099">
            <w:pPr>
              <w:rPr>
                <w:rFonts w:ascii="Noto Sans" w:hAnsi="Noto Sans" w:cs="Noto Sans"/>
                <w:lang w:val="en-GB"/>
              </w:rPr>
            </w:pPr>
            <w:r w:rsidRPr="00D27D69">
              <w:rPr>
                <w:rFonts w:ascii="Noto Sans" w:hAnsi="Noto Sans" w:cs="Noto Sans"/>
                <w:lang w:val="en-GB"/>
              </w:rPr>
              <w:t>Contractual status of employed household head</w:t>
            </w:r>
          </w:p>
        </w:tc>
        <w:tc>
          <w:tcPr>
            <w:tcW w:w="3747" w:type="pct"/>
          </w:tcPr>
          <w:p w14:paraId="0C90928F" w14:textId="77777777" w:rsidR="0022541A" w:rsidRPr="00D27D69" w:rsidRDefault="0022541A" w:rsidP="0098309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The contractual status of employed household heads is also linked to household socio-economic vulnerability. The lack of a written contract is often suggestive of precarious work in the informal economy, while written contracts are more likely to be associated with more stable jobs in the formal economy. </w:t>
            </w:r>
          </w:p>
        </w:tc>
      </w:tr>
      <w:tr w:rsidR="0022541A" w:rsidRPr="00D27D69" w14:paraId="09118747" w14:textId="77777777" w:rsidTr="007044B2">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0F4B3F8C" w14:textId="77777777" w:rsidR="0022541A" w:rsidRPr="00D27D69" w:rsidRDefault="0022541A" w:rsidP="00983099">
            <w:pPr>
              <w:rPr>
                <w:rFonts w:ascii="Noto Sans" w:hAnsi="Noto Sans" w:cs="Noto Sans"/>
                <w:lang w:val="en-GB"/>
              </w:rPr>
            </w:pPr>
            <w:r w:rsidRPr="00D27D69">
              <w:rPr>
                <w:rFonts w:ascii="Noto Sans" w:hAnsi="Noto Sans" w:cs="Noto Sans"/>
                <w:lang w:val="en-GB"/>
              </w:rPr>
              <w:t>Household indebtedness</w:t>
            </w:r>
          </w:p>
        </w:tc>
        <w:tc>
          <w:tcPr>
            <w:tcW w:w="3747" w:type="pct"/>
          </w:tcPr>
          <w:p w14:paraId="54D1A0C5" w14:textId="77777777" w:rsidR="0022541A" w:rsidRPr="00D27D69" w:rsidRDefault="0022541A" w:rsidP="0098309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Households can be forced to turn to child labour </w:t>
            </w:r>
            <w:proofErr w:type="gramStart"/>
            <w:r w:rsidRPr="00D27D69">
              <w:rPr>
                <w:rFonts w:ascii="Noto Sans" w:hAnsi="Noto Sans" w:cs="Noto Sans"/>
                <w:lang w:val="en-GB"/>
              </w:rPr>
              <w:t>in order to</w:t>
            </w:r>
            <w:proofErr w:type="gramEnd"/>
            <w:r w:rsidRPr="00D27D69">
              <w:rPr>
                <w:rFonts w:ascii="Noto Sans" w:hAnsi="Noto Sans" w:cs="Noto Sans"/>
                <w:lang w:val="en-GB"/>
              </w:rPr>
              <w:t xml:space="preserve"> service their debts. In extreme circumstances, household debt can be associated with debt bondage involving children.</w:t>
            </w:r>
          </w:p>
        </w:tc>
      </w:tr>
      <w:tr w:rsidR="0022541A" w:rsidRPr="00D27D69" w14:paraId="6C12DDEC" w14:textId="77777777" w:rsidTr="007044B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007F5CE1" w14:textId="77777777" w:rsidR="0022541A" w:rsidRPr="00D27D69" w:rsidRDefault="0022541A" w:rsidP="00983099">
            <w:pPr>
              <w:rPr>
                <w:rFonts w:ascii="Noto Sans" w:hAnsi="Noto Sans" w:cs="Noto Sans"/>
                <w:lang w:val="en-GB"/>
              </w:rPr>
            </w:pPr>
            <w:r w:rsidRPr="00D27D69">
              <w:rPr>
                <w:rFonts w:ascii="Noto Sans" w:hAnsi="Noto Sans" w:cs="Noto Sans"/>
                <w:lang w:val="en-GB"/>
              </w:rPr>
              <w:t>Exposure to shocks</w:t>
            </w:r>
          </w:p>
        </w:tc>
        <w:tc>
          <w:tcPr>
            <w:tcW w:w="3747" w:type="pct"/>
          </w:tcPr>
          <w:p w14:paraId="311ACC0D" w14:textId="77777777" w:rsidR="0022541A" w:rsidRPr="00D27D69" w:rsidRDefault="0022541A" w:rsidP="0098309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Households experiencing individual (such as catastrophic illness or injury, job loss) or collective shocks (for example, natural disasters, food price shocks, economic shocks) are more likely to have to resort to child labour as a means of buffering the adverse impact of the shock. This is especially the case for households that are already in situations of socio-economic vulnerability, which are pushed below the subsistence floor as the result of a shock. </w:t>
            </w:r>
          </w:p>
        </w:tc>
      </w:tr>
      <w:tr w:rsidR="0022541A" w:rsidRPr="00D27D69" w14:paraId="1583F1F0" w14:textId="77777777" w:rsidTr="007044B2">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2AD88BDA" w14:textId="77777777" w:rsidR="0022541A" w:rsidRPr="00D27D69" w:rsidRDefault="0022541A" w:rsidP="00983099">
            <w:pPr>
              <w:rPr>
                <w:rFonts w:ascii="Noto Sans" w:hAnsi="Noto Sans" w:cs="Noto Sans"/>
                <w:lang w:val="en-GB"/>
              </w:rPr>
            </w:pPr>
            <w:r w:rsidRPr="00D27D69">
              <w:rPr>
                <w:rFonts w:ascii="Noto Sans" w:hAnsi="Noto Sans" w:cs="Noto Sans"/>
                <w:lang w:val="en-GB"/>
              </w:rPr>
              <w:lastRenderedPageBreak/>
              <w:t>Proximity to primary and secondary schooling</w:t>
            </w:r>
          </w:p>
        </w:tc>
        <w:tc>
          <w:tcPr>
            <w:tcW w:w="3747" w:type="pct"/>
          </w:tcPr>
          <w:p w14:paraId="5079F5A6" w14:textId="77777777" w:rsidR="0022541A" w:rsidRPr="00D27D69" w:rsidRDefault="0022541A" w:rsidP="0098309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A shorter distance to school reduces the direct and indirect cost of travel to school, making schooling more attractive as an alternative to child labour. Parents may be especially reluctant to allow their daughters to travel long distances to school, for cultural as well as cost-related reasons, and therefore school proximity can be a particularly important determinant of girls’ schooling and work. </w:t>
            </w:r>
          </w:p>
          <w:p w14:paraId="71D1B7C5" w14:textId="77777777" w:rsidR="0022541A" w:rsidRPr="00D27D69" w:rsidRDefault="0022541A" w:rsidP="0098309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Research also suggests that the presence of a secondary school in a community can play a role in parents’ decisions concerning children’s schooling and work at an earlier stage in the education cycle. This is because parents may be less willing to invest in their children’s primary schooling when there is no opportunity for their children to proceed to secondary schooling, where the returns on their investment in their children’s schooling begin to be realized in the form of better job prospects.</w:t>
            </w:r>
          </w:p>
        </w:tc>
      </w:tr>
      <w:tr w:rsidR="0022541A" w:rsidRPr="00D27D69" w14:paraId="21FA8932" w14:textId="77777777" w:rsidTr="007044B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01E530EC" w14:textId="77777777" w:rsidR="0022541A" w:rsidRPr="00D27D69" w:rsidRDefault="0022541A" w:rsidP="00983099">
            <w:pPr>
              <w:rPr>
                <w:rFonts w:ascii="Noto Sans" w:hAnsi="Noto Sans" w:cs="Noto Sans"/>
                <w:lang w:val="en-GB"/>
              </w:rPr>
            </w:pPr>
            <w:r w:rsidRPr="00D27D69">
              <w:rPr>
                <w:rFonts w:ascii="Noto Sans" w:hAnsi="Noto Sans" w:cs="Noto Sans"/>
                <w:lang w:val="en-GB"/>
              </w:rPr>
              <w:t>Access to basic services</w:t>
            </w:r>
          </w:p>
        </w:tc>
        <w:tc>
          <w:tcPr>
            <w:tcW w:w="3747" w:type="pct"/>
          </w:tcPr>
          <w:p w14:paraId="50929211" w14:textId="69790094" w:rsidR="0022541A" w:rsidRPr="00D27D69" w:rsidRDefault="0022541A" w:rsidP="0098309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Access to basic services can be an important determinant of child labour predominantly because it </w:t>
            </w:r>
            <w:r w:rsidR="009B666D" w:rsidRPr="00D27D69">
              <w:rPr>
                <w:rFonts w:ascii="Noto Sans" w:hAnsi="Noto Sans" w:cs="Noto Sans"/>
                <w:lang w:val="en-GB"/>
              </w:rPr>
              <w:t>affects</w:t>
            </w:r>
            <w:r w:rsidRPr="00D27D69">
              <w:rPr>
                <w:rFonts w:ascii="Noto Sans" w:hAnsi="Noto Sans" w:cs="Noto Sans"/>
                <w:lang w:val="en-GB"/>
              </w:rPr>
              <w:t xml:space="preserve"> the value of children’s time outside the classroom. In contexts where access to basic services, such as water, electricity and gas networks, is limited, children may have to shoulder a greater burden of tasks, such as carrying water and fetching firewood.</w:t>
            </w:r>
          </w:p>
        </w:tc>
      </w:tr>
      <w:tr w:rsidR="0022541A" w:rsidRPr="00D27D69" w14:paraId="3D7ACC3E" w14:textId="77777777" w:rsidTr="007044B2">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236E06AD" w14:textId="77777777" w:rsidR="0022541A" w:rsidRPr="00D27D69" w:rsidRDefault="0022541A" w:rsidP="00983099">
            <w:pPr>
              <w:rPr>
                <w:rFonts w:ascii="Noto Sans" w:hAnsi="Noto Sans" w:cs="Noto Sans"/>
                <w:lang w:val="en-GB"/>
              </w:rPr>
            </w:pPr>
            <w:r w:rsidRPr="00D27D69">
              <w:rPr>
                <w:rFonts w:ascii="Noto Sans" w:hAnsi="Noto Sans" w:cs="Noto Sans"/>
                <w:lang w:val="en-GB"/>
              </w:rPr>
              <w:t>Orphaned status</w:t>
            </w:r>
          </w:p>
        </w:tc>
        <w:tc>
          <w:tcPr>
            <w:tcW w:w="3747" w:type="pct"/>
          </w:tcPr>
          <w:p w14:paraId="4F02E793" w14:textId="77777777" w:rsidR="0022541A" w:rsidRPr="00D27D69" w:rsidRDefault="0022541A" w:rsidP="0098309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Children who lack one or both of their parents can be at significantly greater risk of falling into situations of child labour. </w:t>
            </w:r>
          </w:p>
        </w:tc>
      </w:tr>
      <w:tr w:rsidR="0022541A" w:rsidRPr="00D27D69" w14:paraId="383DA8D0" w14:textId="77777777" w:rsidTr="007044B2">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53" w:type="pct"/>
          </w:tcPr>
          <w:p w14:paraId="2AFA3832" w14:textId="77777777" w:rsidR="0022541A" w:rsidRPr="00D27D69" w:rsidRDefault="0022541A" w:rsidP="00983099">
            <w:pPr>
              <w:rPr>
                <w:rFonts w:ascii="Noto Sans" w:hAnsi="Noto Sans" w:cs="Noto Sans"/>
                <w:lang w:val="en-GB"/>
              </w:rPr>
            </w:pPr>
            <w:r w:rsidRPr="00D27D69">
              <w:rPr>
                <w:rFonts w:ascii="Noto Sans" w:hAnsi="Noto Sans" w:cs="Noto Sans"/>
                <w:lang w:val="en-GB"/>
              </w:rPr>
              <w:t>Access to social protection</w:t>
            </w:r>
          </w:p>
        </w:tc>
        <w:tc>
          <w:tcPr>
            <w:tcW w:w="3747" w:type="pct"/>
          </w:tcPr>
          <w:p w14:paraId="5C4AAF8D" w14:textId="77777777" w:rsidR="0022541A" w:rsidRPr="00D27D69" w:rsidRDefault="0022541A" w:rsidP="0098309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An important driver of child labour is household vulnerabilities associated with poverty, risk and shocks, and social protection is critical for mitigating these vulnerabilities. Without social protection, families in situations of vulnerability can be forced to resort to child labour as a coping mechanism in the face of poverty and shocks.</w:t>
            </w:r>
          </w:p>
        </w:tc>
      </w:tr>
    </w:tbl>
    <w:p w14:paraId="570A107E" w14:textId="6FE2073E" w:rsidR="0022541A" w:rsidRPr="00D27D69" w:rsidRDefault="0022541A" w:rsidP="00FE0838">
      <w:pPr>
        <w:pStyle w:val="ILONormalBody"/>
        <w:spacing w:before="240"/>
      </w:pPr>
      <w:bookmarkStart w:id="215" w:name="_Hlk170655985"/>
      <w:r w:rsidRPr="00D27D69">
        <w:t xml:space="preserve">The section should report child labour prevalence by the key background household and community characteristics collected by the survey. As the factors underlying child labour can be, </w:t>
      </w:r>
      <w:r w:rsidRPr="00E47B31">
        <w:rPr>
          <w:i/>
          <w:iCs/>
        </w:rPr>
        <w:t>inter alia</w:t>
      </w:r>
      <w:r w:rsidRPr="00D27D69">
        <w:t xml:space="preserve">, sex- and age-specific, it is important to include </w:t>
      </w:r>
      <w:proofErr w:type="spellStart"/>
      <w:r w:rsidRPr="00D27D69">
        <w:t>disaggregations</w:t>
      </w:r>
      <w:proofErr w:type="spellEnd"/>
      <w:r w:rsidRPr="00D27D69">
        <w:t xml:space="preserve"> by age and sex. Examples of specific indicators that can be constructed for these household and community characteristics, depending on the particular survey instrument, are presented in </w:t>
      </w:r>
      <w:hyperlink w:anchor="AnnextableA8" w:history="1">
        <w:r w:rsidR="002A1DDF" w:rsidRPr="00D27D69">
          <w:rPr>
            <w:rStyle w:val="ILONormalBodyCarattere"/>
          </w:rPr>
          <w:t>table</w:t>
        </w:r>
      </w:hyperlink>
      <w:r w:rsidR="00F36A29" w:rsidRPr="00D27D69">
        <w:t>s</w:t>
      </w:r>
      <w:r w:rsidR="00E47B31">
        <w:t xml:space="preserve"> A1.8 and A1.9</w:t>
      </w:r>
      <w:r w:rsidR="006B5FEE" w:rsidRPr="00D27D69">
        <w:t xml:space="preserve">, and </w:t>
      </w:r>
      <w:r w:rsidR="0097212C" w:rsidRPr="00D27D69">
        <w:t>figure</w:t>
      </w:r>
      <w:r w:rsidR="00F36A29" w:rsidRPr="00D27D69">
        <w:t>s</w:t>
      </w:r>
      <w:r w:rsidR="00E47B31">
        <w:t xml:space="preserve"> 7 and 10. </w:t>
      </w:r>
      <w:r w:rsidRPr="00D27D69">
        <w:t>Again, what is most important in this section is to identify and highlight some of the household and community characteristics that are correlated to child labour as a starting point for a broader discussion on the reasons why children work and on how these can be addressed in policy terms.</w:t>
      </w:r>
      <w:r w:rsidR="006B5FEE" w:rsidRPr="00D27D69">
        <w:t xml:space="preserve"> </w:t>
      </w:r>
      <w:bookmarkEnd w:id="215"/>
    </w:p>
    <w:p w14:paraId="4F8BCA37" w14:textId="0A1AAC73" w:rsidR="003028EF" w:rsidRPr="00D27D69" w:rsidRDefault="003028EF">
      <w:pPr>
        <w:spacing w:after="160" w:line="259" w:lineRule="auto"/>
        <w:rPr>
          <w:bCs/>
          <w:sz w:val="16"/>
          <w:szCs w:val="14"/>
          <w:lang w:val="en-GB"/>
        </w:rPr>
      </w:pPr>
      <w:r w:rsidRPr="00D27D69">
        <w:rPr>
          <w:lang w:val="en-GB"/>
        </w:rPr>
        <w:br w:type="page"/>
      </w:r>
    </w:p>
    <w:p w14:paraId="3827876B" w14:textId="15C435CC" w:rsidR="0022541A" w:rsidRPr="00D27D69" w:rsidRDefault="00173898" w:rsidP="00FB0FB4">
      <w:pPr>
        <w:pStyle w:val="ILOSampleTextheading"/>
      </w:pPr>
      <w:bookmarkStart w:id="216" w:name="_Toc144565182"/>
      <w:bookmarkStart w:id="217" w:name="_Toc145510893"/>
      <w:bookmarkStart w:id="218" w:name="_Toc145511831"/>
      <w:r w:rsidRPr="00D27D69">
        <w:lastRenderedPageBreak/>
        <w:t>Sample chart</w:t>
      </w:r>
      <w:r w:rsidR="00E1625D" w:rsidRPr="00D27D69">
        <w:t>s</w:t>
      </w:r>
      <w:r w:rsidRPr="00D27D69">
        <w:t xml:space="preserve"> for possible inclusion in this section</w:t>
      </w:r>
      <w:bookmarkEnd w:id="216"/>
      <w:bookmarkEnd w:id="217"/>
      <w:bookmarkEnd w:id="218"/>
    </w:p>
    <w:p w14:paraId="6018DA0B" w14:textId="77777777" w:rsidR="00A4131C" w:rsidRPr="00D27D69" w:rsidRDefault="00A4131C" w:rsidP="00A4131C">
      <w:pPr>
        <w:pStyle w:val="Nospace"/>
      </w:pPr>
    </w:p>
    <w:tbl>
      <w:tblPr>
        <w:tblStyle w:val="TableGrid"/>
        <w:tblW w:w="9030" w:type="dxa"/>
        <w:tblCellMar>
          <w:top w:w="113" w:type="dxa"/>
          <w:bottom w:w="113" w:type="dxa"/>
        </w:tblCellMar>
        <w:tblLook w:val="04A0" w:firstRow="1" w:lastRow="0" w:firstColumn="1" w:lastColumn="0" w:noHBand="0" w:noVBand="1"/>
      </w:tblPr>
      <w:tblGrid>
        <w:gridCol w:w="9030"/>
      </w:tblGrid>
      <w:tr w:rsidR="007E5F9E" w:rsidRPr="00D27D69" w14:paraId="1DE252CC" w14:textId="77777777" w:rsidTr="009360D8">
        <w:trPr>
          <w:trHeight w:val="1478"/>
        </w:trPr>
        <w:tc>
          <w:tcPr>
            <w:tcW w:w="9030" w:type="dxa"/>
            <w:tcBorders>
              <w:top w:val="nil"/>
              <w:left w:val="nil"/>
              <w:bottom w:val="nil"/>
              <w:right w:val="nil"/>
            </w:tcBorders>
            <w:shd w:val="clear" w:color="auto" w:fill="FFE081" w:themeFill="accent3" w:themeFillTint="99"/>
            <w:vAlign w:val="center"/>
          </w:tcPr>
          <w:p w14:paraId="566FD187" w14:textId="5A945823" w:rsidR="007E5F9E" w:rsidRPr="00D27D69" w:rsidRDefault="007E5F9E" w:rsidP="00B35B4F">
            <w:pPr>
              <w:pStyle w:val="StileGiustificatoSinistro055cmDestro074cmDopo4pt"/>
              <w:tabs>
                <w:tab w:val="left" w:pos="886"/>
              </w:tabs>
              <w:jc w:val="left"/>
              <w:rPr>
                <w:rFonts w:cs="Noto Sans"/>
                <w:lang w:val="en-GB"/>
              </w:rPr>
            </w:pPr>
            <w:r w:rsidRPr="00D27D69">
              <w:rPr>
                <w:rFonts w:cs="Noto Sans"/>
                <w:b/>
                <w:noProof/>
                <w:lang w:val="en-GB"/>
              </w:rPr>
              <w:drawing>
                <wp:inline distT="0" distB="0" distL="0" distR="0" wp14:anchorId="2574AFB4" wp14:editId="08855586">
                  <wp:extent cx="309600" cy="247321"/>
                  <wp:effectExtent l="0" t="0" r="0" b="635"/>
                  <wp:docPr id="802821767"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35B4F" w:rsidRPr="00D27D69">
              <w:rPr>
                <w:rFonts w:cs="Noto Sans"/>
                <w:b/>
                <w:bCs/>
                <w:szCs w:val="18"/>
                <w:lang w:val="en-GB"/>
              </w:rPr>
              <w:tab/>
            </w:r>
            <w:r w:rsidRPr="00D27D69">
              <w:rPr>
                <w:rFonts w:cs="Noto Sans"/>
                <w:lang w:val="en-GB"/>
              </w:rPr>
              <w:t>When multiple graphs are presented side by side, comparisons can be made easier by ensuring that the y-axis scales are the same.</w:t>
            </w:r>
          </w:p>
          <w:p w14:paraId="4C2761DE" w14:textId="1AC60781" w:rsidR="007E5F9E" w:rsidRPr="00D27D69" w:rsidRDefault="007E5F9E" w:rsidP="00DB27E3">
            <w:pPr>
              <w:tabs>
                <w:tab w:val="left" w:pos="936"/>
              </w:tabs>
              <w:spacing w:before="80" w:after="80"/>
              <w:ind w:left="312" w:right="420"/>
              <w:contextualSpacing/>
              <w:jc w:val="both"/>
              <w:rPr>
                <w:b/>
                <w:lang w:val="en-GB"/>
              </w:rPr>
            </w:pPr>
            <w:r w:rsidRPr="00D27D69">
              <w:rPr>
                <w:rFonts w:ascii="Noto Sans" w:hAnsi="Noto Sans" w:cs="Noto Sans"/>
                <w:lang w:val="en-GB"/>
              </w:rPr>
              <w:t>Not all the charts shown here are for inclusion in the final report: we recommend selecting the most relevant.</w:t>
            </w:r>
          </w:p>
        </w:tc>
      </w:tr>
    </w:tbl>
    <w:p w14:paraId="365F343D" w14:textId="77777777" w:rsidR="006A0C4C" w:rsidRPr="00D27D69" w:rsidRDefault="006A0C4C" w:rsidP="00A4131C">
      <w:pPr>
        <w:pStyle w:val="Nospace"/>
      </w:pPr>
      <w:bookmarkStart w:id="219" w:name="Figure7"/>
      <w:bookmarkStart w:id="220" w:name="_Toc152261231"/>
    </w:p>
    <w:tbl>
      <w:tblPr>
        <w:tblStyle w:val="TableGrid"/>
        <w:tblW w:w="90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0"/>
      </w:tblGrid>
      <w:tr w:rsidR="007A5FD4" w:rsidRPr="00D27D69" w14:paraId="21634EFA" w14:textId="77777777" w:rsidTr="007A5FD4">
        <w:trPr>
          <w:trHeight w:val="669"/>
        </w:trPr>
        <w:tc>
          <w:tcPr>
            <w:tcW w:w="9030" w:type="dxa"/>
            <w:shd w:val="clear" w:color="auto" w:fill="FFE081" w:themeFill="accent3" w:themeFillTint="99"/>
          </w:tcPr>
          <w:p w14:paraId="1044259A" w14:textId="3F59F778" w:rsidR="007A5FD4" w:rsidRPr="00D27D69" w:rsidRDefault="007A5FD4" w:rsidP="00A82A44">
            <w:pPr>
              <w:spacing w:after="160"/>
              <w:ind w:left="312" w:right="278"/>
              <w:jc w:val="both"/>
              <w:rPr>
                <w:rFonts w:ascii="Noto Sans" w:hAnsi="Noto Sans" w:cs="Noto Sans"/>
                <w:b/>
                <w:bCs/>
                <w:lang w:val="en-GB"/>
              </w:rPr>
            </w:pPr>
            <w:r w:rsidRPr="00D27D69">
              <w:rPr>
                <w:rFonts w:ascii="Noto Sans" w:hAnsi="Noto Sans" w:cs="Noto Sans"/>
                <w:noProof/>
                <w:sz w:val="12"/>
                <w:szCs w:val="12"/>
                <w:lang w:val="en-GB"/>
              </w:rPr>
              <w:drawing>
                <wp:inline distT="0" distB="0" distL="0" distR="0" wp14:anchorId="79D991FA" wp14:editId="2AC216C3">
                  <wp:extent cx="230400" cy="230400"/>
                  <wp:effectExtent l="0" t="0" r="0" b="0"/>
                  <wp:docPr id="1149443054" name="Graphic 802821781"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00FE0838" w:rsidRPr="00D27D69">
              <w:rPr>
                <w:rFonts w:ascii="Noto Sans" w:hAnsi="Noto Sans" w:cs="Noto Sans"/>
                <w:lang w:val="en-GB"/>
              </w:rPr>
              <w:tab/>
            </w:r>
            <w:r w:rsidRPr="00D27D69">
              <w:rPr>
                <w:rFonts w:ascii="Noto Sans" w:hAnsi="Noto Sans" w:cs="Noto Sans"/>
                <w:bCs/>
                <w:szCs w:val="18"/>
                <w:lang w:val="en-GB"/>
              </w:rPr>
              <w:t xml:space="preserve">The number of observations should be considered when deciding which </w:t>
            </w:r>
            <w:proofErr w:type="spellStart"/>
            <w:r w:rsidRPr="00D27D69">
              <w:rPr>
                <w:rFonts w:ascii="Noto Sans" w:hAnsi="Noto Sans" w:cs="Noto Sans"/>
                <w:bCs/>
                <w:szCs w:val="18"/>
                <w:lang w:val="en-GB"/>
              </w:rPr>
              <w:t>disaggregations</w:t>
            </w:r>
            <w:proofErr w:type="spellEnd"/>
            <w:r w:rsidRPr="00D27D69">
              <w:rPr>
                <w:rFonts w:ascii="Noto Sans" w:hAnsi="Noto San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7C6345D9" w14:textId="77777777" w:rsidR="006A0C4C" w:rsidRPr="00D27D69" w:rsidRDefault="006A0C4C" w:rsidP="00A4131C">
      <w:pPr>
        <w:pStyle w:val="Nospace"/>
      </w:pPr>
    </w:p>
    <w:p w14:paraId="0C76CE0B" w14:textId="5B6968D4" w:rsidR="0052422A" w:rsidRPr="00D27D69" w:rsidRDefault="0097212C" w:rsidP="00622634">
      <w:pPr>
        <w:pStyle w:val="ILOFigureHeading"/>
      </w:pPr>
      <w:bookmarkStart w:id="221" w:name="_Toc198038738"/>
      <w:r w:rsidRPr="00D27D69">
        <w:t>Figure</w:t>
      </w:r>
      <w:r w:rsidR="0052422A" w:rsidRPr="00D27D69">
        <w:t xml:space="preserve"> </w:t>
      </w:r>
      <w:r w:rsidR="0052422A" w:rsidRPr="00D27D69">
        <w:fldChar w:fldCharType="begin"/>
      </w:r>
      <w:r w:rsidR="0052422A" w:rsidRPr="00D27D69">
        <w:instrText xml:space="preserve"> SEQ Figure \* ARABIC </w:instrText>
      </w:r>
      <w:r w:rsidR="0052422A" w:rsidRPr="00D27D69">
        <w:fldChar w:fldCharType="separate"/>
      </w:r>
      <w:r w:rsidR="0005609D">
        <w:rPr>
          <w:noProof/>
        </w:rPr>
        <w:t>7</w:t>
      </w:r>
      <w:r w:rsidR="0052422A" w:rsidRPr="00D27D69">
        <w:fldChar w:fldCharType="end"/>
      </w:r>
      <w:r w:rsidR="00926CB9" w:rsidRPr="00D27D69">
        <w:t>.</w:t>
      </w:r>
      <w:r w:rsidR="0052422A" w:rsidRPr="00D27D69">
        <w:t xml:space="preserve"> Child labour and socio-economic vulnerability (percentage of children in child labour</w:t>
      </w:r>
      <w:r w:rsidR="00F4382E" w:rsidRPr="00D27D69">
        <w:t xml:space="preserve"> aged </w:t>
      </w:r>
      <w:r w:rsidR="0052422A" w:rsidRPr="00D27D69">
        <w:t>5–17 years, by household income quintile, household poverty level, exposure to shocks and sex)</w:t>
      </w:r>
      <w:bookmarkEnd w:id="219"/>
      <w:bookmarkEnd w:id="220"/>
      <w:bookmarkEnd w:id="221"/>
    </w:p>
    <w:tbl>
      <w:tblPr>
        <w:tblpPr w:leftFromText="180" w:rightFromText="180" w:vertAnchor="text" w:horzAnchor="margin" w:tblpY="284"/>
        <w:tblW w:w="5000" w:type="pct"/>
        <w:tblLayout w:type="fixed"/>
        <w:tblCellMar>
          <w:left w:w="0" w:type="dxa"/>
          <w:right w:w="0" w:type="dxa"/>
        </w:tblCellMar>
        <w:tblLook w:val="0000" w:firstRow="0" w:lastRow="0" w:firstColumn="0" w:lastColumn="0" w:noHBand="0" w:noVBand="0"/>
      </w:tblPr>
      <w:tblGrid>
        <w:gridCol w:w="3008"/>
        <w:gridCol w:w="3009"/>
        <w:gridCol w:w="3009"/>
      </w:tblGrid>
      <w:tr w:rsidR="00D158DC" w:rsidRPr="00D27D69" w14:paraId="3E539988" w14:textId="77777777" w:rsidTr="004F7955">
        <w:tc>
          <w:tcPr>
            <w:tcW w:w="1666" w:type="pct"/>
            <w:noWrap/>
          </w:tcPr>
          <w:p w14:paraId="6AA15C74" w14:textId="0E9DB26A" w:rsidR="00D158DC" w:rsidRPr="00D27D69" w:rsidRDefault="00D158DC" w:rsidP="004F7955">
            <w:pPr>
              <w:pStyle w:val="ILOFiguresubtitle"/>
              <w:jc w:val="center"/>
              <w:rPr>
                <w:i/>
                <w:lang w:val="en-GB"/>
              </w:rPr>
            </w:pPr>
            <w:r w:rsidRPr="00D27D69">
              <w:rPr>
                <w:lang w:val="en-GB"/>
              </w:rPr>
              <w:t>(a) Household income quintile</w:t>
            </w:r>
          </w:p>
        </w:tc>
        <w:tc>
          <w:tcPr>
            <w:tcW w:w="1667" w:type="pct"/>
          </w:tcPr>
          <w:p w14:paraId="4B64ADC0" w14:textId="77777777" w:rsidR="00D158DC" w:rsidRPr="00D27D69" w:rsidRDefault="00D158DC" w:rsidP="004F7955">
            <w:pPr>
              <w:pStyle w:val="ILOFiguresubtitle"/>
              <w:jc w:val="center"/>
              <w:rPr>
                <w:i/>
                <w:lang w:val="en-GB"/>
              </w:rPr>
            </w:pPr>
            <w:r w:rsidRPr="00D27D69">
              <w:rPr>
                <w:lang w:val="en-GB"/>
              </w:rPr>
              <w:t>(b) Household poverty level</w:t>
            </w:r>
          </w:p>
        </w:tc>
        <w:tc>
          <w:tcPr>
            <w:tcW w:w="1667" w:type="pct"/>
          </w:tcPr>
          <w:p w14:paraId="706A6FE5" w14:textId="77777777" w:rsidR="00D158DC" w:rsidRPr="00D27D69" w:rsidRDefault="00D158DC" w:rsidP="004F7955">
            <w:pPr>
              <w:pStyle w:val="ILOFiguresubtitle"/>
              <w:jc w:val="center"/>
              <w:rPr>
                <w:i/>
                <w:lang w:val="en-GB"/>
              </w:rPr>
            </w:pPr>
            <w:r w:rsidRPr="00D27D69">
              <w:rPr>
                <w:lang w:val="en-GB"/>
              </w:rPr>
              <w:t>(c) Exposure to shocks</w:t>
            </w:r>
          </w:p>
        </w:tc>
      </w:tr>
      <w:tr w:rsidR="00D158DC" w:rsidRPr="00D27D69" w14:paraId="2660CC0F" w14:textId="77777777" w:rsidTr="004F7955">
        <w:trPr>
          <w:trHeight w:val="3751"/>
        </w:trPr>
        <w:tc>
          <w:tcPr>
            <w:tcW w:w="1666" w:type="pct"/>
            <w:noWrap/>
          </w:tcPr>
          <w:p w14:paraId="2835BB44" w14:textId="77777777" w:rsidR="00D158DC" w:rsidRPr="00D27D69" w:rsidRDefault="00D158DC" w:rsidP="004F7955">
            <w:pPr>
              <w:spacing w:line="240" w:lineRule="auto"/>
              <w:jc w:val="center"/>
              <w:rPr>
                <w:rFonts w:ascii="Noto Sans" w:eastAsia="Times New Roman" w:hAnsi="Noto Sans" w:cs="Noto Sans"/>
                <w:b/>
                <w:bCs/>
                <w:sz w:val="16"/>
                <w:szCs w:val="16"/>
                <w:lang w:val="en-GB" w:eastAsia="es-MX"/>
              </w:rPr>
            </w:pPr>
            <w:r w:rsidRPr="00D27D69">
              <w:rPr>
                <w:rFonts w:ascii="Noto Sans" w:eastAsia="Times New Roman" w:hAnsi="Noto Sans" w:cs="Noto Sans"/>
                <w:b/>
                <w:bCs/>
                <w:noProof/>
                <w:sz w:val="16"/>
                <w:szCs w:val="16"/>
                <w:lang w:val="en-GB" w:eastAsia="en-GB"/>
              </w:rPr>
              <w:drawing>
                <wp:inline distT="0" distB="0" distL="0" distR="0" wp14:anchorId="5F994BDD" wp14:editId="7090188E">
                  <wp:extent cx="2007235" cy="2286000"/>
                  <wp:effectExtent l="0" t="0" r="0" b="0"/>
                  <wp:docPr id="565469192" name="Chart 565469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1667" w:type="pct"/>
          </w:tcPr>
          <w:p w14:paraId="305DF6C5" w14:textId="77777777" w:rsidR="00D158DC" w:rsidRPr="00D27D69" w:rsidRDefault="00D158DC" w:rsidP="004F7955">
            <w:pPr>
              <w:spacing w:line="240" w:lineRule="auto"/>
              <w:jc w:val="center"/>
              <w:rPr>
                <w:rFonts w:ascii="Calibri" w:eastAsia="Times New Roman" w:hAnsi="Calibri" w:cs="Calibri"/>
                <w:b/>
                <w:bCs/>
                <w:sz w:val="16"/>
                <w:szCs w:val="16"/>
                <w:lang w:val="en-GB" w:eastAsia="es-MX"/>
              </w:rPr>
            </w:pPr>
            <w:r w:rsidRPr="00D27D69">
              <w:rPr>
                <w:rFonts w:ascii="Calibri" w:eastAsia="Times New Roman" w:hAnsi="Calibri" w:cs="Calibri"/>
                <w:b/>
                <w:bCs/>
                <w:noProof/>
                <w:sz w:val="16"/>
                <w:szCs w:val="16"/>
                <w:lang w:val="en-GB" w:eastAsia="en-GB"/>
              </w:rPr>
              <w:drawing>
                <wp:inline distT="0" distB="0" distL="0" distR="0" wp14:anchorId="02910749" wp14:editId="1CD34879">
                  <wp:extent cx="1807210" cy="2247900"/>
                  <wp:effectExtent l="0" t="0" r="2540" b="0"/>
                  <wp:docPr id="947340938" name="Chart 9473409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c>
          <w:tcPr>
            <w:tcW w:w="1667" w:type="pct"/>
          </w:tcPr>
          <w:p w14:paraId="1FD0BFF5" w14:textId="77777777" w:rsidR="00D158DC" w:rsidRPr="00D27D69" w:rsidRDefault="00D158DC" w:rsidP="004F7955">
            <w:pPr>
              <w:spacing w:line="240" w:lineRule="auto"/>
              <w:jc w:val="center"/>
              <w:rPr>
                <w:rFonts w:ascii="Noto Sans" w:eastAsia="Times New Roman" w:hAnsi="Noto Sans" w:cs="Noto Sans"/>
                <w:b/>
                <w:bCs/>
                <w:sz w:val="16"/>
                <w:szCs w:val="16"/>
                <w:lang w:val="en-GB" w:eastAsia="es-MX"/>
              </w:rPr>
            </w:pPr>
            <w:r w:rsidRPr="00D27D69">
              <w:rPr>
                <w:rFonts w:ascii="Noto Sans" w:eastAsia="Times New Roman" w:hAnsi="Noto Sans" w:cs="Noto Sans"/>
                <w:b/>
                <w:bCs/>
                <w:noProof/>
                <w:sz w:val="16"/>
                <w:szCs w:val="16"/>
                <w:lang w:val="en-GB" w:eastAsia="en-GB"/>
              </w:rPr>
              <w:drawing>
                <wp:inline distT="0" distB="0" distL="0" distR="0" wp14:anchorId="459A0C13" wp14:editId="7DEA33D4">
                  <wp:extent cx="2028190" cy="2286000"/>
                  <wp:effectExtent l="0" t="0" r="0" b="0"/>
                  <wp:docPr id="370666770" name="Chart 37066677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bl>
    <w:p w14:paraId="09DF174F" w14:textId="50DBE4EF" w:rsidR="001B0176" w:rsidRPr="00D27D69" w:rsidRDefault="0097212C" w:rsidP="00622634">
      <w:pPr>
        <w:pStyle w:val="ILOFigureHeading"/>
      </w:pPr>
      <w:bookmarkStart w:id="222" w:name="_Toc152261232"/>
      <w:bookmarkStart w:id="223" w:name="_Toc198038739"/>
      <w:r w:rsidRPr="00D27D69">
        <w:lastRenderedPageBreak/>
        <w:t>Figure</w:t>
      </w:r>
      <w:r w:rsidR="001B0176" w:rsidRPr="00D27D69">
        <w:t xml:space="preserve"> </w:t>
      </w:r>
      <w:r w:rsidR="001B0176" w:rsidRPr="00D27D69">
        <w:fldChar w:fldCharType="begin"/>
      </w:r>
      <w:r w:rsidR="001B0176" w:rsidRPr="00D27D69">
        <w:instrText xml:space="preserve"> SEQ Figure \* ARABIC </w:instrText>
      </w:r>
      <w:r w:rsidR="001B0176" w:rsidRPr="00D27D69">
        <w:fldChar w:fldCharType="separate"/>
      </w:r>
      <w:r w:rsidR="0005609D">
        <w:rPr>
          <w:noProof/>
        </w:rPr>
        <w:t>8</w:t>
      </w:r>
      <w:r w:rsidR="001B0176" w:rsidRPr="00D27D69">
        <w:fldChar w:fldCharType="end"/>
      </w:r>
      <w:r w:rsidR="008F696C" w:rsidRPr="00D27D69">
        <w:t>.</w:t>
      </w:r>
      <w:r w:rsidR="001B0176" w:rsidRPr="00D27D69">
        <w:t xml:space="preserve"> Child labour and education level of household head (percentage of children in child labour</w:t>
      </w:r>
      <w:r w:rsidR="00F4382E" w:rsidRPr="00D27D69">
        <w:t xml:space="preserve"> </w:t>
      </w:r>
      <w:r w:rsidR="006722BB">
        <w:t xml:space="preserve">aged </w:t>
      </w:r>
      <w:r w:rsidR="001B0176" w:rsidRPr="00D27D69">
        <w:t>5–17 years, by education level of household head and sex)</w:t>
      </w:r>
      <w:bookmarkEnd w:id="222"/>
      <w:bookmarkEnd w:id="223"/>
    </w:p>
    <w:tbl>
      <w:tblPr>
        <w:tblW w:w="4796" w:type="pct"/>
        <w:jc w:val="center"/>
        <w:tblLayout w:type="fixed"/>
        <w:tblCellMar>
          <w:left w:w="0" w:type="dxa"/>
          <w:right w:w="0" w:type="dxa"/>
        </w:tblCellMar>
        <w:tblLook w:val="0000" w:firstRow="0" w:lastRow="0" w:firstColumn="0" w:lastColumn="0" w:noHBand="0" w:noVBand="0"/>
      </w:tblPr>
      <w:tblGrid>
        <w:gridCol w:w="8658"/>
      </w:tblGrid>
      <w:tr w:rsidR="001B0176" w:rsidRPr="00D27D69" w14:paraId="00DB5E42" w14:textId="77777777" w:rsidTr="001640DF">
        <w:trPr>
          <w:trHeight w:val="3660"/>
          <w:jc w:val="center"/>
        </w:trPr>
        <w:tc>
          <w:tcPr>
            <w:tcW w:w="5000" w:type="pct"/>
            <w:noWrap/>
            <w:vAlign w:val="bottom"/>
          </w:tcPr>
          <w:p w14:paraId="406BC117" w14:textId="77777777" w:rsidR="001B0176" w:rsidRPr="00D27D69" w:rsidRDefault="001B0176" w:rsidP="001B0176">
            <w:pPr>
              <w:spacing w:line="240" w:lineRule="auto"/>
              <w:ind w:left="709" w:hanging="709"/>
              <w:jc w:val="center"/>
              <w:rPr>
                <w:rFonts w:ascii="Calibri" w:eastAsia="Times New Roman" w:hAnsi="Calibri" w:cs="Calibri"/>
                <w:b/>
                <w:bCs/>
                <w:sz w:val="16"/>
                <w:szCs w:val="16"/>
                <w:lang w:val="en-GB" w:eastAsia="es-MX"/>
              </w:rPr>
            </w:pPr>
            <w:r w:rsidRPr="00D27D69">
              <w:rPr>
                <w:rFonts w:ascii="Calibri" w:eastAsia="Times New Roman" w:hAnsi="Calibri" w:cs="Calibri"/>
                <w:b/>
                <w:bCs/>
                <w:noProof/>
                <w:sz w:val="16"/>
                <w:szCs w:val="16"/>
                <w:lang w:val="en-GB" w:eastAsia="en-GB"/>
              </w:rPr>
              <w:drawing>
                <wp:inline distT="0" distB="0" distL="0" distR="0" wp14:anchorId="5311E701" wp14:editId="70D80413">
                  <wp:extent cx="5082746" cy="2819400"/>
                  <wp:effectExtent l="0" t="0" r="0" b="0"/>
                  <wp:docPr id="77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1B0176" w:rsidRPr="00D27D69" w14:paraId="10E9AB19" w14:textId="77777777" w:rsidTr="001640DF">
        <w:trPr>
          <w:trHeight w:val="152"/>
          <w:jc w:val="center"/>
        </w:trPr>
        <w:tc>
          <w:tcPr>
            <w:tcW w:w="5000" w:type="pct"/>
            <w:noWrap/>
            <w:vAlign w:val="center"/>
          </w:tcPr>
          <w:p w14:paraId="7ABBC7B7" w14:textId="77777777" w:rsidR="001B0176" w:rsidRPr="00D27D69" w:rsidRDefault="001B0176" w:rsidP="008357EF">
            <w:pPr>
              <w:pStyle w:val="Sources"/>
            </w:pPr>
          </w:p>
        </w:tc>
      </w:tr>
    </w:tbl>
    <w:p w14:paraId="10F370F0" w14:textId="2FC5A156" w:rsidR="001B0176" w:rsidRPr="00D27D69" w:rsidRDefault="001640DF" w:rsidP="00E66C8B">
      <w:pPr>
        <w:pStyle w:val="ILONormalBody"/>
      </w:pPr>
      <w:r w:rsidRPr="00D27D69">
        <w:t xml:space="preserve"> </w:t>
      </w:r>
    </w:p>
    <w:p w14:paraId="4DE5DD4D" w14:textId="20A59CD1" w:rsidR="001B0176" w:rsidRPr="00D27D69" w:rsidRDefault="0097212C" w:rsidP="00622634">
      <w:pPr>
        <w:pStyle w:val="ILOFigureHeading"/>
      </w:pPr>
      <w:bookmarkStart w:id="224" w:name="_Toc152261233"/>
      <w:bookmarkStart w:id="225" w:name="_Toc198038740"/>
      <w:r w:rsidRPr="00D27D69">
        <w:t>Figure</w:t>
      </w:r>
      <w:r w:rsidR="001B0176" w:rsidRPr="00D27D69">
        <w:t xml:space="preserve"> </w:t>
      </w:r>
      <w:r w:rsidR="001B0176" w:rsidRPr="00D27D69">
        <w:fldChar w:fldCharType="begin"/>
      </w:r>
      <w:r w:rsidR="001B0176" w:rsidRPr="00D27D69">
        <w:instrText xml:space="preserve"> SEQ Figure \* ARABIC </w:instrText>
      </w:r>
      <w:r w:rsidR="001B0176" w:rsidRPr="00D27D69">
        <w:fldChar w:fldCharType="separate"/>
      </w:r>
      <w:r w:rsidR="0005609D">
        <w:rPr>
          <w:noProof/>
        </w:rPr>
        <w:t>9</w:t>
      </w:r>
      <w:r w:rsidR="001B0176" w:rsidRPr="00D27D69">
        <w:fldChar w:fldCharType="end"/>
      </w:r>
      <w:r w:rsidR="00271FFC" w:rsidRPr="00D27D69">
        <w:t>.</w:t>
      </w:r>
      <w:r w:rsidR="00A5156C" w:rsidRPr="00D27D69">
        <w:t xml:space="preserve"> </w:t>
      </w:r>
      <w:r w:rsidR="001B0176" w:rsidRPr="00D27D69">
        <w:t>Child labour and labour market status</w:t>
      </w:r>
      <w:r w:rsidR="000A1DCD" w:rsidRPr="00D27D69">
        <w:t xml:space="preserve">/contractual status </w:t>
      </w:r>
      <w:r w:rsidR="001B0176" w:rsidRPr="00D27D69">
        <w:t>of household head (percentage of children in child labour</w:t>
      </w:r>
      <w:r w:rsidR="006722BB">
        <w:t xml:space="preserve"> </w:t>
      </w:r>
      <w:r w:rsidR="001B0176" w:rsidRPr="00D27D69">
        <w:t>aged 5–17 years, by labour market and contractual status of household head and sex)</w:t>
      </w:r>
      <w:bookmarkEnd w:id="224"/>
      <w:bookmarkEnd w:id="225"/>
    </w:p>
    <w:tbl>
      <w:tblPr>
        <w:tblW w:w="5000" w:type="pct"/>
        <w:jc w:val="center"/>
        <w:tblLayout w:type="fixed"/>
        <w:tblCellMar>
          <w:left w:w="0" w:type="dxa"/>
          <w:right w:w="0" w:type="dxa"/>
        </w:tblCellMar>
        <w:tblLook w:val="0000" w:firstRow="0" w:lastRow="0" w:firstColumn="0" w:lastColumn="0" w:noHBand="0" w:noVBand="0"/>
      </w:tblPr>
      <w:tblGrid>
        <w:gridCol w:w="4513"/>
        <w:gridCol w:w="4513"/>
      </w:tblGrid>
      <w:tr w:rsidR="00173898" w:rsidRPr="00D27D69" w14:paraId="7CEE4CB6" w14:textId="77777777" w:rsidTr="00DB168B">
        <w:trPr>
          <w:jc w:val="center"/>
        </w:trPr>
        <w:tc>
          <w:tcPr>
            <w:tcW w:w="2500" w:type="pct"/>
            <w:noWrap/>
            <w:vAlign w:val="bottom"/>
          </w:tcPr>
          <w:p w14:paraId="565B50E9" w14:textId="77777777" w:rsidR="00173898" w:rsidRPr="00D27D69" w:rsidRDefault="00173898" w:rsidP="00844F28">
            <w:pPr>
              <w:pStyle w:val="ILOFiguresubtitle"/>
              <w:rPr>
                <w:i/>
                <w:lang w:val="en-GB"/>
              </w:rPr>
            </w:pPr>
            <w:bookmarkStart w:id="226" w:name="_Toc134192224"/>
            <w:bookmarkEnd w:id="226"/>
            <w:r w:rsidRPr="00D27D69">
              <w:rPr>
                <w:lang w:val="en-GB"/>
              </w:rPr>
              <w:t>(a) Labour market status</w:t>
            </w:r>
          </w:p>
        </w:tc>
        <w:tc>
          <w:tcPr>
            <w:tcW w:w="2500" w:type="pct"/>
            <w:vAlign w:val="bottom"/>
          </w:tcPr>
          <w:p w14:paraId="083BE5DF" w14:textId="77777777" w:rsidR="00173898" w:rsidRPr="00D27D69" w:rsidRDefault="00173898" w:rsidP="00844F28">
            <w:pPr>
              <w:pStyle w:val="ILOFiguresubtitle"/>
              <w:rPr>
                <w:i/>
                <w:lang w:val="en-GB"/>
              </w:rPr>
            </w:pPr>
            <w:r w:rsidRPr="00D27D69">
              <w:rPr>
                <w:lang w:val="en-GB"/>
              </w:rPr>
              <w:t>(b) Contractual status</w:t>
            </w:r>
          </w:p>
        </w:tc>
      </w:tr>
      <w:tr w:rsidR="00173898" w:rsidRPr="00D27D69" w14:paraId="5AF0B969" w14:textId="77777777" w:rsidTr="00DB168B">
        <w:trPr>
          <w:trHeight w:val="3330"/>
          <w:jc w:val="center"/>
        </w:trPr>
        <w:tc>
          <w:tcPr>
            <w:tcW w:w="2500" w:type="pct"/>
            <w:noWrap/>
            <w:vAlign w:val="bottom"/>
          </w:tcPr>
          <w:p w14:paraId="5D01E4DE" w14:textId="77777777" w:rsidR="00173898" w:rsidRPr="00D27D69" w:rsidRDefault="00173898" w:rsidP="00D45A50">
            <w:pPr>
              <w:spacing w:line="240" w:lineRule="auto"/>
              <w:rPr>
                <w:rFonts w:ascii="Calibri" w:eastAsia="Times New Roman" w:hAnsi="Calibri" w:cs="Calibri"/>
                <w:b/>
                <w:bCs/>
                <w:sz w:val="16"/>
                <w:szCs w:val="16"/>
                <w:lang w:val="en-GB" w:eastAsia="es-MX"/>
              </w:rPr>
            </w:pPr>
            <w:r w:rsidRPr="00D27D69">
              <w:rPr>
                <w:rFonts w:ascii="Calibri" w:eastAsia="Times New Roman" w:hAnsi="Calibri" w:cs="Calibri"/>
                <w:b/>
                <w:bCs/>
                <w:noProof/>
                <w:sz w:val="16"/>
                <w:szCs w:val="16"/>
                <w:lang w:val="en-GB" w:eastAsia="en-GB"/>
              </w:rPr>
              <w:drawing>
                <wp:inline distT="0" distB="0" distL="0" distR="0" wp14:anchorId="1813273A" wp14:editId="7A669AF1">
                  <wp:extent cx="2512060" cy="2048718"/>
                  <wp:effectExtent l="0" t="0" r="2540" b="0"/>
                  <wp:docPr id="78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c>
          <w:tcPr>
            <w:tcW w:w="2500" w:type="pct"/>
            <w:vAlign w:val="bottom"/>
          </w:tcPr>
          <w:p w14:paraId="2CB5F124" w14:textId="0EDC7D2D" w:rsidR="00173898" w:rsidRPr="00D27D69" w:rsidRDefault="00173898" w:rsidP="00D45A50">
            <w:pPr>
              <w:spacing w:line="240" w:lineRule="auto"/>
              <w:rPr>
                <w:rFonts w:ascii="Calibri" w:eastAsia="Times New Roman" w:hAnsi="Calibri" w:cs="Calibri"/>
                <w:b/>
                <w:bCs/>
                <w:sz w:val="16"/>
                <w:szCs w:val="16"/>
                <w:lang w:val="en-GB" w:eastAsia="es-MX"/>
              </w:rPr>
            </w:pPr>
            <w:r w:rsidRPr="00D27D69">
              <w:rPr>
                <w:rFonts w:ascii="Calibri" w:eastAsia="Times New Roman" w:hAnsi="Calibri" w:cs="Calibri"/>
                <w:b/>
                <w:bCs/>
                <w:noProof/>
                <w:sz w:val="16"/>
                <w:szCs w:val="16"/>
                <w:lang w:val="en-GB" w:eastAsia="en-GB"/>
              </w:rPr>
              <w:drawing>
                <wp:inline distT="0" distB="0" distL="0" distR="0" wp14:anchorId="465C73F3" wp14:editId="64D699B4">
                  <wp:extent cx="2657475" cy="2002364"/>
                  <wp:effectExtent l="0" t="0" r="0" b="0"/>
                  <wp:docPr id="782"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bl>
    <w:p w14:paraId="58D38123" w14:textId="77777777" w:rsidR="001B0176" w:rsidRPr="00D27D69" w:rsidRDefault="001B0176" w:rsidP="001B0176">
      <w:pPr>
        <w:rPr>
          <w:lang w:val="en-GB"/>
        </w:rPr>
      </w:pPr>
      <w:bookmarkStart w:id="227" w:name="_Ref63774321"/>
      <w:bookmarkStart w:id="228" w:name="_Toc134192129"/>
      <w:bookmarkStart w:id="229" w:name="_Toc145510894"/>
    </w:p>
    <w:p w14:paraId="782759DB" w14:textId="20D2571F" w:rsidR="00B16B2D" w:rsidRPr="00D27D69" w:rsidRDefault="00B16B2D">
      <w:pPr>
        <w:spacing w:after="160" w:line="259" w:lineRule="auto"/>
        <w:rPr>
          <w:lang w:val="en-GB"/>
        </w:rPr>
      </w:pPr>
      <w:bookmarkStart w:id="230" w:name="_Toc152261234"/>
      <w:bookmarkStart w:id="231" w:name="Figure10"/>
      <w:r w:rsidRPr="00D27D69">
        <w:rPr>
          <w:lang w:val="en-GB"/>
        </w:rPr>
        <w:br w:type="page"/>
      </w:r>
    </w:p>
    <w:p w14:paraId="78B5D5AC" w14:textId="6924FDD6" w:rsidR="001B0176" w:rsidRPr="00D27D69" w:rsidRDefault="0097212C" w:rsidP="00FE0838">
      <w:pPr>
        <w:pStyle w:val="ILOFigureHeading"/>
        <w:spacing w:after="240"/>
      </w:pPr>
      <w:bookmarkStart w:id="232" w:name="_Toc198038741"/>
      <w:r w:rsidRPr="00D27D69">
        <w:lastRenderedPageBreak/>
        <w:t>Figure</w:t>
      </w:r>
      <w:r w:rsidR="001B0176" w:rsidRPr="00D27D69">
        <w:t xml:space="preserve"> </w:t>
      </w:r>
      <w:r w:rsidR="001B0176" w:rsidRPr="00D27D69">
        <w:fldChar w:fldCharType="begin"/>
      </w:r>
      <w:r w:rsidR="001B0176" w:rsidRPr="00D27D69">
        <w:instrText xml:space="preserve"> SEQ Figure \* ARABIC </w:instrText>
      </w:r>
      <w:r w:rsidR="001B0176" w:rsidRPr="00D27D69">
        <w:fldChar w:fldCharType="separate"/>
      </w:r>
      <w:r w:rsidR="0005609D">
        <w:rPr>
          <w:noProof/>
        </w:rPr>
        <w:t>10</w:t>
      </w:r>
      <w:r w:rsidR="001B0176" w:rsidRPr="00D27D69">
        <w:fldChar w:fldCharType="end"/>
      </w:r>
      <w:r w:rsidR="009D2151" w:rsidRPr="00D27D69">
        <w:t>.</w:t>
      </w:r>
      <w:r w:rsidR="00A5156C" w:rsidRPr="00D27D69">
        <w:t xml:space="preserve"> </w:t>
      </w:r>
      <w:r w:rsidR="001B0176" w:rsidRPr="00D27D69">
        <w:t>Reasons cited for involvement in child labour (percentage of children in child labour</w:t>
      </w:r>
      <w:r w:rsidR="006722BB">
        <w:t xml:space="preserve"> </w:t>
      </w:r>
      <w:r w:rsidR="001B0176" w:rsidRPr="00D27D69">
        <w:t>aged 5–17 years, by main reason for working and sex)</w:t>
      </w:r>
      <w:bookmarkEnd w:id="230"/>
      <w:bookmarkEnd w:id="232"/>
    </w:p>
    <w:tbl>
      <w:tblPr>
        <w:tblStyle w:val="TableGrid"/>
        <w:tblW w:w="9030" w:type="dxa"/>
        <w:tblCellMar>
          <w:top w:w="113" w:type="dxa"/>
          <w:bottom w:w="113" w:type="dxa"/>
        </w:tblCellMar>
        <w:tblLook w:val="04A0" w:firstRow="1" w:lastRow="0" w:firstColumn="1" w:lastColumn="0" w:noHBand="0" w:noVBand="1"/>
      </w:tblPr>
      <w:tblGrid>
        <w:gridCol w:w="9030"/>
      </w:tblGrid>
      <w:tr w:rsidR="001640DF" w:rsidRPr="00D27D69" w14:paraId="4788995F" w14:textId="77777777" w:rsidTr="001640DF">
        <w:trPr>
          <w:trHeight w:val="18"/>
        </w:trPr>
        <w:tc>
          <w:tcPr>
            <w:tcW w:w="9030" w:type="dxa"/>
            <w:tcBorders>
              <w:top w:val="nil"/>
              <w:left w:val="nil"/>
              <w:bottom w:val="nil"/>
              <w:right w:val="nil"/>
            </w:tcBorders>
            <w:shd w:val="clear" w:color="auto" w:fill="FFE081" w:themeFill="accent3" w:themeFillTint="99"/>
            <w:vAlign w:val="center"/>
          </w:tcPr>
          <w:bookmarkEnd w:id="231"/>
          <w:p w14:paraId="3FF8D177" w14:textId="7E0EE044" w:rsidR="001640DF" w:rsidRPr="00D27D69" w:rsidRDefault="001640DF" w:rsidP="00B35B4F">
            <w:pPr>
              <w:pStyle w:val="StileGiustificatoSinistro055cmDestro074cmDopo4pt"/>
              <w:tabs>
                <w:tab w:val="left" w:pos="860"/>
              </w:tabs>
              <w:rPr>
                <w:b/>
                <w:szCs w:val="18"/>
                <w:lang w:val="en-GB"/>
              </w:rPr>
            </w:pPr>
            <w:r w:rsidRPr="00D27D69">
              <w:rPr>
                <w:b/>
                <w:noProof/>
                <w:szCs w:val="18"/>
                <w:lang w:val="en-GB"/>
              </w:rPr>
              <w:drawing>
                <wp:inline distT="0" distB="0" distL="0" distR="0" wp14:anchorId="24D77CF2" wp14:editId="79E110A6">
                  <wp:extent cx="309600" cy="247321"/>
                  <wp:effectExtent l="0" t="0" r="0" b="635"/>
                  <wp:docPr id="802821815"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35B4F" w:rsidRPr="00D27D69">
              <w:rPr>
                <w:rFonts w:cs="Noto Sans"/>
                <w:b/>
                <w:bCs/>
                <w:szCs w:val="18"/>
                <w:lang w:val="en-GB"/>
              </w:rPr>
              <w:tab/>
            </w:r>
            <w:r w:rsidR="00116DAB" w:rsidRPr="00D27D69">
              <w:rPr>
                <w:bCs/>
                <w:szCs w:val="18"/>
                <w:lang w:val="en-GB"/>
              </w:rPr>
              <w:t>For inclusion in surveys which also contain questions that address the children themselves regarding why they are working.</w:t>
            </w:r>
            <w:r w:rsidR="00116DAB" w:rsidRPr="00D27D69">
              <w:rPr>
                <w:b/>
                <w:bCs/>
                <w:color w:val="960A55" w:themeColor="accent4"/>
                <w:szCs w:val="18"/>
                <w:lang w:val="en-GB"/>
              </w:rPr>
              <w:t xml:space="preserve"> </w:t>
            </w:r>
            <w:r w:rsidRPr="00D27D69">
              <w:rPr>
                <w:szCs w:val="18"/>
                <w:lang w:val="en-GB"/>
              </w:rPr>
              <w:t>Arrange the reasons in order, starting with those most frequently cited.</w:t>
            </w:r>
          </w:p>
        </w:tc>
      </w:tr>
    </w:tbl>
    <w:p w14:paraId="166D4AC0" w14:textId="77777777" w:rsidR="00570353" w:rsidRPr="00D27D69" w:rsidRDefault="00570353">
      <w:pPr>
        <w:spacing w:after="160" w:line="259" w:lineRule="auto"/>
        <w:rPr>
          <w:lang w:val="en-GB"/>
        </w:rPr>
      </w:pPr>
    </w:p>
    <w:tbl>
      <w:tblPr>
        <w:tblStyle w:val="TableGrid"/>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6"/>
        <w:gridCol w:w="4756"/>
      </w:tblGrid>
      <w:tr w:rsidR="001640DF" w:rsidRPr="00D27D69" w14:paraId="5A059F75" w14:textId="77777777" w:rsidTr="001640DF">
        <w:trPr>
          <w:trHeight w:val="475"/>
        </w:trPr>
        <w:tc>
          <w:tcPr>
            <w:tcW w:w="4756" w:type="dxa"/>
          </w:tcPr>
          <w:p w14:paraId="10BAD4A9" w14:textId="273F13F1" w:rsidR="001640DF" w:rsidRPr="00D27D69" w:rsidRDefault="001640DF" w:rsidP="00A111E3">
            <w:pPr>
              <w:pStyle w:val="ILOFiguresubtitle"/>
              <w:rPr>
                <w:lang w:val="en-GB"/>
              </w:rPr>
            </w:pPr>
            <w:r w:rsidRPr="00D27D69">
              <w:rPr>
                <w:lang w:val="en-GB"/>
              </w:rPr>
              <w:t>(a) Female</w:t>
            </w:r>
          </w:p>
        </w:tc>
        <w:tc>
          <w:tcPr>
            <w:tcW w:w="4756" w:type="dxa"/>
          </w:tcPr>
          <w:p w14:paraId="6A7D0A6B" w14:textId="77777777" w:rsidR="001640DF" w:rsidRPr="00D27D69" w:rsidRDefault="001640DF" w:rsidP="00A111E3">
            <w:pPr>
              <w:pStyle w:val="ILOFiguresubtitle"/>
              <w:rPr>
                <w:lang w:val="en-GB"/>
              </w:rPr>
            </w:pPr>
            <w:r w:rsidRPr="00D27D69">
              <w:rPr>
                <w:lang w:val="en-GB"/>
              </w:rPr>
              <w:t>(b) Male</w:t>
            </w:r>
          </w:p>
        </w:tc>
      </w:tr>
      <w:tr w:rsidR="001640DF" w:rsidRPr="00D27D69" w14:paraId="6B64DB8A" w14:textId="77777777" w:rsidTr="001640DF">
        <w:trPr>
          <w:trHeight w:val="3749"/>
        </w:trPr>
        <w:tc>
          <w:tcPr>
            <w:tcW w:w="4756" w:type="dxa"/>
          </w:tcPr>
          <w:p w14:paraId="24C33D9F" w14:textId="77777777" w:rsidR="001640DF" w:rsidRPr="00D27D69" w:rsidRDefault="001640DF" w:rsidP="000E409D">
            <w:pPr>
              <w:rPr>
                <w:lang w:val="en-GB"/>
              </w:rPr>
            </w:pPr>
            <w:r w:rsidRPr="00D27D69">
              <w:rPr>
                <w:noProof/>
                <w:lang w:val="en-GB"/>
              </w:rPr>
              <w:drawing>
                <wp:inline distT="0" distB="0" distL="0" distR="0" wp14:anchorId="17473818" wp14:editId="20AB49F9">
                  <wp:extent cx="3085722" cy="2783840"/>
                  <wp:effectExtent l="0" t="0" r="635" b="0"/>
                  <wp:docPr id="2086580644" name="Chart 20865806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c>
          <w:tcPr>
            <w:tcW w:w="4756" w:type="dxa"/>
          </w:tcPr>
          <w:p w14:paraId="711FC8BD" w14:textId="77777777" w:rsidR="001640DF" w:rsidRPr="00D27D69" w:rsidRDefault="001640DF" w:rsidP="000E409D">
            <w:pPr>
              <w:rPr>
                <w:lang w:val="en-GB"/>
              </w:rPr>
            </w:pPr>
            <w:r w:rsidRPr="00D27D69">
              <w:rPr>
                <w:noProof/>
                <w:lang w:val="en-GB"/>
              </w:rPr>
              <w:drawing>
                <wp:inline distT="0" distB="0" distL="0" distR="0" wp14:anchorId="7EF81EEB" wp14:editId="664195BE">
                  <wp:extent cx="3171568" cy="2792095"/>
                  <wp:effectExtent l="0" t="0" r="0" b="8255"/>
                  <wp:docPr id="783670308" name="Chart 7836703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bl>
    <w:p w14:paraId="757925EC" w14:textId="77777777" w:rsidR="001764E6" w:rsidRPr="00D27D69" w:rsidRDefault="001764E6" w:rsidP="001764E6">
      <w:pPr>
        <w:rPr>
          <w:lang w:val="en-GB"/>
        </w:rPr>
      </w:pPr>
    </w:p>
    <w:p w14:paraId="3D1080A3" w14:textId="77777777" w:rsidR="001764E6" w:rsidRPr="00D27D69" w:rsidRDefault="001764E6" w:rsidP="001764E6">
      <w:pPr>
        <w:rPr>
          <w:lang w:val="en-GB"/>
        </w:rPr>
      </w:pPr>
    </w:p>
    <w:p w14:paraId="2A05EAE0" w14:textId="7457C160" w:rsidR="00C477DB" w:rsidRPr="00D27D69" w:rsidRDefault="005D6CA5" w:rsidP="007B74DC">
      <w:pPr>
        <w:pStyle w:val="ILOHeading2"/>
        <w:ind w:left="340" w:hanging="340"/>
        <w:outlineLvl w:val="0"/>
      </w:pPr>
      <w:bookmarkStart w:id="233" w:name="_Toc152167270"/>
      <w:bookmarkStart w:id="234" w:name="_Toc152167828"/>
      <w:bookmarkStart w:id="235" w:name="_Toc187341168"/>
      <w:r w:rsidRPr="00D27D69">
        <w:lastRenderedPageBreak/>
        <w:t>8.</w:t>
      </w:r>
      <w:r w:rsidR="00BA32C2" w:rsidRPr="00D27D69">
        <w:t xml:space="preserve"> </w:t>
      </w:r>
      <w:r w:rsidR="00C477DB" w:rsidRPr="00D27D69">
        <w:t xml:space="preserve">Characteristics of </w:t>
      </w:r>
      <w:r w:rsidR="0080036B" w:rsidRPr="00D27D69">
        <w:t>c</w:t>
      </w:r>
      <w:r w:rsidR="00A35798" w:rsidRPr="00D27D69">
        <w:t xml:space="preserve">hild </w:t>
      </w:r>
      <w:r w:rsidR="0080036B" w:rsidRPr="00D27D69">
        <w:t>l</w:t>
      </w:r>
      <w:r w:rsidR="00A35798" w:rsidRPr="00D27D69">
        <w:t>abour</w:t>
      </w:r>
      <w:bookmarkEnd w:id="227"/>
      <w:bookmarkEnd w:id="228"/>
      <w:bookmarkEnd w:id="229"/>
      <w:bookmarkEnd w:id="233"/>
      <w:bookmarkEnd w:id="234"/>
      <w:bookmarkEnd w:id="235"/>
    </w:p>
    <w:p w14:paraId="65EF069C" w14:textId="22275E55" w:rsidR="002D6D57" w:rsidRPr="00D27D69" w:rsidRDefault="002D6D57" w:rsidP="00E66C8B">
      <w:pPr>
        <w:pStyle w:val="ILOKeyTitle"/>
      </w:pPr>
      <w:r w:rsidRPr="00D27D69">
        <w:t xml:space="preserve">Questions </w:t>
      </w:r>
      <w:r w:rsidR="0080036B" w:rsidRPr="00D27D69">
        <w:t>a</w:t>
      </w:r>
      <w:r w:rsidR="00A35798" w:rsidRPr="00D27D69">
        <w:t>ddressed</w:t>
      </w:r>
    </w:p>
    <w:p w14:paraId="290C34C5" w14:textId="4FA276D1" w:rsidR="002D6D57" w:rsidRPr="00D27D69" w:rsidRDefault="002D6D57" w:rsidP="00E66C8B">
      <w:pPr>
        <w:pStyle w:val="ILOKeyList"/>
      </w:pPr>
      <w:r w:rsidRPr="00D27D69">
        <w:t>Where in the economy and the labour force is child labour most common?</w:t>
      </w:r>
    </w:p>
    <w:p w14:paraId="54512848" w14:textId="405DC87B" w:rsidR="002D6D57" w:rsidRPr="00D27D69" w:rsidRDefault="002D6D57" w:rsidP="00E66C8B">
      <w:pPr>
        <w:pStyle w:val="ILOKeyList"/>
      </w:pPr>
      <w:r w:rsidRPr="00D27D69">
        <w:t>What is the nature of the work performed by children in child labour?</w:t>
      </w:r>
    </w:p>
    <w:p w14:paraId="48832D45" w14:textId="68E0F790" w:rsidR="002D6D57" w:rsidRPr="00D27D69" w:rsidRDefault="002D6D57" w:rsidP="00E66C8B">
      <w:pPr>
        <w:pStyle w:val="ILOKeyList"/>
      </w:pPr>
      <w:r w:rsidRPr="00D27D69">
        <w:t>How does the nature of the work performed by children in child labour differ by sex?</w:t>
      </w:r>
    </w:p>
    <w:p w14:paraId="6B6C851C" w14:textId="19864A33" w:rsidR="002D6D57" w:rsidRPr="00D27D69" w:rsidRDefault="002D6D57" w:rsidP="00E66C8B">
      <w:pPr>
        <w:pStyle w:val="ILOKeyList"/>
      </w:pPr>
      <w:r w:rsidRPr="00D27D69">
        <w:t>How much time, on average, do children spend in child labour each week?</w:t>
      </w:r>
    </w:p>
    <w:p w14:paraId="3D3B633B" w14:textId="4FD935CE" w:rsidR="002D6D57" w:rsidRPr="00D27D69" w:rsidRDefault="002D6D57" w:rsidP="00E66C8B">
      <w:pPr>
        <w:pStyle w:val="ILOKeyList"/>
      </w:pPr>
      <w:r w:rsidRPr="00D27D69">
        <w:t>How does the time intensity of child labour differ between girls and boys?</w:t>
      </w:r>
    </w:p>
    <w:p w14:paraId="4CE2AA89" w14:textId="5AF21147" w:rsidR="002D6D57" w:rsidRPr="00D27D69" w:rsidRDefault="002D6D57" w:rsidP="00E66C8B">
      <w:pPr>
        <w:pStyle w:val="ILOKeyList"/>
      </w:pPr>
      <w:r w:rsidRPr="00D27D69">
        <w:t>How does the time spent in child labour vary by different types of child labour?</w:t>
      </w:r>
    </w:p>
    <w:p w14:paraId="1367D45A" w14:textId="414364D2" w:rsidR="002D6D57" w:rsidRPr="00D27D69" w:rsidRDefault="002D6D57" w:rsidP="00E66C8B">
      <w:pPr>
        <w:pStyle w:val="ILOKeyTitle"/>
      </w:pPr>
      <w:r w:rsidRPr="00D27D69">
        <w:t xml:space="preserve">Key </w:t>
      </w:r>
      <w:r w:rsidR="0080036B" w:rsidRPr="00D27D69">
        <w:t>t</w:t>
      </w:r>
      <w:r w:rsidR="00A35798" w:rsidRPr="00D27D69">
        <w:t>abulations</w:t>
      </w:r>
    </w:p>
    <w:p w14:paraId="10C26A82" w14:textId="4359178D" w:rsidR="00DB1ACE" w:rsidRPr="00D27D69" w:rsidRDefault="00DB1ACE" w:rsidP="00E66C8B">
      <w:pPr>
        <w:pStyle w:val="ILOKeyList"/>
      </w:pPr>
      <w:r w:rsidRPr="00D27D69">
        <w:rPr>
          <w:b/>
          <w:bCs/>
        </w:rPr>
        <w:t>Child labour and branch of economic activity</w:t>
      </w:r>
      <w:r w:rsidRPr="00D27D69">
        <w:t xml:space="preserve"> (percentage distribution of children in child labour, by branch of economic activity, </w:t>
      </w:r>
      <w:r w:rsidR="00F34AB0">
        <w:t>age group</w:t>
      </w:r>
      <w:r w:rsidRPr="00D27D69">
        <w:t>, sex and residence)</w:t>
      </w:r>
    </w:p>
    <w:p w14:paraId="20B4CAD3" w14:textId="77777777" w:rsidR="00A56AA5" w:rsidRPr="00D27D69" w:rsidRDefault="00A56AA5" w:rsidP="00E66C8B">
      <w:pPr>
        <w:pStyle w:val="ILOKeyList"/>
      </w:pPr>
      <w:r w:rsidRPr="00D27D69">
        <w:rPr>
          <w:b/>
          <w:bCs/>
        </w:rPr>
        <w:t>Child labour and forms of work</w:t>
      </w:r>
      <w:r w:rsidRPr="00D27D69">
        <w:t xml:space="preserve"> (number of children in child labour, by form of work)</w:t>
      </w:r>
    </w:p>
    <w:p w14:paraId="1222808F" w14:textId="52BCA84B" w:rsidR="00F37C12" w:rsidRPr="00D27D69" w:rsidRDefault="00F37C12" w:rsidP="00E66C8B">
      <w:pPr>
        <w:pStyle w:val="ILOKeyList"/>
      </w:pPr>
      <w:r w:rsidRPr="00D27D69">
        <w:rPr>
          <w:b/>
          <w:bCs/>
        </w:rPr>
        <w:t>Child labour and forms of work</w:t>
      </w:r>
      <w:r w:rsidRPr="00D27D69">
        <w:t xml:space="preserve"> (prevalence of children in child labour, by forms of work, </w:t>
      </w:r>
      <w:r w:rsidR="00F34AB0">
        <w:t>age group</w:t>
      </w:r>
      <w:r w:rsidRPr="00D27D69">
        <w:t>, sex and residence)</w:t>
      </w:r>
    </w:p>
    <w:p w14:paraId="49AD9380" w14:textId="75F01B72" w:rsidR="00B75A35" w:rsidRPr="00D27D69" w:rsidRDefault="00B75A35" w:rsidP="00B75A35">
      <w:pPr>
        <w:pStyle w:val="ILOKeyList"/>
      </w:pPr>
      <w:r w:rsidRPr="00D27D69">
        <w:rPr>
          <w:b/>
          <w:bCs/>
        </w:rPr>
        <w:t>Child labour in own-use production work</w:t>
      </w:r>
      <w:r w:rsidRPr="00D27D69">
        <w:t xml:space="preserve"> (percentage of children in child labour in own-use production work, children aged 5–17 years, by type of own-use production work and sex)</w:t>
      </w:r>
    </w:p>
    <w:p w14:paraId="5D871BF2" w14:textId="1C905E99" w:rsidR="00B75A35" w:rsidRPr="00D27D69" w:rsidRDefault="00B75A35" w:rsidP="00E66C8B">
      <w:pPr>
        <w:pStyle w:val="ILOKeyList"/>
      </w:pPr>
      <w:r w:rsidRPr="00D27D69">
        <w:rPr>
          <w:b/>
          <w:bCs/>
        </w:rPr>
        <w:t>Child labour in employment work</w:t>
      </w:r>
      <w:r w:rsidRPr="00D27D69">
        <w:t xml:space="preserve"> (percentage distribution of child labour in employment work, by branch of economic activity, </w:t>
      </w:r>
      <w:r w:rsidR="00F34AB0">
        <w:t>age group</w:t>
      </w:r>
      <w:r w:rsidRPr="00D27D69">
        <w:t>, sex and residence)</w:t>
      </w:r>
    </w:p>
    <w:p w14:paraId="633C2E09" w14:textId="67330A46" w:rsidR="00333F09" w:rsidRPr="00D27D69" w:rsidRDefault="00333F09" w:rsidP="00333F09">
      <w:pPr>
        <w:pStyle w:val="ILOKeyList"/>
      </w:pPr>
      <w:r w:rsidRPr="00D27D69">
        <w:rPr>
          <w:b/>
          <w:bCs/>
        </w:rPr>
        <w:t>Time intensity of child labour</w:t>
      </w:r>
      <w:r w:rsidRPr="00D27D69">
        <w:t xml:space="preserve"> (average weekly working hours, by </w:t>
      </w:r>
      <w:r w:rsidR="00F34AB0">
        <w:t>age group</w:t>
      </w:r>
      <w:r w:rsidRPr="00D27D69">
        <w:t>, residence and sex)</w:t>
      </w:r>
    </w:p>
    <w:p w14:paraId="14EC57E9" w14:textId="5164381E" w:rsidR="00C477DB" w:rsidRPr="00D27D69" w:rsidRDefault="00C477DB" w:rsidP="00E66C8B">
      <w:pPr>
        <w:pStyle w:val="ILONormalBody"/>
      </w:pPr>
      <w:r w:rsidRPr="00D27D69">
        <w:t xml:space="preserve">This section presents survey results relating to the branches of economic activity and forms of work performed by children in child labour. This information provides a useful insight into </w:t>
      </w:r>
      <w:r w:rsidRPr="00D27D69">
        <w:rPr>
          <w:i/>
        </w:rPr>
        <w:t>where</w:t>
      </w:r>
      <w:r w:rsidRPr="00D27D69">
        <w:t xml:space="preserve"> in the economy child labour is most </w:t>
      </w:r>
      <w:proofErr w:type="gramStart"/>
      <w:r w:rsidRPr="00D27D69">
        <w:t>common, and</w:t>
      </w:r>
      <w:proofErr w:type="gramEnd"/>
      <w:r w:rsidRPr="00D27D69">
        <w:t xml:space="preserve"> therefore constitutes a key starting point for the design and targeting of programmes aimed at combating child labour in specific industries or occupations. </w:t>
      </w:r>
    </w:p>
    <w:p w14:paraId="6060A323" w14:textId="24C95BE4" w:rsidR="00D158DC" w:rsidRPr="00D27D69" w:rsidRDefault="00C477DB" w:rsidP="00E66C8B">
      <w:pPr>
        <w:pStyle w:val="ILONormalBody"/>
      </w:pPr>
      <w:r w:rsidRPr="00D27D69">
        <w:t xml:space="preserve">Together with working hours and exposure to workplace health and safety risks, discussed in sections </w:t>
      </w:r>
      <w:r w:rsidR="00614984" w:rsidRPr="00D27D69">
        <w:t>8.3</w:t>
      </w:r>
      <w:r w:rsidRPr="00D27D69">
        <w:t xml:space="preserve"> and </w:t>
      </w:r>
      <w:r w:rsidR="00614984" w:rsidRPr="00D27D69">
        <w:t>10</w:t>
      </w:r>
      <w:r w:rsidRPr="00D27D69">
        <w:t xml:space="preserve">, respectively, this information also helps to construct an initial picture of the </w:t>
      </w:r>
      <w:r w:rsidRPr="00D27D69">
        <w:rPr>
          <w:i/>
        </w:rPr>
        <w:t>nature</w:t>
      </w:r>
      <w:r w:rsidRPr="00D27D69">
        <w:t xml:space="preserve"> of the work performed by children in child labour. However, more granular information on the specific duties and tasks of children in child labour, which is unfortunately beyond the scope of most national child labour surveys, is necessary to build a more complete picture of the nature of child labour. </w:t>
      </w:r>
    </w:p>
    <w:p w14:paraId="31200CD0" w14:textId="60216A2E" w:rsidR="00C477DB" w:rsidRPr="00D27D69" w:rsidRDefault="00D158DC" w:rsidP="00D158DC">
      <w:pPr>
        <w:spacing w:after="160" w:line="259" w:lineRule="auto"/>
        <w:rPr>
          <w:rFonts w:ascii="Noto Sans" w:eastAsia="Noto Sans SC Regular" w:hAnsi="Noto Sans" w:cs="Noto Sans"/>
          <w:b/>
          <w:color w:val="auto"/>
          <w:szCs w:val="18"/>
          <w:lang w:val="en-GB"/>
        </w:rPr>
      </w:pPr>
      <w:r w:rsidRPr="00D27D69">
        <w:rPr>
          <w:lang w:val="en-GB"/>
        </w:rPr>
        <w:br w:type="page"/>
      </w:r>
    </w:p>
    <w:p w14:paraId="765F69C7" w14:textId="24016393" w:rsidR="00C477DB" w:rsidRPr="00D27D69" w:rsidRDefault="005D6CA5" w:rsidP="003028EF">
      <w:pPr>
        <w:pStyle w:val="ILOHeading3"/>
      </w:pPr>
      <w:bookmarkStart w:id="236" w:name="_Toc124858313"/>
      <w:bookmarkStart w:id="237" w:name="_Toc134192130"/>
      <w:bookmarkStart w:id="238" w:name="_Toc145510895"/>
      <w:bookmarkStart w:id="239" w:name="_Toc152167271"/>
      <w:bookmarkStart w:id="240" w:name="_Toc152167829"/>
      <w:bookmarkStart w:id="241" w:name="_Toc187341169"/>
      <w:r w:rsidRPr="00D27D69">
        <w:lastRenderedPageBreak/>
        <w:t>8.1</w:t>
      </w:r>
      <w:r w:rsidR="003028EF" w:rsidRPr="00D27D69">
        <w:t xml:space="preserve"> </w:t>
      </w:r>
      <w:r w:rsidR="00C477DB" w:rsidRPr="00D27D69">
        <w:t xml:space="preserve">Branch </w:t>
      </w:r>
      <w:r w:rsidR="00A35798" w:rsidRPr="00D27D69">
        <w:t xml:space="preserve">of </w:t>
      </w:r>
      <w:r w:rsidR="0080036B" w:rsidRPr="00D27D69">
        <w:t>e</w:t>
      </w:r>
      <w:r w:rsidR="00A35798" w:rsidRPr="00D27D69">
        <w:t xml:space="preserve">conomic </w:t>
      </w:r>
      <w:r w:rsidR="0080036B" w:rsidRPr="00D27D69">
        <w:t>a</w:t>
      </w:r>
      <w:r w:rsidR="00A35798" w:rsidRPr="00D27D69">
        <w:t>ctivity</w:t>
      </w:r>
      <w:bookmarkEnd w:id="236"/>
      <w:bookmarkEnd w:id="237"/>
      <w:bookmarkEnd w:id="238"/>
      <w:bookmarkEnd w:id="239"/>
      <w:bookmarkEnd w:id="240"/>
      <w:bookmarkEnd w:id="241"/>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081"/>
        <w:tblLayout w:type="fixed"/>
        <w:tblCellMar>
          <w:top w:w="113" w:type="dxa"/>
          <w:bottom w:w="113" w:type="dxa"/>
        </w:tblCellMar>
        <w:tblLook w:val="04A0" w:firstRow="1" w:lastRow="0" w:firstColumn="1" w:lastColumn="0" w:noHBand="0" w:noVBand="1"/>
      </w:tblPr>
      <w:tblGrid>
        <w:gridCol w:w="9030"/>
      </w:tblGrid>
      <w:tr w:rsidR="00A20A14" w:rsidRPr="00D27D69" w14:paraId="2A29C8FC" w14:textId="77777777" w:rsidTr="004F7955">
        <w:trPr>
          <w:trHeight w:val="1448"/>
        </w:trPr>
        <w:tc>
          <w:tcPr>
            <w:tcW w:w="9030" w:type="dxa"/>
            <w:shd w:val="clear" w:color="auto" w:fill="FFE081"/>
            <w:vAlign w:val="center"/>
          </w:tcPr>
          <w:p w14:paraId="7B69F004" w14:textId="790EE2EC" w:rsidR="00A20A14" w:rsidRPr="00D27D69" w:rsidRDefault="00A20A14" w:rsidP="00B35B4F">
            <w:pPr>
              <w:pStyle w:val="StileGiustificatoSinistro055cmDestro074cmDopo4pt"/>
              <w:tabs>
                <w:tab w:val="left" w:pos="744"/>
              </w:tabs>
              <w:ind w:left="177"/>
              <w:rPr>
                <w:b/>
                <w:lang w:val="en-GB"/>
              </w:rPr>
            </w:pPr>
            <w:r w:rsidRPr="00D27D69">
              <w:rPr>
                <w:b/>
                <w:noProof/>
                <w:lang w:val="en-GB"/>
              </w:rPr>
              <w:drawing>
                <wp:inline distT="0" distB="0" distL="0" distR="0" wp14:anchorId="20102505" wp14:editId="2668F082">
                  <wp:extent cx="309600" cy="247321"/>
                  <wp:effectExtent l="0" t="0" r="0" b="635"/>
                  <wp:docPr id="34" name="Picture 34"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35B4F" w:rsidRPr="00D27D69">
              <w:rPr>
                <w:rFonts w:cs="Noto Sans"/>
                <w:b/>
                <w:bCs/>
                <w:szCs w:val="18"/>
                <w:lang w:val="en-GB"/>
              </w:rPr>
              <w:tab/>
            </w:r>
            <w:r w:rsidRPr="00D27D69">
              <w:rPr>
                <w:lang w:val="en-GB"/>
              </w:rPr>
              <w:t xml:space="preserve">Depending on the format of the questionnaire, information on the branch of economic activity might not be available for the overall population of children in child labour, but for a sub-section of the population only (most often, for children in child labour in employment). If this is the case, you would not be able to develop this section of the report. </w:t>
            </w:r>
          </w:p>
        </w:tc>
      </w:tr>
    </w:tbl>
    <w:p w14:paraId="4569DEFE" w14:textId="7784D9B8" w:rsidR="00C477DB" w:rsidRPr="00D27D69" w:rsidRDefault="00C477DB" w:rsidP="00E66C8B">
      <w:pPr>
        <w:pStyle w:val="ILONormalBody"/>
      </w:pPr>
      <w:r w:rsidRPr="00D27D69">
        <w:rPr>
          <w:lang w:eastAsia="en-GB"/>
        </w:rPr>
        <w:t xml:space="preserve">This subsection </w:t>
      </w:r>
      <w:r w:rsidRPr="00D27D69">
        <w:t xml:space="preserve">should first report the distribution of children in child labour by broad economic activity aggregates. On the basis of the </w:t>
      </w:r>
      <w:hyperlink r:id="rId46" w:history="1">
        <w:r w:rsidRPr="00D27D69">
          <w:rPr>
            <w:rStyle w:val="Hyperlink"/>
            <w:bCs/>
            <w:color w:val="1E2DBE" w:themeColor="accent1"/>
          </w:rPr>
          <w:t>International Standard Industrial Classification (ISIC) of All Economic Activities (Rev.4)</w:t>
        </w:r>
      </w:hyperlink>
      <w:r w:rsidRPr="00D27D69">
        <w:rPr>
          <w:color w:val="1E2DBE" w:themeColor="accent1"/>
        </w:rPr>
        <w:t xml:space="preserve">, </w:t>
      </w:r>
      <w:r w:rsidRPr="00D27D69">
        <w:t xml:space="preserve">which is used to classify economic activity in most national statistical systems, these broad aggregates are agriculture, industry and services. In contexts where domestic work is an area of concern, it may also be useful to make a distinction between domestic work and other forms of services. </w:t>
      </w:r>
    </w:p>
    <w:p w14:paraId="1555CC3C" w14:textId="532FFF0B" w:rsidR="002C2F2E" w:rsidRPr="00D27D69" w:rsidRDefault="00C477DB" w:rsidP="00E66C8B">
      <w:pPr>
        <w:pStyle w:val="ILONormalBody"/>
      </w:pPr>
      <w:r w:rsidRPr="00D27D69">
        <w:t xml:space="preserve">The composition of child labour can differ considerably by sex and the results should therefore be reported and analysed separately for female and male children in child labour. The results should also be disaggregated by residence, age group and other relevant individual characteristics of children </w:t>
      </w:r>
      <w:r w:rsidR="006722BB">
        <w:t xml:space="preserve">(tables 6 and A1.10). </w:t>
      </w:r>
    </w:p>
    <w:p w14:paraId="67977091" w14:textId="31382F2A" w:rsidR="005F674F" w:rsidRPr="00D27D69" w:rsidRDefault="00F712D9" w:rsidP="00622634">
      <w:pPr>
        <w:pStyle w:val="ILOTableheading"/>
      </w:pPr>
      <w:bookmarkStart w:id="242" w:name="_Toc152261263"/>
      <w:bookmarkStart w:id="243" w:name="_Toc171246216"/>
      <w:bookmarkStart w:id="244" w:name="_Toc198038770"/>
      <w:bookmarkStart w:id="245" w:name="Table6"/>
      <w:r w:rsidRPr="00D27D69">
        <w:t xml:space="preserve">Table </w:t>
      </w:r>
      <w:r w:rsidRPr="00D27D69">
        <w:fldChar w:fldCharType="begin"/>
      </w:r>
      <w:r w:rsidRPr="00D27D69">
        <w:instrText xml:space="preserve"> SEQ Table \* ARABIC </w:instrText>
      </w:r>
      <w:r w:rsidRPr="00D27D69">
        <w:fldChar w:fldCharType="separate"/>
      </w:r>
      <w:r w:rsidR="0005609D">
        <w:rPr>
          <w:noProof/>
        </w:rPr>
        <w:t>5</w:t>
      </w:r>
      <w:r w:rsidRPr="00D27D69">
        <w:fldChar w:fldCharType="end"/>
      </w:r>
      <w:r w:rsidRPr="00D27D69">
        <w:t>.</w:t>
      </w:r>
      <w:r w:rsidR="00A62302" w:rsidRPr="00D27D69">
        <w:t xml:space="preserve"> </w:t>
      </w:r>
      <w:r w:rsidR="005F674F" w:rsidRPr="00D27D69">
        <w:t xml:space="preserve">Child labour and branch of economic activity (percentage distribution of children in child labour, by branch of economic activity, </w:t>
      </w:r>
      <w:r w:rsidR="00F34AB0">
        <w:t>age group</w:t>
      </w:r>
      <w:r w:rsidR="005F674F" w:rsidRPr="00D27D69">
        <w:t>, sex and residence)</w:t>
      </w:r>
      <w:bookmarkEnd w:id="242"/>
      <w:bookmarkEnd w:id="243"/>
      <w:bookmarkEnd w:id="244"/>
    </w:p>
    <w:p w14:paraId="5229B4A6" w14:textId="77777777" w:rsidR="00EB6179" w:rsidRPr="00D27D69" w:rsidRDefault="00EB6179" w:rsidP="002A74A7">
      <w:pPr>
        <w:rPr>
          <w:lang w:val="en-GB"/>
        </w:rPr>
      </w:pPr>
    </w:p>
    <w:tbl>
      <w:tblPr>
        <w:tblStyle w:val="TableGrid"/>
        <w:tblW w:w="9030" w:type="dxa"/>
        <w:shd w:val="clear" w:color="auto" w:fill="FFE081" w:themeFill="accent3" w:themeFillTint="99"/>
        <w:tblCellMar>
          <w:top w:w="113" w:type="dxa"/>
          <w:bottom w:w="113" w:type="dxa"/>
        </w:tblCellMar>
        <w:tblLook w:val="04A0" w:firstRow="1" w:lastRow="0" w:firstColumn="1" w:lastColumn="0" w:noHBand="0" w:noVBand="1"/>
      </w:tblPr>
      <w:tblGrid>
        <w:gridCol w:w="9030"/>
      </w:tblGrid>
      <w:tr w:rsidR="00EB6179" w:rsidRPr="00D27D69" w14:paraId="3F958E02" w14:textId="77777777" w:rsidTr="004F7955">
        <w:trPr>
          <w:trHeight w:val="1448"/>
        </w:trPr>
        <w:tc>
          <w:tcPr>
            <w:tcW w:w="9030" w:type="dxa"/>
            <w:tcBorders>
              <w:top w:val="nil"/>
              <w:left w:val="nil"/>
              <w:bottom w:val="nil"/>
              <w:right w:val="nil"/>
            </w:tcBorders>
            <w:shd w:val="clear" w:color="auto" w:fill="FFE081"/>
            <w:vAlign w:val="center"/>
          </w:tcPr>
          <w:p w14:paraId="439ED671" w14:textId="2834D601" w:rsidR="00EB6179" w:rsidRPr="00D27D69" w:rsidRDefault="00EB6179" w:rsidP="00B35B4F">
            <w:pPr>
              <w:pStyle w:val="StileGiustificatoSinistro055cmDestro074cmDopo4pt"/>
              <w:tabs>
                <w:tab w:val="left" w:pos="886"/>
              </w:tabs>
              <w:rPr>
                <w:b/>
                <w:lang w:val="en-GB"/>
              </w:rPr>
            </w:pPr>
            <w:r w:rsidRPr="00D27D69">
              <w:rPr>
                <w:b/>
                <w:noProof/>
                <w:lang w:val="en-GB"/>
              </w:rPr>
              <w:drawing>
                <wp:inline distT="0" distB="0" distL="0" distR="0" wp14:anchorId="2B0F1581" wp14:editId="7CB8C150">
                  <wp:extent cx="309600" cy="247321"/>
                  <wp:effectExtent l="0" t="0" r="0" b="635"/>
                  <wp:docPr id="9" name="Picture 9"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00B35B4F" w:rsidRPr="00D27D69">
              <w:rPr>
                <w:rFonts w:cs="Noto Sans"/>
                <w:b/>
                <w:bCs/>
                <w:szCs w:val="18"/>
                <w:lang w:val="en-GB"/>
              </w:rPr>
              <w:tab/>
            </w:r>
            <w:r w:rsidRPr="00D27D69">
              <w:rPr>
                <w:lang w:val="en-GB"/>
              </w:rPr>
              <w:t xml:space="preserve">If the International Standard Industrial Classification (ISIC) is not used to classify the respective data on economic activity, this should be clearly stated in the report and the alternative system of classification applied should be explained in detail in a footnote or an annex. </w:t>
            </w:r>
          </w:p>
        </w:tc>
      </w:tr>
    </w:tbl>
    <w:p w14:paraId="6775BE36" w14:textId="77777777" w:rsidR="00EB6179" w:rsidRPr="00D27D69" w:rsidRDefault="00EB6179" w:rsidP="00DF749D">
      <w:pPr>
        <w:pStyle w:val="ILONormalBody"/>
      </w:pPr>
    </w:p>
    <w:tbl>
      <w:tblPr>
        <w:tblStyle w:val="ILOTable"/>
        <w:tblW w:w="9067" w:type="dxa"/>
        <w:tblLayout w:type="fixed"/>
        <w:tblLook w:val="01E0" w:firstRow="1" w:lastRow="1" w:firstColumn="1" w:lastColumn="1" w:noHBand="0" w:noVBand="0"/>
      </w:tblPr>
      <w:tblGrid>
        <w:gridCol w:w="917"/>
        <w:gridCol w:w="1074"/>
        <w:gridCol w:w="767"/>
        <w:gridCol w:w="1284"/>
        <w:gridCol w:w="1284"/>
        <w:gridCol w:w="1616"/>
        <w:gridCol w:w="1133"/>
        <w:gridCol w:w="992"/>
      </w:tblGrid>
      <w:tr w:rsidR="005F674F" w:rsidRPr="00D27D69" w14:paraId="747BCA1E" w14:textId="77777777" w:rsidTr="00484692">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521" w:type="pct"/>
            <w:gridSpan w:val="3"/>
            <w:vMerge w:val="restart"/>
            <w:tcBorders>
              <w:top w:val="single" w:sz="4" w:space="0" w:color="1E2DBE"/>
              <w:left w:val="single" w:sz="4" w:space="0" w:color="1E2DBE"/>
            </w:tcBorders>
          </w:tcPr>
          <w:bookmarkEnd w:id="245"/>
          <w:p w14:paraId="6EE9E32C" w14:textId="77777777" w:rsidR="00C477DB" w:rsidRPr="00D27D69" w:rsidRDefault="00C477DB" w:rsidP="0031577A">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479" w:type="pct"/>
            <w:gridSpan w:val="5"/>
            <w:tcBorders>
              <w:top w:val="single" w:sz="4" w:space="0" w:color="1E2DBE"/>
              <w:bottom w:val="single" w:sz="2" w:space="0" w:color="FFFFFF" w:themeColor="background1"/>
              <w:right w:val="single" w:sz="4" w:space="0" w:color="1E2DBE"/>
            </w:tcBorders>
          </w:tcPr>
          <w:p w14:paraId="1DBCF125" w14:textId="56FE2505" w:rsidR="00C477DB" w:rsidRPr="00D27D69" w:rsidRDefault="00C477DB" w:rsidP="005F674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Branch of economic </w:t>
            </w:r>
            <w:r w:rsidR="001041EC" w:rsidRPr="00D27D69">
              <w:rPr>
                <w:rFonts w:ascii="Noto Sans" w:hAnsi="Noto Sans" w:cs="Noto Sans"/>
                <w:color w:val="FFFFFF" w:themeColor="background1"/>
                <w:lang w:val="en-GB"/>
              </w:rPr>
              <w:t>activity</w:t>
            </w:r>
            <w:r w:rsidR="001041EC" w:rsidRPr="00D27D69">
              <w:rPr>
                <w:rFonts w:ascii="Noto Sans" w:hAnsi="Noto Sans" w:cs="Noto Sans"/>
                <w:color w:val="FFFFFF" w:themeColor="background1"/>
                <w:vertAlign w:val="superscript"/>
                <w:lang w:val="en-GB"/>
              </w:rPr>
              <w:t>(a)</w:t>
            </w:r>
          </w:p>
        </w:tc>
      </w:tr>
      <w:tr w:rsidR="00C477DB" w:rsidRPr="00D27D69" w14:paraId="3BD9BC58" w14:textId="77777777" w:rsidTr="00EB6179">
        <w:trPr>
          <w:cnfStyle w:val="000000100000" w:firstRow="0" w:lastRow="0" w:firstColumn="0" w:lastColumn="0" w:oddVBand="0" w:evenVBand="0" w:oddHBand="1"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1521" w:type="pct"/>
            <w:gridSpan w:val="3"/>
            <w:vMerge/>
            <w:tcBorders>
              <w:left w:val="single" w:sz="4" w:space="0" w:color="1E2DBE"/>
              <w:bottom w:val="single" w:sz="4" w:space="0" w:color="1E2DBE"/>
              <w:right w:val="single" w:sz="2" w:space="0" w:color="FFFFFF" w:themeColor="background1"/>
            </w:tcBorders>
          </w:tcPr>
          <w:p w14:paraId="4C05CB25" w14:textId="77777777" w:rsidR="00C477DB" w:rsidRPr="00D27D69" w:rsidRDefault="00C477DB" w:rsidP="005F674F">
            <w:pPr>
              <w:rPr>
                <w:rFonts w:ascii="Noto Sans" w:hAnsi="Noto Sans" w:cs="Noto Sans"/>
                <w:szCs w:val="18"/>
                <w:lang w:val="en-GB"/>
              </w:rPr>
            </w:pPr>
          </w:p>
        </w:tc>
        <w:tc>
          <w:tcPr>
            <w:tcW w:w="70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54F3A2A" w14:textId="77777777" w:rsidR="00C477DB" w:rsidRPr="00D27D69" w:rsidRDefault="00C477DB" w:rsidP="00FE083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Agriculture</w:t>
            </w:r>
          </w:p>
        </w:tc>
        <w:tc>
          <w:tcPr>
            <w:tcW w:w="70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B770A11" w14:textId="77777777" w:rsidR="00C477DB" w:rsidRPr="00D27D69" w:rsidRDefault="00C477DB" w:rsidP="00FE083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Industry</w:t>
            </w:r>
          </w:p>
        </w:tc>
        <w:tc>
          <w:tcPr>
            <w:tcW w:w="89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0C9F97B" w14:textId="77777777" w:rsidR="00C477DB" w:rsidRPr="00D27D69" w:rsidRDefault="00C477DB" w:rsidP="00FE083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Services (other than domestic work)</w:t>
            </w:r>
          </w:p>
        </w:tc>
        <w:tc>
          <w:tcPr>
            <w:tcW w:w="62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F74AC37" w14:textId="77777777" w:rsidR="00C477DB" w:rsidRPr="00D27D69" w:rsidRDefault="00C477DB" w:rsidP="00FE083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Domestic work</w:t>
            </w:r>
          </w:p>
        </w:tc>
        <w:tc>
          <w:tcPr>
            <w:tcW w:w="547"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59FF8D39" w14:textId="77777777" w:rsidR="00C477DB" w:rsidRPr="00D27D69" w:rsidRDefault="00C477DB" w:rsidP="00FE083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Other</w:t>
            </w:r>
          </w:p>
        </w:tc>
      </w:tr>
      <w:tr w:rsidR="002D6D57" w:rsidRPr="00D27D69" w14:paraId="0800B2C9" w14:textId="77777777" w:rsidTr="00EB6179">
        <w:trPr>
          <w:cnfStyle w:val="000000010000" w:firstRow="0" w:lastRow="0" w:firstColumn="0" w:lastColumn="0" w:oddVBand="0" w:evenVBand="0" w:oddHBand="0" w:evenHBand="1"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val="restart"/>
            <w:tcBorders>
              <w:top w:val="single" w:sz="4" w:space="0" w:color="1E2DBE"/>
            </w:tcBorders>
          </w:tcPr>
          <w:p w14:paraId="4F819CDC" w14:textId="0B2633FB" w:rsidR="00C477DB" w:rsidRPr="00D27D69" w:rsidRDefault="00C477DB" w:rsidP="005F674F">
            <w:pPr>
              <w:rPr>
                <w:rFonts w:ascii="Noto Sans" w:hAnsi="Noto Sans" w:cs="Noto Sans"/>
                <w:szCs w:val="18"/>
                <w:lang w:val="en-GB"/>
              </w:rPr>
            </w:pPr>
            <w:r w:rsidRPr="00D27D69">
              <w:rPr>
                <w:rFonts w:ascii="Noto Sans" w:hAnsi="Noto Sans" w:cs="Noto Sans"/>
                <w:szCs w:val="18"/>
                <w:lang w:val="en-GB"/>
              </w:rPr>
              <w:t xml:space="preserve">Children aged </w:t>
            </w:r>
            <w:r w:rsidR="00342E99" w:rsidRPr="00D27D69">
              <w:rPr>
                <w:rFonts w:ascii="Noto Sans" w:hAnsi="Noto Sans" w:cs="Noto Sans"/>
                <w:szCs w:val="18"/>
                <w:lang w:val="en-GB"/>
              </w:rPr>
              <w:br/>
            </w:r>
            <w:r w:rsidRPr="00D27D69">
              <w:rPr>
                <w:rFonts w:ascii="Noto Sans" w:hAnsi="Noto Sans" w:cs="Noto Sans"/>
                <w:szCs w:val="18"/>
                <w:lang w:val="en-GB"/>
              </w:rPr>
              <w:t>5–14 years</w:t>
            </w:r>
          </w:p>
        </w:tc>
        <w:tc>
          <w:tcPr>
            <w:tcW w:w="592" w:type="pct"/>
            <w:vMerge w:val="restart"/>
            <w:tcBorders>
              <w:top w:val="single" w:sz="4" w:space="0" w:color="1E2DBE"/>
            </w:tcBorders>
          </w:tcPr>
          <w:p w14:paraId="3A6B72AC"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23" w:type="pct"/>
            <w:tcBorders>
              <w:top w:val="single" w:sz="4" w:space="0" w:color="1E2DBE"/>
            </w:tcBorders>
          </w:tcPr>
          <w:p w14:paraId="471B06A7"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708" w:type="pct"/>
            <w:tcBorders>
              <w:top w:val="single" w:sz="4" w:space="0" w:color="1E2DBE"/>
            </w:tcBorders>
          </w:tcPr>
          <w:p w14:paraId="72DB0A29"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8" w:type="pct"/>
            <w:tcBorders>
              <w:top w:val="single" w:sz="4" w:space="0" w:color="1E2DBE"/>
            </w:tcBorders>
          </w:tcPr>
          <w:p w14:paraId="5821AA66"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91" w:type="pct"/>
            <w:tcBorders>
              <w:top w:val="single" w:sz="4" w:space="0" w:color="1E2DBE"/>
            </w:tcBorders>
          </w:tcPr>
          <w:p w14:paraId="1E92ED4A"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5" w:type="pct"/>
            <w:tcBorders>
              <w:top w:val="single" w:sz="4" w:space="0" w:color="1E2DBE"/>
            </w:tcBorders>
          </w:tcPr>
          <w:p w14:paraId="05A5E862"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pct"/>
            <w:tcBorders>
              <w:top w:val="single" w:sz="4" w:space="0" w:color="1E2DBE"/>
            </w:tcBorders>
          </w:tcPr>
          <w:p w14:paraId="48D0A96E"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D6D57" w:rsidRPr="00D27D69" w14:paraId="167FCE8E" w14:textId="77777777" w:rsidTr="00EB617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1DD789FC" w14:textId="77777777" w:rsidR="00C477DB" w:rsidRPr="00D27D69" w:rsidRDefault="00C477DB" w:rsidP="005F674F">
            <w:pPr>
              <w:rPr>
                <w:rFonts w:ascii="Noto Sans" w:hAnsi="Noto Sans" w:cs="Noto Sans"/>
                <w:szCs w:val="18"/>
                <w:lang w:val="en-GB"/>
              </w:rPr>
            </w:pPr>
          </w:p>
        </w:tc>
        <w:tc>
          <w:tcPr>
            <w:tcW w:w="592" w:type="pct"/>
            <w:vMerge/>
          </w:tcPr>
          <w:p w14:paraId="70D54E87"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3" w:type="pct"/>
          </w:tcPr>
          <w:p w14:paraId="423283E9"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708" w:type="pct"/>
          </w:tcPr>
          <w:p w14:paraId="26FB46A8"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8" w:type="pct"/>
          </w:tcPr>
          <w:p w14:paraId="10D259AD"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91" w:type="pct"/>
          </w:tcPr>
          <w:p w14:paraId="70C6EFA0"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5" w:type="pct"/>
          </w:tcPr>
          <w:p w14:paraId="1AE3CCA8"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pct"/>
          </w:tcPr>
          <w:p w14:paraId="302F0281"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477DB" w:rsidRPr="00D27D69" w14:paraId="6215C162" w14:textId="77777777" w:rsidTr="00EB6179">
        <w:trPr>
          <w:cnfStyle w:val="000000010000" w:firstRow="0" w:lastRow="0" w:firstColumn="0" w:lastColumn="0" w:oddVBand="0" w:evenVBand="0" w:oddHBand="0" w:evenHBand="1"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4023E033" w14:textId="77777777" w:rsidR="00C477DB" w:rsidRPr="00D27D69" w:rsidRDefault="00C477DB" w:rsidP="005F674F">
            <w:pPr>
              <w:rPr>
                <w:rFonts w:ascii="Noto Sans" w:hAnsi="Noto Sans" w:cs="Noto Sans"/>
                <w:szCs w:val="18"/>
                <w:lang w:val="en-GB"/>
              </w:rPr>
            </w:pPr>
          </w:p>
        </w:tc>
        <w:tc>
          <w:tcPr>
            <w:tcW w:w="592" w:type="pct"/>
            <w:vMerge w:val="restart"/>
          </w:tcPr>
          <w:p w14:paraId="3B5CCA5C"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23" w:type="pct"/>
          </w:tcPr>
          <w:p w14:paraId="71CC1059"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708" w:type="pct"/>
          </w:tcPr>
          <w:p w14:paraId="3C9C19DF"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8" w:type="pct"/>
          </w:tcPr>
          <w:p w14:paraId="4B995D72"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91" w:type="pct"/>
          </w:tcPr>
          <w:p w14:paraId="55A2CBA9"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5" w:type="pct"/>
          </w:tcPr>
          <w:p w14:paraId="616BE5CA"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pct"/>
          </w:tcPr>
          <w:p w14:paraId="035B5698"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477DB" w:rsidRPr="00D27D69" w14:paraId="4A397AD6" w14:textId="77777777" w:rsidTr="00EB617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77A8C755" w14:textId="77777777" w:rsidR="00C477DB" w:rsidRPr="00D27D69" w:rsidRDefault="00C477DB" w:rsidP="005F674F">
            <w:pPr>
              <w:rPr>
                <w:rFonts w:ascii="Noto Sans" w:hAnsi="Noto Sans" w:cs="Noto Sans"/>
                <w:szCs w:val="18"/>
                <w:lang w:val="en-GB"/>
              </w:rPr>
            </w:pPr>
          </w:p>
        </w:tc>
        <w:tc>
          <w:tcPr>
            <w:tcW w:w="592" w:type="pct"/>
            <w:vMerge/>
          </w:tcPr>
          <w:p w14:paraId="20F3F5F3"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3" w:type="pct"/>
          </w:tcPr>
          <w:p w14:paraId="4A2F3EAC"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708" w:type="pct"/>
          </w:tcPr>
          <w:p w14:paraId="11842CB2"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8" w:type="pct"/>
          </w:tcPr>
          <w:p w14:paraId="16B364D6"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91" w:type="pct"/>
          </w:tcPr>
          <w:p w14:paraId="7B3013BF"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5" w:type="pct"/>
          </w:tcPr>
          <w:p w14:paraId="7E727474"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pct"/>
          </w:tcPr>
          <w:p w14:paraId="07EA7FE7"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D6D57" w:rsidRPr="00D27D69" w14:paraId="64D6AA3F" w14:textId="77777777" w:rsidTr="00EB6179">
        <w:trPr>
          <w:cnfStyle w:val="000000010000" w:firstRow="0" w:lastRow="0" w:firstColumn="0" w:lastColumn="0" w:oddVBand="0" w:evenVBand="0" w:oddHBand="0" w:evenHBand="1"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1A2A4D3E" w14:textId="77777777" w:rsidR="00C477DB" w:rsidRPr="00D27D69" w:rsidRDefault="00C477DB" w:rsidP="005F674F">
            <w:pPr>
              <w:rPr>
                <w:rFonts w:ascii="Noto Sans" w:hAnsi="Noto Sans" w:cs="Noto Sans"/>
                <w:szCs w:val="18"/>
                <w:lang w:val="en-GB"/>
              </w:rPr>
            </w:pPr>
          </w:p>
        </w:tc>
        <w:tc>
          <w:tcPr>
            <w:tcW w:w="592" w:type="pct"/>
            <w:shd w:val="clear" w:color="auto" w:fill="EBF5FD" w:themeFill="background2"/>
          </w:tcPr>
          <w:p w14:paraId="63E213C5" w14:textId="349402CD" w:rsidR="00C477DB" w:rsidRPr="00D27D69" w:rsidRDefault="00676D8A"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lang w:val="en-GB"/>
              </w:rPr>
              <w:t>Total</w:t>
            </w:r>
            <w:r w:rsidRPr="00D27D69">
              <w:rPr>
                <w:rFonts w:ascii="Noto Sans" w:hAnsi="Noto Sans" w:cs="Noto Sans"/>
                <w:vertAlign w:val="superscript"/>
                <w:lang w:val="en-GB"/>
              </w:rPr>
              <w:t>(b)</w:t>
            </w:r>
          </w:p>
        </w:tc>
        <w:tc>
          <w:tcPr>
            <w:tcW w:w="423" w:type="pct"/>
            <w:shd w:val="clear" w:color="auto" w:fill="EBF5FD" w:themeFill="background2"/>
          </w:tcPr>
          <w:p w14:paraId="731D5B02"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8" w:type="pct"/>
            <w:shd w:val="clear" w:color="auto" w:fill="EBF5FD" w:themeFill="background2"/>
          </w:tcPr>
          <w:p w14:paraId="483951E3"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8" w:type="pct"/>
            <w:shd w:val="clear" w:color="auto" w:fill="EBF5FD" w:themeFill="background2"/>
          </w:tcPr>
          <w:p w14:paraId="5A075C89"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91" w:type="pct"/>
            <w:shd w:val="clear" w:color="auto" w:fill="EBF5FD" w:themeFill="background2"/>
          </w:tcPr>
          <w:p w14:paraId="6775E343"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5" w:type="pct"/>
            <w:shd w:val="clear" w:color="auto" w:fill="EBF5FD" w:themeFill="background2"/>
          </w:tcPr>
          <w:p w14:paraId="309C65F8"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pct"/>
            <w:shd w:val="clear" w:color="auto" w:fill="EBF5FD" w:themeFill="background2"/>
          </w:tcPr>
          <w:p w14:paraId="7B00B2C2"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477DB" w:rsidRPr="00D27D69" w14:paraId="684B63C1" w14:textId="77777777" w:rsidTr="00EB617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val="restart"/>
          </w:tcPr>
          <w:p w14:paraId="3FE64642" w14:textId="79171BDA" w:rsidR="00C477DB" w:rsidRPr="00D27D69" w:rsidRDefault="00C477DB" w:rsidP="005F674F">
            <w:pPr>
              <w:rPr>
                <w:rFonts w:ascii="Noto Sans" w:hAnsi="Noto Sans" w:cs="Noto Sans"/>
                <w:szCs w:val="18"/>
                <w:lang w:val="en-GB"/>
              </w:rPr>
            </w:pPr>
            <w:r w:rsidRPr="00D27D69">
              <w:rPr>
                <w:rFonts w:ascii="Noto Sans" w:hAnsi="Noto Sans" w:cs="Noto Sans"/>
                <w:szCs w:val="18"/>
                <w:lang w:val="en-GB"/>
              </w:rPr>
              <w:t xml:space="preserve">Children aged </w:t>
            </w:r>
            <w:r w:rsidR="00342E99" w:rsidRPr="00D27D69">
              <w:rPr>
                <w:rFonts w:ascii="Noto Sans" w:hAnsi="Noto Sans" w:cs="Noto Sans"/>
                <w:szCs w:val="18"/>
                <w:lang w:val="en-GB"/>
              </w:rPr>
              <w:br/>
            </w:r>
            <w:r w:rsidRPr="00D27D69">
              <w:rPr>
                <w:rFonts w:ascii="Noto Sans" w:hAnsi="Noto Sans" w:cs="Noto Sans"/>
                <w:szCs w:val="18"/>
                <w:lang w:val="en-GB"/>
              </w:rPr>
              <w:t>15–17 years</w:t>
            </w:r>
          </w:p>
        </w:tc>
        <w:tc>
          <w:tcPr>
            <w:tcW w:w="592" w:type="pct"/>
            <w:vMerge w:val="restart"/>
          </w:tcPr>
          <w:p w14:paraId="00223303"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23" w:type="pct"/>
          </w:tcPr>
          <w:p w14:paraId="3B0BB62F"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708" w:type="pct"/>
          </w:tcPr>
          <w:p w14:paraId="4B58F67A"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8" w:type="pct"/>
          </w:tcPr>
          <w:p w14:paraId="2EF48089"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91" w:type="pct"/>
          </w:tcPr>
          <w:p w14:paraId="74F3D5EB"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5" w:type="pct"/>
          </w:tcPr>
          <w:p w14:paraId="49628385"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pct"/>
          </w:tcPr>
          <w:p w14:paraId="635C5590"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477DB" w:rsidRPr="00D27D69" w14:paraId="49EFA954" w14:textId="77777777" w:rsidTr="00EB6179">
        <w:trPr>
          <w:cnfStyle w:val="000000010000" w:firstRow="0" w:lastRow="0" w:firstColumn="0" w:lastColumn="0" w:oddVBand="0" w:evenVBand="0" w:oddHBand="0" w:evenHBand="1"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2F3ED947" w14:textId="77777777" w:rsidR="00C477DB" w:rsidRPr="00D27D69" w:rsidRDefault="00C477DB" w:rsidP="005F674F">
            <w:pPr>
              <w:rPr>
                <w:rFonts w:ascii="Noto Sans" w:hAnsi="Noto Sans" w:cs="Noto Sans"/>
                <w:szCs w:val="18"/>
                <w:lang w:val="en-GB"/>
              </w:rPr>
            </w:pPr>
          </w:p>
        </w:tc>
        <w:tc>
          <w:tcPr>
            <w:tcW w:w="592" w:type="pct"/>
            <w:vMerge/>
          </w:tcPr>
          <w:p w14:paraId="19223D6E"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3" w:type="pct"/>
          </w:tcPr>
          <w:p w14:paraId="519B671F"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708" w:type="pct"/>
          </w:tcPr>
          <w:p w14:paraId="51CFF903"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8" w:type="pct"/>
          </w:tcPr>
          <w:p w14:paraId="3290BF62"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91" w:type="pct"/>
          </w:tcPr>
          <w:p w14:paraId="760ADD87"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5" w:type="pct"/>
          </w:tcPr>
          <w:p w14:paraId="19E17676"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pct"/>
          </w:tcPr>
          <w:p w14:paraId="798A4E6D"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D6D57" w:rsidRPr="00D27D69" w14:paraId="081D3F8E" w14:textId="77777777" w:rsidTr="00EB617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0A3FCD91" w14:textId="77777777" w:rsidR="00C477DB" w:rsidRPr="00D27D69" w:rsidRDefault="00C477DB" w:rsidP="005F674F">
            <w:pPr>
              <w:rPr>
                <w:rFonts w:ascii="Noto Sans" w:hAnsi="Noto Sans" w:cs="Noto Sans"/>
                <w:szCs w:val="18"/>
                <w:lang w:val="en-GB"/>
              </w:rPr>
            </w:pPr>
          </w:p>
        </w:tc>
        <w:tc>
          <w:tcPr>
            <w:tcW w:w="592" w:type="pct"/>
            <w:vMerge w:val="restart"/>
          </w:tcPr>
          <w:p w14:paraId="4CBDE32E"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23" w:type="pct"/>
          </w:tcPr>
          <w:p w14:paraId="2BC13BB2"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708" w:type="pct"/>
          </w:tcPr>
          <w:p w14:paraId="2F1BE94B"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8" w:type="pct"/>
          </w:tcPr>
          <w:p w14:paraId="5CD19C9D"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91" w:type="pct"/>
          </w:tcPr>
          <w:p w14:paraId="70721FFA"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5" w:type="pct"/>
          </w:tcPr>
          <w:p w14:paraId="6541BE11"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pct"/>
          </w:tcPr>
          <w:p w14:paraId="262582F2"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D6D57" w:rsidRPr="00D27D69" w14:paraId="29AB0B44" w14:textId="77777777" w:rsidTr="00EB6179">
        <w:trPr>
          <w:cnfStyle w:val="000000010000" w:firstRow="0" w:lastRow="0" w:firstColumn="0" w:lastColumn="0" w:oddVBand="0" w:evenVBand="0" w:oddHBand="0" w:evenHBand="1"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651BE28E" w14:textId="77777777" w:rsidR="00C477DB" w:rsidRPr="00D27D69" w:rsidRDefault="00C477DB" w:rsidP="005F674F">
            <w:pPr>
              <w:rPr>
                <w:rFonts w:ascii="Noto Sans" w:hAnsi="Noto Sans" w:cs="Noto Sans"/>
                <w:szCs w:val="18"/>
                <w:lang w:val="en-GB"/>
              </w:rPr>
            </w:pPr>
          </w:p>
        </w:tc>
        <w:tc>
          <w:tcPr>
            <w:tcW w:w="592" w:type="pct"/>
            <w:vMerge/>
          </w:tcPr>
          <w:p w14:paraId="79CF55B9"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3" w:type="pct"/>
          </w:tcPr>
          <w:p w14:paraId="221888E1"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708" w:type="pct"/>
          </w:tcPr>
          <w:p w14:paraId="2247DE28"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8" w:type="pct"/>
          </w:tcPr>
          <w:p w14:paraId="3A2263C5"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91" w:type="pct"/>
          </w:tcPr>
          <w:p w14:paraId="545A6218"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5" w:type="pct"/>
          </w:tcPr>
          <w:p w14:paraId="2A721148"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pct"/>
          </w:tcPr>
          <w:p w14:paraId="750DB378" w14:textId="77777777" w:rsidR="00C477DB" w:rsidRPr="00D27D69" w:rsidRDefault="00C477DB" w:rsidP="005F674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477DB" w:rsidRPr="00D27D69" w14:paraId="08111403" w14:textId="77777777" w:rsidTr="00EB6179">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506" w:type="pct"/>
            <w:vMerge/>
          </w:tcPr>
          <w:p w14:paraId="21DBEF2B" w14:textId="77777777" w:rsidR="00C477DB" w:rsidRPr="00D27D69" w:rsidRDefault="00C477DB" w:rsidP="005F674F">
            <w:pPr>
              <w:rPr>
                <w:rFonts w:ascii="Noto Sans" w:hAnsi="Noto Sans" w:cs="Noto Sans"/>
                <w:szCs w:val="18"/>
                <w:lang w:val="en-GB"/>
              </w:rPr>
            </w:pPr>
          </w:p>
        </w:tc>
        <w:tc>
          <w:tcPr>
            <w:tcW w:w="592" w:type="pct"/>
            <w:shd w:val="clear" w:color="auto" w:fill="EBF5FD" w:themeFill="background2"/>
          </w:tcPr>
          <w:p w14:paraId="0D7318B2" w14:textId="63E4A085" w:rsidR="00C477DB" w:rsidRPr="00D27D69" w:rsidRDefault="00E91F1D"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lang w:val="en-GB"/>
              </w:rPr>
              <w:t>Total</w:t>
            </w:r>
            <w:r w:rsidRPr="00D27D69">
              <w:rPr>
                <w:rFonts w:ascii="Noto Sans" w:hAnsi="Noto Sans" w:cs="Noto Sans"/>
                <w:vertAlign w:val="superscript"/>
                <w:lang w:val="en-GB"/>
              </w:rPr>
              <w:t>(b)</w:t>
            </w:r>
          </w:p>
        </w:tc>
        <w:tc>
          <w:tcPr>
            <w:tcW w:w="423" w:type="pct"/>
            <w:shd w:val="clear" w:color="auto" w:fill="EBF5FD" w:themeFill="background2"/>
          </w:tcPr>
          <w:p w14:paraId="13871080"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8" w:type="pct"/>
            <w:shd w:val="clear" w:color="auto" w:fill="EBF5FD" w:themeFill="background2"/>
          </w:tcPr>
          <w:p w14:paraId="3F90BBF1"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8" w:type="pct"/>
            <w:shd w:val="clear" w:color="auto" w:fill="EBF5FD" w:themeFill="background2"/>
          </w:tcPr>
          <w:p w14:paraId="2E86E44B"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91" w:type="pct"/>
            <w:shd w:val="clear" w:color="auto" w:fill="EBF5FD" w:themeFill="background2"/>
          </w:tcPr>
          <w:p w14:paraId="07F0DFA0"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5" w:type="pct"/>
            <w:shd w:val="clear" w:color="auto" w:fill="EBF5FD" w:themeFill="background2"/>
          </w:tcPr>
          <w:p w14:paraId="3EBFB074"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pct"/>
            <w:shd w:val="clear" w:color="auto" w:fill="EBF5FD" w:themeFill="background2"/>
          </w:tcPr>
          <w:p w14:paraId="5AE115E0" w14:textId="77777777" w:rsidR="00C477DB" w:rsidRPr="00D27D69" w:rsidRDefault="00C477DB" w:rsidP="005F674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2C4428FD" w14:textId="07929B03" w:rsidR="007E5F9E" w:rsidRPr="00D27D69" w:rsidRDefault="005F674F" w:rsidP="005F674F">
      <w:pPr>
        <w:pStyle w:val="Notes"/>
        <w:rPr>
          <w:lang w:val="en-GB"/>
        </w:rPr>
      </w:pPr>
      <w:r w:rsidRPr="00D27D69">
        <w:rPr>
          <w:b/>
          <w:bCs w:val="0"/>
          <w:lang w:val="en-GB"/>
        </w:rPr>
        <w:t>Notes:</w:t>
      </w:r>
      <w:r w:rsidRPr="00D27D69">
        <w:rPr>
          <w:lang w:val="en-GB"/>
        </w:rPr>
        <w:t xml:space="preserve"> (a) In accordance with the International Standard Industry Classification (ISIC), Rev.4, Industry comprises manufacturing, construction, mining and quarrying, electricity, gas and water supply and Services comprise trade, transportation, accommodation and food, domestic work, community, social and other services and activities. </w:t>
      </w:r>
      <w:proofErr w:type="gramStart"/>
      <w:r w:rsidR="00A11CD7" w:rsidRPr="00D27D69">
        <w:rPr>
          <w:lang w:val="en-GB"/>
        </w:rPr>
        <w:t xml:space="preserve">For the </w:t>
      </w:r>
      <w:r w:rsidR="00A11CD7" w:rsidRPr="00D27D69">
        <w:rPr>
          <w:lang w:val="en-GB"/>
        </w:rPr>
        <w:lastRenderedPageBreak/>
        <w:t>purpose of</w:t>
      </w:r>
      <w:proofErr w:type="gramEnd"/>
      <w:r w:rsidR="00A11CD7" w:rsidRPr="00D27D69">
        <w:rPr>
          <w:lang w:val="en-GB"/>
        </w:rPr>
        <w:t xml:space="preserve"> this analysis, services are disaggregated in services other than domestic work and domestic work. (b) </w:t>
      </w:r>
      <w:r w:rsidR="00A11CD7" w:rsidRPr="00D27D69">
        <w:rPr>
          <w:szCs w:val="12"/>
          <w:lang w:val="en-GB"/>
        </w:rPr>
        <w:t>Children might be involved in multiple activities and, depending on the format of the questionnaire, the distribution of children by sector might not sum to 100 per cent</w:t>
      </w:r>
      <w:r w:rsidR="00883C90" w:rsidRPr="00D27D69">
        <w:rPr>
          <w:szCs w:val="12"/>
          <w:lang w:val="en-GB"/>
        </w:rPr>
        <w:t>.</w:t>
      </w:r>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30"/>
      </w:tblGrid>
      <w:tr w:rsidR="005F674F" w:rsidRPr="00D27D69" w14:paraId="473B4D18" w14:textId="77777777" w:rsidTr="00E16E63">
        <w:trPr>
          <w:trHeight w:val="669"/>
        </w:trPr>
        <w:tc>
          <w:tcPr>
            <w:tcW w:w="9030" w:type="dxa"/>
            <w:shd w:val="clear" w:color="auto" w:fill="FFE081" w:themeFill="accent3" w:themeFillTint="99"/>
            <w:vAlign w:val="center"/>
          </w:tcPr>
          <w:p w14:paraId="32FA4BD1" w14:textId="30A28E6B" w:rsidR="005F674F" w:rsidRPr="00D27D69" w:rsidRDefault="005F674F" w:rsidP="00E16E63">
            <w:pPr>
              <w:spacing w:after="160"/>
              <w:ind w:left="312" w:right="278"/>
              <w:jc w:val="both"/>
              <w:rPr>
                <w:rFonts w:ascii="Noto Sans" w:hAnsi="Noto Sans" w:cs="Noto Sans"/>
                <w:b/>
                <w:bCs/>
                <w:szCs w:val="18"/>
                <w:lang w:val="en-GB"/>
              </w:rPr>
            </w:pPr>
            <w:r w:rsidRPr="00D27D69">
              <w:rPr>
                <w:rFonts w:ascii="Noto Sans" w:hAnsi="Noto Sans" w:cs="Noto Sans"/>
                <w:noProof/>
                <w:szCs w:val="18"/>
                <w:lang w:val="en-GB"/>
              </w:rPr>
              <w:drawing>
                <wp:inline distT="0" distB="0" distL="0" distR="0" wp14:anchorId="089E4811" wp14:editId="3B3F6122">
                  <wp:extent cx="230400" cy="230400"/>
                  <wp:effectExtent l="0" t="0" r="0" b="0"/>
                  <wp:docPr id="802821816" name="Graphic 802821816"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Pr="00D27D69">
              <w:rPr>
                <w:rFonts w:ascii="Noto Sans" w:hAnsi="Noto Sans" w:cs="Noto Sans"/>
                <w:b/>
                <w:bCs/>
                <w:color w:val="960A55" w:themeColor="accent4"/>
                <w:szCs w:val="18"/>
                <w:lang w:val="en-GB"/>
              </w:rPr>
              <w:t xml:space="preserve">   </w:t>
            </w:r>
            <w:r w:rsidR="00D57ECD" w:rsidRPr="00D27D69">
              <w:rPr>
                <w:rFonts w:ascii="Noto Sans" w:hAnsi="Noto Sans" w:cs="Noto Sans"/>
                <w:bCs/>
                <w:szCs w:val="18"/>
                <w:lang w:val="en-GB"/>
              </w:rPr>
              <w:t xml:space="preserve">The </w:t>
            </w:r>
            <w:r w:rsidR="00D57ECD" w:rsidRPr="00D27D69">
              <w:rPr>
                <w:rFonts w:ascii="Noto Sans" w:hAnsi="Noto Sans" w:cs="Noto Sans"/>
                <w:szCs w:val="18"/>
                <w:lang w:val="en-GB"/>
              </w:rPr>
              <w:t>number</w:t>
            </w:r>
            <w:r w:rsidR="00D57ECD" w:rsidRPr="00D27D69">
              <w:rPr>
                <w:rFonts w:ascii="Noto Sans" w:hAnsi="Noto Sans" w:cs="Noto Sans"/>
                <w:bCs/>
                <w:szCs w:val="18"/>
                <w:lang w:val="en-GB"/>
              </w:rPr>
              <w:t xml:space="preserve"> of observations should be considered when deciding which </w:t>
            </w:r>
            <w:proofErr w:type="spellStart"/>
            <w:r w:rsidR="00D57ECD" w:rsidRPr="00D27D69">
              <w:rPr>
                <w:rFonts w:ascii="Noto Sans" w:hAnsi="Noto Sans" w:cs="Noto Sans"/>
                <w:bCs/>
                <w:szCs w:val="18"/>
                <w:lang w:val="en-GB"/>
              </w:rPr>
              <w:t>disaggregations</w:t>
            </w:r>
            <w:proofErr w:type="spellEnd"/>
            <w:r w:rsidR="00D57ECD" w:rsidRPr="00D27D69">
              <w:rPr>
                <w:rFonts w:ascii="Noto Sans" w:hAnsi="Noto San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51C1F159" w14:textId="77777777" w:rsidR="00844F28" w:rsidRPr="00D27D69" w:rsidRDefault="00844F28" w:rsidP="004F52FA">
      <w:pPr>
        <w:pStyle w:val="Nospace"/>
      </w:pPr>
    </w:p>
    <w:p w14:paraId="3D9A04F9" w14:textId="31FC1EC6" w:rsidR="00C477DB" w:rsidRPr="00D27D69" w:rsidRDefault="00C477DB" w:rsidP="00E66C8B">
      <w:pPr>
        <w:pStyle w:val="ILONormalBody"/>
      </w:pPr>
      <w:r w:rsidRPr="00D27D69">
        <w:t>Further insight into the composition of child labour can be gained by breaking down the broad ISIC economic activity aggregates into subcategories. An additional breakdown of child labour at the one-digit level of ISIC, Rev.4 classification is shown in</w:t>
      </w:r>
      <w:r w:rsidR="00BD6850" w:rsidRPr="00D27D69">
        <w:t xml:space="preserve"> </w:t>
      </w:r>
      <w:r w:rsidR="0079411F" w:rsidRPr="00D27D69">
        <w:t xml:space="preserve">Table A1.9. </w:t>
      </w:r>
      <w:r w:rsidRPr="00D27D69">
        <w:t xml:space="preserve">In areas where child labour is concentrated, and where there are sufficient observations in the survey microdata, additional breakdowns of ISIC classifications of economic activity can be useful. In agriculture, for example, a two-digit level disaggregation permits the identification of children in crop and animal production and a three-digit level disaggregation permits the further identification of those in activities such as growing of non-perennial crops, growing of perennial crops, animal husbandry and mixed farming, thus providing a more nuanced picture of agricultural child labour. </w:t>
      </w:r>
    </w:p>
    <w:p w14:paraId="1AAE9EA7" w14:textId="64D90814" w:rsidR="004B2E42" w:rsidRPr="00D27D69" w:rsidRDefault="005D6CA5" w:rsidP="003028EF">
      <w:pPr>
        <w:pStyle w:val="ILOHeading3"/>
      </w:pPr>
      <w:bookmarkStart w:id="246" w:name="_Toc134192131"/>
      <w:bookmarkStart w:id="247" w:name="_Toc145510896"/>
      <w:bookmarkStart w:id="248" w:name="_Toc152167272"/>
      <w:bookmarkStart w:id="249" w:name="_Toc152167830"/>
      <w:bookmarkStart w:id="250" w:name="_Toc164416466"/>
      <w:bookmarkStart w:id="251" w:name="_Toc187341170"/>
      <w:r w:rsidRPr="00D27D69">
        <w:t>8.2</w:t>
      </w:r>
      <w:r w:rsidR="003028EF" w:rsidRPr="00D27D69">
        <w:t xml:space="preserve"> </w:t>
      </w:r>
      <w:r w:rsidR="00C477DB" w:rsidRPr="00D27D69">
        <w:t xml:space="preserve">Child </w:t>
      </w:r>
      <w:r w:rsidR="0080036B" w:rsidRPr="00D27D69">
        <w:t>l</w:t>
      </w:r>
      <w:r w:rsidR="00C477DB" w:rsidRPr="00D27D69">
        <w:t xml:space="preserve">abour and </w:t>
      </w:r>
      <w:r w:rsidR="0080036B" w:rsidRPr="00D27D69">
        <w:t>f</w:t>
      </w:r>
      <w:r w:rsidR="00C477DB" w:rsidRPr="00D27D69">
        <w:t xml:space="preserve">orms of </w:t>
      </w:r>
      <w:r w:rsidR="0080036B" w:rsidRPr="00D27D69">
        <w:t>w</w:t>
      </w:r>
      <w:r w:rsidR="00C477DB" w:rsidRPr="00D27D69">
        <w:t>ork</w:t>
      </w:r>
      <w:bookmarkEnd w:id="246"/>
      <w:bookmarkEnd w:id="247"/>
      <w:bookmarkEnd w:id="248"/>
      <w:bookmarkEnd w:id="249"/>
      <w:bookmarkEnd w:id="250"/>
      <w:bookmarkEnd w:id="251"/>
    </w:p>
    <w:p w14:paraId="0B7F2378" w14:textId="540AB20A" w:rsidR="004B2E42" w:rsidRPr="00D27D69" w:rsidRDefault="004B2E42" w:rsidP="00E66C8B">
      <w:pPr>
        <w:pStyle w:val="ILONormalBody"/>
      </w:pPr>
      <w:r w:rsidRPr="00D27D69">
        <w:t xml:space="preserve">This subsection should report the broad </w:t>
      </w:r>
      <w:r w:rsidRPr="00D27D69">
        <w:rPr>
          <w:i/>
        </w:rPr>
        <w:t>forms of work</w:t>
      </w:r>
      <w:r w:rsidRPr="00D27D69">
        <w:t xml:space="preserve"> performed by children in child labour, where such information is available from the national child labour survey. This indicator is especially important for understanding the extent to which child labour involves market-oriented production, as opposed to the production of goods for a household’s own final use. </w:t>
      </w:r>
    </w:p>
    <w:p w14:paraId="520A43F5" w14:textId="4D1A781F" w:rsidR="00C477DB" w:rsidRPr="00D27D69" w:rsidRDefault="00C477DB" w:rsidP="00E66C8B">
      <w:pPr>
        <w:pStyle w:val="ILONormalBody"/>
      </w:pPr>
      <w:r w:rsidRPr="00D27D69">
        <w:t xml:space="preserve">In accordance with the latest </w:t>
      </w:r>
      <w:hyperlink r:id="rId47" w:history="1">
        <w:r w:rsidRPr="00D27D69">
          <w:rPr>
            <w:rStyle w:val="Hyperlink"/>
          </w:rPr>
          <w:t>guidelines for child labour statistics</w:t>
        </w:r>
      </w:hyperlink>
      <w:r w:rsidRPr="00D27D69">
        <w:t xml:space="preserve"> produced by the International Conference of Labour Statisticians, the different forms of work by children in child labour can be categorized as follows: </w:t>
      </w:r>
    </w:p>
    <w:p w14:paraId="6EDDF5A1" w14:textId="122D0B8B" w:rsidR="00C477DB" w:rsidRPr="00D27D69" w:rsidRDefault="00C477DB" w:rsidP="00FB2BED">
      <w:pPr>
        <w:pStyle w:val="ILOalpha-List"/>
        <w:rPr>
          <w:lang w:val="en-GB"/>
        </w:rPr>
      </w:pPr>
      <w:r w:rsidRPr="00D27D69">
        <w:rPr>
          <w:i/>
          <w:iCs/>
          <w:lang w:val="en-GB"/>
        </w:rPr>
        <w:t>own-use production work by children</w:t>
      </w:r>
      <w:r w:rsidRPr="00D27D69">
        <w:rPr>
          <w:lang w:val="en-GB"/>
        </w:rPr>
        <w:t xml:space="preserve">, comprising production of goods for own final </w:t>
      </w:r>
      <w:proofErr w:type="gramStart"/>
      <w:r w:rsidRPr="00D27D69">
        <w:rPr>
          <w:lang w:val="en-GB"/>
        </w:rPr>
        <w:t>use;</w:t>
      </w:r>
      <w:proofErr w:type="gramEnd"/>
      <w:r w:rsidRPr="00D27D69">
        <w:rPr>
          <w:lang w:val="en-GB"/>
        </w:rPr>
        <w:t xml:space="preserve"> </w:t>
      </w:r>
    </w:p>
    <w:p w14:paraId="54250358" w14:textId="62A96DE9" w:rsidR="00C477DB" w:rsidRPr="00D27D69" w:rsidRDefault="00C477DB" w:rsidP="00FB2BED">
      <w:pPr>
        <w:pStyle w:val="ILOalpha-List"/>
        <w:rPr>
          <w:lang w:val="en-GB"/>
        </w:rPr>
      </w:pPr>
      <w:r w:rsidRPr="00D27D69">
        <w:rPr>
          <w:i/>
          <w:iCs/>
          <w:lang w:val="en-GB"/>
        </w:rPr>
        <w:t>employment work by children</w:t>
      </w:r>
      <w:r w:rsidRPr="00D27D69">
        <w:rPr>
          <w:lang w:val="en-GB"/>
        </w:rPr>
        <w:t>, comprising work performed for others in exchange for pay or profit (that is, market-oriented production</w:t>
      </w:r>
      <w:proofErr w:type="gramStart"/>
      <w:r w:rsidRPr="00D27D69">
        <w:rPr>
          <w:lang w:val="en-GB"/>
        </w:rPr>
        <w:t>);</w:t>
      </w:r>
      <w:proofErr w:type="gramEnd"/>
      <w:r w:rsidRPr="00D27D69">
        <w:rPr>
          <w:lang w:val="en-GB"/>
        </w:rPr>
        <w:t xml:space="preserve"> </w:t>
      </w:r>
    </w:p>
    <w:p w14:paraId="2AFE2980" w14:textId="18EA620F" w:rsidR="00C477DB" w:rsidRPr="00D27D69" w:rsidRDefault="00C477DB" w:rsidP="00FB2BED">
      <w:pPr>
        <w:pStyle w:val="ILOalpha-List"/>
        <w:rPr>
          <w:lang w:val="en-GB"/>
        </w:rPr>
      </w:pPr>
      <w:r w:rsidRPr="00D27D69">
        <w:rPr>
          <w:i/>
          <w:iCs/>
          <w:lang w:val="en-GB"/>
        </w:rPr>
        <w:t>unpaid trainee work by children</w:t>
      </w:r>
      <w:r w:rsidRPr="00D27D69">
        <w:rPr>
          <w:lang w:val="en-GB"/>
        </w:rPr>
        <w:t xml:space="preserve">, comprising work performed for others without pay to acquire workplace experience or </w:t>
      </w:r>
      <w:proofErr w:type="gramStart"/>
      <w:r w:rsidRPr="00D27D69">
        <w:rPr>
          <w:lang w:val="en-GB"/>
        </w:rPr>
        <w:t>skills;</w:t>
      </w:r>
      <w:proofErr w:type="gramEnd"/>
    </w:p>
    <w:p w14:paraId="738AE7DE" w14:textId="72C087D4" w:rsidR="00C477DB" w:rsidRPr="00D27D69" w:rsidRDefault="00C477DB" w:rsidP="00FB2BED">
      <w:pPr>
        <w:pStyle w:val="ILOalpha-List"/>
        <w:rPr>
          <w:lang w:val="en-GB"/>
        </w:rPr>
      </w:pPr>
      <w:r w:rsidRPr="00D27D69">
        <w:rPr>
          <w:i/>
          <w:iCs/>
          <w:lang w:val="en-GB"/>
        </w:rPr>
        <w:t>volunteer work by children</w:t>
      </w:r>
      <w:r w:rsidRPr="00D27D69">
        <w:rPr>
          <w:lang w:val="en-GB"/>
        </w:rPr>
        <w:t>, comprising non-compulsory work performed for others without pay; and</w:t>
      </w:r>
    </w:p>
    <w:p w14:paraId="32EE1DB8" w14:textId="5F27BA90" w:rsidR="00C477DB" w:rsidRPr="00D27D69" w:rsidRDefault="00C477DB" w:rsidP="00FB2BED">
      <w:pPr>
        <w:pStyle w:val="ILOalpha-List"/>
        <w:rPr>
          <w:lang w:val="en-GB"/>
        </w:rPr>
      </w:pPr>
      <w:r w:rsidRPr="00D27D69">
        <w:rPr>
          <w:i/>
          <w:iCs/>
          <w:lang w:val="en-GB"/>
        </w:rPr>
        <w:t>other work activities by children</w:t>
      </w:r>
      <w:r w:rsidRPr="00D27D69">
        <w:rPr>
          <w:lang w:val="en-GB"/>
        </w:rPr>
        <w:t>, not presently defined but including activities such as unpaid community services and unpaid work by prisoners, when ordered by a court or similar authority.</w:t>
      </w:r>
    </w:p>
    <w:p w14:paraId="7A012235" w14:textId="63EE3B5C" w:rsidR="0031577A" w:rsidRPr="00D27D69" w:rsidRDefault="0031577A">
      <w:pPr>
        <w:spacing w:after="160" w:line="259" w:lineRule="auto"/>
        <w:rPr>
          <w:rFonts w:ascii="Noto Sans" w:eastAsia="Noto Sans SC Regular" w:hAnsi="Noto Sans" w:cs="Noto Sans"/>
          <w:color w:val="auto"/>
          <w:szCs w:val="18"/>
          <w:lang w:val="en-GB"/>
        </w:rPr>
      </w:pPr>
      <w:r w:rsidRPr="00D27D69">
        <w:rPr>
          <w:lang w:val="en-GB"/>
        </w:rPr>
        <w:br w:type="page"/>
      </w:r>
    </w:p>
    <w:p w14:paraId="04284B22" w14:textId="59720647" w:rsidR="004B2E42" w:rsidRPr="00D27D69" w:rsidRDefault="00C477DB" w:rsidP="00E66C8B">
      <w:pPr>
        <w:pStyle w:val="ILONormalBody"/>
      </w:pPr>
      <w:r w:rsidRPr="00D27D69">
        <w:lastRenderedPageBreak/>
        <w:t>At a minimum, the first two categories – own-use production work and employment work – should be reported. Where unpaid trainee work is an issue, this category of work should also be included</w:t>
      </w:r>
      <w:r w:rsidR="006722BB">
        <w:t xml:space="preserve"> (figure 13)</w:t>
      </w:r>
      <w:r w:rsidRPr="00D27D69">
        <w:t xml:space="preserve">. It is worth highlighting the fact that these work categories are not mutually exclusive, meaning that some children in child labour are both in own-use production work </w:t>
      </w:r>
      <w:r w:rsidRPr="00D27D69">
        <w:rPr>
          <w:i/>
          <w:iCs/>
        </w:rPr>
        <w:t>and</w:t>
      </w:r>
      <w:r w:rsidRPr="00D27D69">
        <w:t xml:space="preserve"> in employment work. To provide a complete overall picture, therefore, it can be instructive to report the number or share of children in child labour that are in own-use production work, employment work or both, by means of a simple Venn diagram</w:t>
      </w:r>
      <w:r w:rsidR="006722BB">
        <w:t xml:space="preserve"> (figure 11)</w:t>
      </w:r>
      <w:r w:rsidRPr="00D27D69">
        <w:t>.</w:t>
      </w:r>
    </w:p>
    <w:p w14:paraId="5EDA064D" w14:textId="77777777" w:rsidR="0038061D" w:rsidRPr="00D27D69" w:rsidRDefault="0038061D" w:rsidP="00E66C8B">
      <w:pPr>
        <w:pStyle w:val="ILONormalBody"/>
      </w:pPr>
    </w:p>
    <w:p w14:paraId="7B869242" w14:textId="598BBABC" w:rsidR="005F674F" w:rsidRPr="00D27D69" w:rsidRDefault="0097212C" w:rsidP="00622634">
      <w:pPr>
        <w:pStyle w:val="ILOFigureHeading"/>
      </w:pPr>
      <w:bookmarkStart w:id="252" w:name="_Toc152261235"/>
      <w:bookmarkStart w:id="253" w:name="_Toc198038742"/>
      <w:bookmarkStart w:id="254" w:name="Figure11"/>
      <w:r w:rsidRPr="00D27D69">
        <w:t>Figure</w:t>
      </w:r>
      <w:r w:rsidR="005F674F" w:rsidRPr="00D27D69">
        <w:t xml:space="preserve"> </w:t>
      </w:r>
      <w:r w:rsidR="005F674F" w:rsidRPr="00D27D69">
        <w:fldChar w:fldCharType="begin"/>
      </w:r>
      <w:r w:rsidR="005F674F" w:rsidRPr="00D27D69">
        <w:instrText xml:space="preserve"> SEQ Figure \* ARABIC </w:instrText>
      </w:r>
      <w:r w:rsidR="005F674F" w:rsidRPr="00D27D69">
        <w:fldChar w:fldCharType="separate"/>
      </w:r>
      <w:r w:rsidR="0005609D">
        <w:rPr>
          <w:noProof/>
        </w:rPr>
        <w:t>11</w:t>
      </w:r>
      <w:r w:rsidR="005F674F" w:rsidRPr="00D27D69">
        <w:fldChar w:fldCharType="end"/>
      </w:r>
      <w:r w:rsidR="00546E9E" w:rsidRPr="00D27D69">
        <w:t>.</w:t>
      </w:r>
      <w:r w:rsidR="00A5156C" w:rsidRPr="00D27D69">
        <w:t xml:space="preserve"> </w:t>
      </w:r>
      <w:r w:rsidR="005F674F" w:rsidRPr="00D27D69">
        <w:t>Child labour and forms of work (number of children in child labour, by form of work)</w:t>
      </w:r>
      <w:bookmarkEnd w:id="252"/>
      <w:bookmarkEnd w:id="253"/>
    </w:p>
    <w:bookmarkEnd w:id="254"/>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tblGrid>
      <w:tr w:rsidR="00C477DB" w:rsidRPr="00D27D69" w14:paraId="6523F1D5" w14:textId="77777777" w:rsidTr="002C2F2E">
        <w:tc>
          <w:tcPr>
            <w:tcW w:w="8505" w:type="dxa"/>
          </w:tcPr>
          <w:p w14:paraId="218ACE95" w14:textId="3CE02BBF" w:rsidR="00C477DB" w:rsidRPr="00D27D69" w:rsidRDefault="00C477DB" w:rsidP="00D45A50">
            <w:pPr>
              <w:pStyle w:val="Content"/>
              <w:ind w:left="0"/>
            </w:pPr>
          </w:p>
        </w:tc>
      </w:tr>
      <w:tr w:rsidR="006722BB" w:rsidRPr="00D27D69" w14:paraId="01BDD976" w14:textId="77777777" w:rsidTr="002C2F2E">
        <w:tc>
          <w:tcPr>
            <w:tcW w:w="8505" w:type="dxa"/>
          </w:tcPr>
          <w:p w14:paraId="3B2E7EA8" w14:textId="493BFADC" w:rsidR="006722BB" w:rsidRPr="00D27D69" w:rsidRDefault="006722BB" w:rsidP="006722BB">
            <w:pPr>
              <w:pStyle w:val="Content"/>
              <w:ind w:left="0"/>
              <w:jc w:val="center"/>
            </w:pPr>
            <w:r w:rsidRPr="00E86C72">
              <w:rPr>
                <w:noProof/>
              </w:rPr>
              <mc:AlternateContent>
                <mc:Choice Requires="wpg">
                  <w:drawing>
                    <wp:inline distT="0" distB="0" distL="0" distR="0" wp14:anchorId="1D13AD21" wp14:editId="16E59159">
                      <wp:extent cx="3571200" cy="3614400"/>
                      <wp:effectExtent l="19050" t="19050" r="10795" b="24765"/>
                      <wp:docPr id="17" name="Group 16">
                        <a:extLst xmlns:a="http://schemas.openxmlformats.org/drawingml/2006/main">
                          <a:ext uri="{FF2B5EF4-FFF2-40B4-BE49-F238E27FC236}">
                            <a16:creationId xmlns:a16="http://schemas.microsoft.com/office/drawing/2014/main" id="{7E01DDC6-3BB0-C5E5-6E2C-F9DBB1023EBD}"/>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571200" cy="3614400"/>
                                <a:chOff x="0" y="0"/>
                                <a:chExt cx="5171097" cy="5234824"/>
                              </a:xfrm>
                            </wpg:grpSpPr>
                            <wps:wsp>
                              <wps:cNvPr id="1016654996" name="Flowchart: Connector 1016654996">
                                <a:extLst>
                                  <a:ext uri="{FF2B5EF4-FFF2-40B4-BE49-F238E27FC236}">
                                    <a16:creationId xmlns:a16="http://schemas.microsoft.com/office/drawing/2014/main" id="{C782DE7A-F1DD-DCBA-CD6A-D910A72812D1}"/>
                                  </a:ext>
                                </a:extLst>
                              </wps:cNvPr>
                              <wps:cNvSpPr/>
                              <wps:spPr>
                                <a:xfrm>
                                  <a:off x="0" y="0"/>
                                  <a:ext cx="3602635" cy="3602635"/>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579402422" name="Flowchart: Connector 579402422">
                                <a:extLst>
                                  <a:ext uri="{FF2B5EF4-FFF2-40B4-BE49-F238E27FC236}">
                                    <a16:creationId xmlns:a16="http://schemas.microsoft.com/office/drawing/2014/main" id="{32139086-4180-A04C-7317-6FE99AF5E49D}"/>
                                  </a:ext>
                                </a:extLst>
                              </wps:cNvPr>
                              <wps:cNvSpPr/>
                              <wps:spPr>
                                <a:xfrm>
                                  <a:off x="1568462" y="1374858"/>
                                  <a:ext cx="3602635" cy="3602635"/>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889303144" name="Flowchart: Connector 889303144">
                                <a:extLst>
                                  <a:ext uri="{FF2B5EF4-FFF2-40B4-BE49-F238E27FC236}">
                                    <a16:creationId xmlns:a16="http://schemas.microsoft.com/office/drawing/2014/main" id="{6C420741-F256-F285-F638-A78E0C02E40A}"/>
                                  </a:ext>
                                </a:extLst>
                              </wps:cNvPr>
                              <wps:cNvSpPr/>
                              <wps:spPr>
                                <a:xfrm>
                                  <a:off x="285158" y="3176176"/>
                                  <a:ext cx="2058648" cy="2058648"/>
                                </a:xfrm>
                                <a:prstGeom prst="flowChartConnector">
                                  <a:avLst/>
                                </a:prstGeom>
                                <a:solidFill>
                                  <a:srgbClr val="1E2DBE">
                                    <a:alpha val="10000"/>
                                  </a:srgbClr>
                                </a:solidFill>
                                <a:ln w="28575" cap="flat" cmpd="sng" algn="ctr">
                                  <a:solidFill>
                                    <a:srgbClr val="1E2DBE"/>
                                  </a:solidFill>
                                  <a:prstDash val="solid"/>
                                  <a:miter lim="800000"/>
                                </a:ln>
                                <a:effectLst/>
                              </wps:spPr>
                              <wps:bodyPr rtlCol="0" anchor="ctr"/>
                            </wps:wsp>
                            <wps:wsp>
                              <wps:cNvPr id="1806482107" name="TextBox 10">
                                <a:extLst>
                                  <a:ext uri="{FF2B5EF4-FFF2-40B4-BE49-F238E27FC236}">
                                    <a16:creationId xmlns:a16="http://schemas.microsoft.com/office/drawing/2014/main" id="{50043D24-78F4-2202-0BDF-FB840A169397}"/>
                                  </a:ext>
                                </a:extLst>
                              </wps:cNvPr>
                              <wps:cNvSpPr txBox="1"/>
                              <wps:spPr>
                                <a:xfrm>
                                  <a:off x="529907" y="979583"/>
                                  <a:ext cx="1764482" cy="824039"/>
                                </a:xfrm>
                                <a:prstGeom prst="rect">
                                  <a:avLst/>
                                </a:prstGeom>
                                <a:noFill/>
                              </wps:spPr>
                              <wps:txbx>
                                <w:txbxContent>
                                  <w:p w14:paraId="535F70F2" w14:textId="431C3B35" w:rsidR="006722BB" w:rsidRPr="00CD4B67" w:rsidRDefault="00CD4B67" w:rsidP="006722BB">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 employment work</w:t>
                                    </w:r>
                                    <w:r w:rsidR="006722BB" w:rsidRPr="00CD4B67">
                                      <w:rPr>
                                        <w:rFonts w:ascii="Noto Sans" w:eastAsia="Noto Sans" w:hAnsi="Noto Sans" w:cs="Noto Sans"/>
                                        <w:bCs/>
                                        <w:color w:val="1E2DBE"/>
                                        <w:kern w:val="24"/>
                                        <w:sz w:val="16"/>
                                        <w:szCs w:val="12"/>
                                        <w:lang w:val="en-GB"/>
                                      </w:rPr>
                                      <w:br/>
                                    </w:r>
                                    <w:r w:rsidR="006722BB" w:rsidRPr="00CD4B67">
                                      <w:rPr>
                                        <w:rFonts w:ascii="Noto Sans" w:eastAsia="Noto Sans" w:hAnsi="Noto Sans" w:cs="Noto Sans"/>
                                        <w:b/>
                                        <w:bCs/>
                                        <w:color w:val="1E2DBE"/>
                                        <w:kern w:val="24"/>
                                        <w:sz w:val="16"/>
                                        <w:szCs w:val="12"/>
                                        <w:lang w:val="en-GB"/>
                                      </w:rPr>
                                      <w:t>2</w:t>
                                    </w:r>
                                    <w:r>
                                      <w:rPr>
                                        <w:rFonts w:ascii="Noto Sans" w:eastAsia="Noto Sans" w:hAnsi="Noto Sans" w:cs="Noto Sans"/>
                                        <w:b/>
                                        <w:bCs/>
                                        <w:color w:val="1E2DBE"/>
                                        <w:kern w:val="24"/>
                                        <w:sz w:val="16"/>
                                        <w:szCs w:val="12"/>
                                        <w:lang w:val="en-GB"/>
                                      </w:rPr>
                                      <w:t>.</w:t>
                                    </w:r>
                                    <w:r w:rsidR="006722BB" w:rsidRPr="00CD4B67">
                                      <w:rPr>
                                        <w:rFonts w:ascii="Noto Sans" w:eastAsia="Noto Sans" w:hAnsi="Noto Sans" w:cs="Noto Sans"/>
                                        <w:b/>
                                        <w:bCs/>
                                        <w:color w:val="1E2DBE"/>
                                        <w:kern w:val="24"/>
                                        <w:sz w:val="16"/>
                                        <w:szCs w:val="12"/>
                                        <w:lang w:val="en-GB"/>
                                      </w:rPr>
                                      <w:t>1 million</w:t>
                                    </w:r>
                                  </w:p>
                                </w:txbxContent>
                              </wps:txbx>
                              <wps:bodyPr wrap="square" rtlCol="0">
                                <a:spAutoFit/>
                              </wps:bodyPr>
                            </wps:wsp>
                            <wps:wsp>
                              <wps:cNvPr id="1216442971" name="TextBox 11">
                                <a:extLst>
                                  <a:ext uri="{FF2B5EF4-FFF2-40B4-BE49-F238E27FC236}">
                                    <a16:creationId xmlns:a16="http://schemas.microsoft.com/office/drawing/2014/main" id="{59729B51-0B77-603A-FD39-0761CF13E2D3}"/>
                                  </a:ext>
                                </a:extLst>
                              </wps:cNvPr>
                              <wps:cNvSpPr txBox="1"/>
                              <wps:spPr>
                                <a:xfrm>
                                  <a:off x="2761911" y="3152162"/>
                                  <a:ext cx="2326284" cy="824039"/>
                                </a:xfrm>
                                <a:prstGeom prst="rect">
                                  <a:avLst/>
                                </a:prstGeom>
                                <a:noFill/>
                              </wps:spPr>
                              <wps:txbx>
                                <w:txbxContent>
                                  <w:p w14:paraId="45CB0A4C" w14:textId="035ACC8F" w:rsidR="006722BB" w:rsidRPr="00CD4B67" w:rsidRDefault="006722BB" w:rsidP="006722BB">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 own-use production work</w:t>
                                    </w:r>
                                    <w:r w:rsidRPr="00CD4B67">
                                      <w:rPr>
                                        <w:rFonts w:ascii="Noto Sans" w:eastAsia="Noto Sans" w:hAnsi="Noto Sans" w:cs="Noto Sans"/>
                                        <w:bCs/>
                                        <w:color w:val="1E2DBE"/>
                                        <w:kern w:val="24"/>
                                        <w:sz w:val="16"/>
                                        <w:szCs w:val="12"/>
                                        <w:lang w:val="en-GB"/>
                                      </w:rPr>
                                      <w:br/>
                                    </w:r>
                                    <w:r w:rsidRPr="00CD4B67">
                                      <w:rPr>
                                        <w:rFonts w:ascii="Noto Sans" w:eastAsia="Noto Sans" w:hAnsi="Noto Sans" w:cs="Noto Sans"/>
                                        <w:b/>
                                        <w:bCs/>
                                        <w:color w:val="1E2DBE"/>
                                        <w:kern w:val="24"/>
                                        <w:sz w:val="16"/>
                                        <w:szCs w:val="12"/>
                                        <w:lang w:val="en-GB"/>
                                      </w:rPr>
                                      <w:t>2</w:t>
                                    </w:r>
                                    <w:r w:rsidR="00CD4B67">
                                      <w:rPr>
                                        <w:rFonts w:ascii="Noto Sans" w:eastAsia="Noto Sans" w:hAnsi="Noto Sans" w:cs="Noto Sans"/>
                                        <w:b/>
                                        <w:bCs/>
                                        <w:color w:val="1E2DBE"/>
                                        <w:kern w:val="24"/>
                                        <w:sz w:val="16"/>
                                        <w:szCs w:val="12"/>
                                        <w:lang w:val="en-GB"/>
                                      </w:rPr>
                                      <w:t>.</w:t>
                                    </w:r>
                                    <w:r w:rsidRPr="00CD4B67">
                                      <w:rPr>
                                        <w:rFonts w:ascii="Noto Sans" w:eastAsia="Noto Sans" w:hAnsi="Noto Sans" w:cs="Noto Sans"/>
                                        <w:b/>
                                        <w:bCs/>
                                        <w:color w:val="1E2DBE"/>
                                        <w:kern w:val="24"/>
                                        <w:sz w:val="16"/>
                                        <w:szCs w:val="12"/>
                                        <w:lang w:val="en-GB"/>
                                      </w:rPr>
                                      <w:t>1 million</w:t>
                                    </w:r>
                                  </w:p>
                                </w:txbxContent>
                              </wps:txbx>
                              <wps:bodyPr wrap="square" rtlCol="0">
                                <a:spAutoFit/>
                              </wps:bodyPr>
                            </wps:wsp>
                            <wps:wsp>
                              <wps:cNvPr id="30032539" name="TextBox 12">
                                <a:extLst>
                                  <a:ext uri="{FF2B5EF4-FFF2-40B4-BE49-F238E27FC236}">
                                    <a16:creationId xmlns:a16="http://schemas.microsoft.com/office/drawing/2014/main" id="{A7D5D4B7-5086-6D58-FC88-DA1AC4E751F4}"/>
                                  </a:ext>
                                </a:extLst>
                              </wps:cNvPr>
                              <wps:cNvSpPr txBox="1"/>
                              <wps:spPr>
                                <a:xfrm rot="18961658">
                                  <a:off x="1459678" y="2016289"/>
                                  <a:ext cx="2519375" cy="1053960"/>
                                </a:xfrm>
                                <a:prstGeom prst="rect">
                                  <a:avLst/>
                                </a:prstGeom>
                                <a:noFill/>
                              </wps:spPr>
                              <wps:txbx>
                                <w:txbxContent>
                                  <w:p w14:paraId="34FACE1F" w14:textId="6771A335" w:rsidR="006722BB" w:rsidRPr="00CD4B67" w:rsidRDefault="00CD4B67" w:rsidP="006722BB">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 both employment work and own-use production work</w:t>
                                    </w:r>
                                    <w:r w:rsidR="006722BB" w:rsidRPr="00CD4B67">
                                      <w:rPr>
                                        <w:rFonts w:ascii="Noto Sans" w:eastAsia="Noto Sans" w:hAnsi="Noto Sans" w:cs="Noto Sans"/>
                                        <w:bCs/>
                                        <w:color w:val="1E2DBE"/>
                                        <w:kern w:val="24"/>
                                        <w:sz w:val="16"/>
                                        <w:szCs w:val="12"/>
                                        <w:lang w:val="en-GB"/>
                                      </w:rPr>
                                      <w:br/>
                                    </w:r>
                                    <w:r w:rsidR="006722BB" w:rsidRPr="00CD4B67">
                                      <w:rPr>
                                        <w:rFonts w:ascii="Noto Sans" w:eastAsia="Noto Sans" w:hAnsi="Noto Sans" w:cs="Noto Sans"/>
                                        <w:b/>
                                        <w:bCs/>
                                        <w:color w:val="1E2DBE"/>
                                        <w:kern w:val="24"/>
                                        <w:sz w:val="16"/>
                                        <w:szCs w:val="12"/>
                                        <w:lang w:val="en-GB"/>
                                      </w:rPr>
                                      <w:t>1</w:t>
                                    </w:r>
                                    <w:r>
                                      <w:rPr>
                                        <w:rFonts w:ascii="Noto Sans" w:eastAsia="Noto Sans" w:hAnsi="Noto Sans" w:cs="Noto Sans"/>
                                        <w:b/>
                                        <w:bCs/>
                                        <w:color w:val="1E2DBE"/>
                                        <w:kern w:val="24"/>
                                        <w:sz w:val="16"/>
                                        <w:szCs w:val="12"/>
                                        <w:lang w:val="en-GB"/>
                                      </w:rPr>
                                      <w:t>.</w:t>
                                    </w:r>
                                    <w:r w:rsidR="006722BB" w:rsidRPr="00CD4B67">
                                      <w:rPr>
                                        <w:rFonts w:ascii="Noto Sans" w:eastAsia="Noto Sans" w:hAnsi="Noto Sans" w:cs="Noto Sans"/>
                                        <w:b/>
                                        <w:bCs/>
                                        <w:color w:val="1E2DBE"/>
                                        <w:kern w:val="24"/>
                                        <w:sz w:val="16"/>
                                        <w:szCs w:val="12"/>
                                        <w:lang w:val="en-GB"/>
                                      </w:rPr>
                                      <w:t>1 million</w:t>
                                    </w:r>
                                  </w:p>
                                </w:txbxContent>
                              </wps:txbx>
                              <wps:bodyPr wrap="square" rtlCol="0">
                                <a:spAutoFit/>
                              </wps:bodyPr>
                            </wps:wsp>
                            <wps:wsp>
                              <wps:cNvPr id="1638306042" name="TextBox 15">
                                <a:extLst>
                                  <a:ext uri="{FF2B5EF4-FFF2-40B4-BE49-F238E27FC236}">
                                    <a16:creationId xmlns:a16="http://schemas.microsoft.com/office/drawing/2014/main" id="{970D454B-6EA1-E503-D5EB-7E55D2F073DB}"/>
                                  </a:ext>
                                </a:extLst>
                              </wps:cNvPr>
                              <wps:cNvSpPr txBox="1"/>
                              <wps:spPr>
                                <a:xfrm>
                                  <a:off x="320592" y="3960579"/>
                                  <a:ext cx="1587022" cy="824039"/>
                                </a:xfrm>
                                <a:prstGeom prst="rect">
                                  <a:avLst/>
                                </a:prstGeom>
                                <a:noFill/>
                              </wps:spPr>
                              <wps:txbx>
                                <w:txbxContent>
                                  <w:p w14:paraId="7E98147E" w14:textId="6461F77A" w:rsidR="006722BB" w:rsidRPr="00CD4B67" w:rsidRDefault="00CD4B67" w:rsidP="00CD4B67">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w:t>
                                    </w:r>
                                    <w:r>
                                      <w:rPr>
                                        <w:rFonts w:ascii="Noto Sans" w:eastAsia="Noto Sans" w:hAnsi="Noto Sans" w:cs="Noto Sans"/>
                                        <w:bCs/>
                                        <w:color w:val="1E2DBE"/>
                                        <w:kern w:val="24"/>
                                        <w:sz w:val="16"/>
                                        <w:szCs w:val="12"/>
                                        <w:lang w:val="en-GB"/>
                                      </w:rPr>
                                      <w:br/>
                                    </w:r>
                                    <w:r w:rsidRPr="00CD4B67">
                                      <w:rPr>
                                        <w:rFonts w:ascii="Noto Sans" w:eastAsia="Noto Sans" w:hAnsi="Noto Sans" w:cs="Noto Sans"/>
                                        <w:bCs/>
                                        <w:color w:val="1E2DBE"/>
                                        <w:kern w:val="24"/>
                                        <w:sz w:val="16"/>
                                        <w:szCs w:val="12"/>
                                        <w:lang w:val="en-GB"/>
                                      </w:rPr>
                                      <w:t>other work</w:t>
                                    </w:r>
                                    <w:r w:rsidR="006722BB" w:rsidRPr="00CD4B67">
                                      <w:rPr>
                                        <w:rFonts w:ascii="Noto Sans" w:eastAsia="Noto Sans" w:hAnsi="Noto Sans" w:cs="Noto Sans"/>
                                        <w:bCs/>
                                        <w:color w:val="1E2DBE"/>
                                        <w:kern w:val="24"/>
                                        <w:sz w:val="16"/>
                                        <w:szCs w:val="12"/>
                                        <w:lang w:val="en-GB"/>
                                      </w:rPr>
                                      <w:br/>
                                    </w:r>
                                    <w:r w:rsidR="006722BB" w:rsidRPr="00CD4B67">
                                      <w:rPr>
                                        <w:rFonts w:ascii="Noto Sans" w:eastAsia="Noto Sans" w:hAnsi="Noto Sans" w:cs="Noto Sans"/>
                                        <w:b/>
                                        <w:bCs/>
                                        <w:color w:val="1E2DBE"/>
                                        <w:kern w:val="24"/>
                                        <w:sz w:val="16"/>
                                        <w:szCs w:val="12"/>
                                        <w:lang w:val="en-GB"/>
                                      </w:rPr>
                                      <w:t>0</w:t>
                                    </w:r>
                                    <w:r>
                                      <w:rPr>
                                        <w:rFonts w:ascii="Noto Sans" w:eastAsia="Noto Sans" w:hAnsi="Noto Sans" w:cs="Noto Sans"/>
                                        <w:b/>
                                        <w:bCs/>
                                        <w:color w:val="1E2DBE"/>
                                        <w:kern w:val="24"/>
                                        <w:sz w:val="16"/>
                                        <w:szCs w:val="12"/>
                                        <w:lang w:val="en-GB"/>
                                      </w:rPr>
                                      <w:t>.</w:t>
                                    </w:r>
                                    <w:r w:rsidR="006722BB" w:rsidRPr="00CD4B67">
                                      <w:rPr>
                                        <w:rFonts w:ascii="Noto Sans" w:eastAsia="Noto Sans" w:hAnsi="Noto Sans" w:cs="Noto Sans"/>
                                        <w:b/>
                                        <w:bCs/>
                                        <w:color w:val="1E2DBE"/>
                                        <w:kern w:val="24"/>
                                        <w:sz w:val="16"/>
                                        <w:szCs w:val="12"/>
                                        <w:lang w:val="en-GB"/>
                                      </w:rPr>
                                      <w:t>5 million</w:t>
                                    </w:r>
                                  </w:p>
                                </w:txbxContent>
                              </wps:txbx>
                              <wps:bodyPr wrap="square" rtlCol="0">
                                <a:spAutoFit/>
                              </wps:bodyPr>
                            </wps:wsp>
                          </wpg:wgp>
                        </a:graphicData>
                      </a:graphic>
                    </wp:inline>
                  </w:drawing>
                </mc:Choice>
                <mc:Fallback>
                  <w:pict>
                    <v:group w14:anchorId="1D13AD21" id="Group 16" o:spid="_x0000_s1026" style="width:281.2pt;height:284.6pt;mso-position-horizontal-relative:char;mso-position-vertical-relative:line" coordsize="51710,52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">
                      <o:lock v:ext="edit" aspectratio="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16654996" o:spid="_x0000_s1027" type="#_x0000_t120" style="position:absolute;width:36026;height:3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" fillcolor="#1e2dbe" strokecolor="#1e2dbe" strokeweight="2.25pt">
                        <v:fill opacity="6682f"/>
                        <v:stroke joinstyle="miter"/>
                      </v:shape>
                      <v:shape id="Flowchart: Connector 579402422" o:spid="_x0000_s1028" type="#_x0000_t120" style="position:absolute;left:15684;top:13748;width:36026;height:360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" fillcolor="#1e2dbe" strokecolor="#1e2dbe" strokeweight="2.25pt">
                        <v:fill opacity="6682f"/>
                        <v:stroke joinstyle="miter"/>
                      </v:shape>
                      <v:shape id="Flowchart: Connector 889303144" o:spid="_x0000_s1029" type="#_x0000_t120" style="position:absolute;left:2851;top:31761;width:20587;height:20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" fillcolor="#1e2dbe" strokecolor="#1e2dbe" strokeweight="2.25pt">
                        <v:fill opacity="6682f"/>
                        <v:stroke joinstyle="miter"/>
                      </v:shape>
                      <v:shapetype id="_x0000_t202" coordsize="21600,21600" o:spt="202" path="m,l,21600r21600,l21600,xe">
                        <v:stroke joinstyle="miter"/>
                        <v:path gradientshapeok="t" o:connecttype="rect"/>
                      </v:shapetype>
                      <v:shape id="TextBox 10" o:spid="_x0000_s1030" type="#_x0000_t202" style="position:absolute;left:5299;top:9795;width:17644;height:8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" filled="f" stroked="f">
                        <v:textbox style="mso-fit-shape-to-text:t">
                          <w:txbxContent>
                            <w:p w14:paraId="535F70F2" w14:textId="431C3B35" w:rsidR="006722BB" w:rsidRPr="00CD4B67" w:rsidRDefault="00CD4B67" w:rsidP="006722BB">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 employment work</w:t>
                              </w:r>
                              <w:r w:rsidR="006722BB" w:rsidRPr="00CD4B67">
                                <w:rPr>
                                  <w:rFonts w:ascii="Noto Sans" w:eastAsia="Noto Sans" w:hAnsi="Noto Sans" w:cs="Noto Sans"/>
                                  <w:bCs/>
                                  <w:color w:val="1E2DBE"/>
                                  <w:kern w:val="24"/>
                                  <w:sz w:val="16"/>
                                  <w:szCs w:val="12"/>
                                  <w:lang w:val="en-GB"/>
                                </w:rPr>
                                <w:br/>
                              </w:r>
                              <w:r w:rsidR="006722BB" w:rsidRPr="00CD4B67">
                                <w:rPr>
                                  <w:rFonts w:ascii="Noto Sans" w:eastAsia="Noto Sans" w:hAnsi="Noto Sans" w:cs="Noto Sans"/>
                                  <w:b/>
                                  <w:bCs/>
                                  <w:color w:val="1E2DBE"/>
                                  <w:kern w:val="24"/>
                                  <w:sz w:val="16"/>
                                  <w:szCs w:val="12"/>
                                  <w:lang w:val="en-GB"/>
                                </w:rPr>
                                <w:t>2</w:t>
                              </w:r>
                              <w:r>
                                <w:rPr>
                                  <w:rFonts w:ascii="Noto Sans" w:eastAsia="Noto Sans" w:hAnsi="Noto Sans" w:cs="Noto Sans"/>
                                  <w:b/>
                                  <w:bCs/>
                                  <w:color w:val="1E2DBE"/>
                                  <w:kern w:val="24"/>
                                  <w:sz w:val="16"/>
                                  <w:szCs w:val="12"/>
                                  <w:lang w:val="en-GB"/>
                                </w:rPr>
                                <w:t>.</w:t>
                              </w:r>
                              <w:r w:rsidR="006722BB" w:rsidRPr="00CD4B67">
                                <w:rPr>
                                  <w:rFonts w:ascii="Noto Sans" w:eastAsia="Noto Sans" w:hAnsi="Noto Sans" w:cs="Noto Sans"/>
                                  <w:b/>
                                  <w:bCs/>
                                  <w:color w:val="1E2DBE"/>
                                  <w:kern w:val="24"/>
                                  <w:sz w:val="16"/>
                                  <w:szCs w:val="12"/>
                                  <w:lang w:val="en-GB"/>
                                </w:rPr>
                                <w:t>1 million</w:t>
                              </w:r>
                            </w:p>
                          </w:txbxContent>
                        </v:textbox>
                      </v:shape>
                      <v:shape id="TextBox 11" o:spid="_x0000_s1031" type="#_x0000_t202" style="position:absolute;left:27619;top:31521;width:23262;height:8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" filled="f" stroked="f">
                        <v:textbox style="mso-fit-shape-to-text:t">
                          <w:txbxContent>
                            <w:p w14:paraId="45CB0A4C" w14:textId="035ACC8F" w:rsidR="006722BB" w:rsidRPr="00CD4B67" w:rsidRDefault="006722BB" w:rsidP="006722BB">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 own-use production work</w:t>
                              </w:r>
                              <w:r w:rsidRPr="00CD4B67">
                                <w:rPr>
                                  <w:rFonts w:ascii="Noto Sans" w:eastAsia="Noto Sans" w:hAnsi="Noto Sans" w:cs="Noto Sans"/>
                                  <w:bCs/>
                                  <w:color w:val="1E2DBE"/>
                                  <w:kern w:val="24"/>
                                  <w:sz w:val="16"/>
                                  <w:szCs w:val="12"/>
                                  <w:lang w:val="en-GB"/>
                                </w:rPr>
                                <w:br/>
                              </w:r>
                              <w:r w:rsidRPr="00CD4B67">
                                <w:rPr>
                                  <w:rFonts w:ascii="Noto Sans" w:eastAsia="Noto Sans" w:hAnsi="Noto Sans" w:cs="Noto Sans"/>
                                  <w:b/>
                                  <w:bCs/>
                                  <w:color w:val="1E2DBE"/>
                                  <w:kern w:val="24"/>
                                  <w:sz w:val="16"/>
                                  <w:szCs w:val="12"/>
                                  <w:lang w:val="en-GB"/>
                                </w:rPr>
                                <w:t>2</w:t>
                              </w:r>
                              <w:r w:rsidR="00CD4B67">
                                <w:rPr>
                                  <w:rFonts w:ascii="Noto Sans" w:eastAsia="Noto Sans" w:hAnsi="Noto Sans" w:cs="Noto Sans"/>
                                  <w:b/>
                                  <w:bCs/>
                                  <w:color w:val="1E2DBE"/>
                                  <w:kern w:val="24"/>
                                  <w:sz w:val="16"/>
                                  <w:szCs w:val="12"/>
                                  <w:lang w:val="en-GB"/>
                                </w:rPr>
                                <w:t>.</w:t>
                              </w:r>
                              <w:r w:rsidRPr="00CD4B67">
                                <w:rPr>
                                  <w:rFonts w:ascii="Noto Sans" w:eastAsia="Noto Sans" w:hAnsi="Noto Sans" w:cs="Noto Sans"/>
                                  <w:b/>
                                  <w:bCs/>
                                  <w:color w:val="1E2DBE"/>
                                  <w:kern w:val="24"/>
                                  <w:sz w:val="16"/>
                                  <w:szCs w:val="12"/>
                                  <w:lang w:val="en-GB"/>
                                </w:rPr>
                                <w:t>1 million</w:t>
                              </w:r>
                            </w:p>
                          </w:txbxContent>
                        </v:textbox>
                      </v:shape>
                      <v:shape id="TextBox 12" o:spid="_x0000_s1032" type="#_x0000_t202" style="position:absolute;left:14596;top:20162;width:25194;height:10540;rotation:-28817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" filled="f" stroked="f">
                        <v:textbox style="mso-fit-shape-to-text:t">
                          <w:txbxContent>
                            <w:p w14:paraId="34FACE1F" w14:textId="6771A335" w:rsidR="006722BB" w:rsidRPr="00CD4B67" w:rsidRDefault="00CD4B67" w:rsidP="006722BB">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 both employment work and own-use production work</w:t>
                              </w:r>
                              <w:r w:rsidR="006722BB" w:rsidRPr="00CD4B67">
                                <w:rPr>
                                  <w:rFonts w:ascii="Noto Sans" w:eastAsia="Noto Sans" w:hAnsi="Noto Sans" w:cs="Noto Sans"/>
                                  <w:bCs/>
                                  <w:color w:val="1E2DBE"/>
                                  <w:kern w:val="24"/>
                                  <w:sz w:val="16"/>
                                  <w:szCs w:val="12"/>
                                  <w:lang w:val="en-GB"/>
                                </w:rPr>
                                <w:br/>
                              </w:r>
                              <w:r w:rsidR="006722BB" w:rsidRPr="00CD4B67">
                                <w:rPr>
                                  <w:rFonts w:ascii="Noto Sans" w:eastAsia="Noto Sans" w:hAnsi="Noto Sans" w:cs="Noto Sans"/>
                                  <w:b/>
                                  <w:bCs/>
                                  <w:color w:val="1E2DBE"/>
                                  <w:kern w:val="24"/>
                                  <w:sz w:val="16"/>
                                  <w:szCs w:val="12"/>
                                  <w:lang w:val="en-GB"/>
                                </w:rPr>
                                <w:t>1</w:t>
                              </w:r>
                              <w:r>
                                <w:rPr>
                                  <w:rFonts w:ascii="Noto Sans" w:eastAsia="Noto Sans" w:hAnsi="Noto Sans" w:cs="Noto Sans"/>
                                  <w:b/>
                                  <w:bCs/>
                                  <w:color w:val="1E2DBE"/>
                                  <w:kern w:val="24"/>
                                  <w:sz w:val="16"/>
                                  <w:szCs w:val="12"/>
                                  <w:lang w:val="en-GB"/>
                                </w:rPr>
                                <w:t>.</w:t>
                              </w:r>
                              <w:r w:rsidR="006722BB" w:rsidRPr="00CD4B67">
                                <w:rPr>
                                  <w:rFonts w:ascii="Noto Sans" w:eastAsia="Noto Sans" w:hAnsi="Noto Sans" w:cs="Noto Sans"/>
                                  <w:b/>
                                  <w:bCs/>
                                  <w:color w:val="1E2DBE"/>
                                  <w:kern w:val="24"/>
                                  <w:sz w:val="16"/>
                                  <w:szCs w:val="12"/>
                                  <w:lang w:val="en-GB"/>
                                </w:rPr>
                                <w:t>1 million</w:t>
                              </w:r>
                            </w:p>
                          </w:txbxContent>
                        </v:textbox>
                      </v:shape>
                      <v:shape id="TextBox 15" o:spid="_x0000_s1033" type="#_x0000_t202" style="position:absolute;left:3205;top:39605;width:15871;height:8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" filled="f" stroked="f">
                        <v:textbox style="mso-fit-shape-to-text:t">
                          <w:txbxContent>
                            <w:p w14:paraId="7E98147E" w14:textId="6461F77A" w:rsidR="006722BB" w:rsidRPr="00CD4B67" w:rsidRDefault="00CD4B67" w:rsidP="00CD4B67">
                              <w:pPr>
                                <w:jc w:val="center"/>
                                <w:rPr>
                                  <w:rFonts w:ascii="Noto Sans" w:eastAsia="Noto Sans" w:hAnsi="Noto Sans" w:cs="Noto Sans"/>
                                  <w:b/>
                                  <w:bCs/>
                                  <w:color w:val="1E2DBE"/>
                                  <w:kern w:val="24"/>
                                  <w:sz w:val="14"/>
                                  <w:szCs w:val="14"/>
                                  <w:lang w:val="en-GB"/>
                                </w:rPr>
                              </w:pPr>
                              <w:r w:rsidRPr="00CD4B67">
                                <w:rPr>
                                  <w:rFonts w:ascii="Noto Sans" w:eastAsia="Noto Sans" w:hAnsi="Noto Sans" w:cs="Noto Sans"/>
                                  <w:bCs/>
                                  <w:color w:val="1E2DBE"/>
                                  <w:kern w:val="24"/>
                                  <w:sz w:val="16"/>
                                  <w:szCs w:val="12"/>
                                  <w:lang w:val="en-GB"/>
                                </w:rPr>
                                <w:t>Child labour in</w:t>
                              </w:r>
                              <w:r>
                                <w:rPr>
                                  <w:rFonts w:ascii="Noto Sans" w:eastAsia="Noto Sans" w:hAnsi="Noto Sans" w:cs="Noto Sans"/>
                                  <w:bCs/>
                                  <w:color w:val="1E2DBE"/>
                                  <w:kern w:val="24"/>
                                  <w:sz w:val="16"/>
                                  <w:szCs w:val="12"/>
                                  <w:lang w:val="en-GB"/>
                                </w:rPr>
                                <w:br/>
                              </w:r>
                              <w:r w:rsidRPr="00CD4B67">
                                <w:rPr>
                                  <w:rFonts w:ascii="Noto Sans" w:eastAsia="Noto Sans" w:hAnsi="Noto Sans" w:cs="Noto Sans"/>
                                  <w:bCs/>
                                  <w:color w:val="1E2DBE"/>
                                  <w:kern w:val="24"/>
                                  <w:sz w:val="16"/>
                                  <w:szCs w:val="12"/>
                                  <w:lang w:val="en-GB"/>
                                </w:rPr>
                                <w:t>other work</w:t>
                              </w:r>
                              <w:r w:rsidR="006722BB" w:rsidRPr="00CD4B67">
                                <w:rPr>
                                  <w:rFonts w:ascii="Noto Sans" w:eastAsia="Noto Sans" w:hAnsi="Noto Sans" w:cs="Noto Sans"/>
                                  <w:bCs/>
                                  <w:color w:val="1E2DBE"/>
                                  <w:kern w:val="24"/>
                                  <w:sz w:val="16"/>
                                  <w:szCs w:val="12"/>
                                  <w:lang w:val="en-GB"/>
                                </w:rPr>
                                <w:br/>
                              </w:r>
                              <w:r w:rsidR="006722BB" w:rsidRPr="00CD4B67">
                                <w:rPr>
                                  <w:rFonts w:ascii="Noto Sans" w:eastAsia="Noto Sans" w:hAnsi="Noto Sans" w:cs="Noto Sans"/>
                                  <w:b/>
                                  <w:bCs/>
                                  <w:color w:val="1E2DBE"/>
                                  <w:kern w:val="24"/>
                                  <w:sz w:val="16"/>
                                  <w:szCs w:val="12"/>
                                  <w:lang w:val="en-GB"/>
                                </w:rPr>
                                <w:t>0</w:t>
                              </w:r>
                              <w:r>
                                <w:rPr>
                                  <w:rFonts w:ascii="Noto Sans" w:eastAsia="Noto Sans" w:hAnsi="Noto Sans" w:cs="Noto Sans"/>
                                  <w:b/>
                                  <w:bCs/>
                                  <w:color w:val="1E2DBE"/>
                                  <w:kern w:val="24"/>
                                  <w:sz w:val="16"/>
                                  <w:szCs w:val="12"/>
                                  <w:lang w:val="en-GB"/>
                                </w:rPr>
                                <w:t>.</w:t>
                              </w:r>
                              <w:r w:rsidR="006722BB" w:rsidRPr="00CD4B67">
                                <w:rPr>
                                  <w:rFonts w:ascii="Noto Sans" w:eastAsia="Noto Sans" w:hAnsi="Noto Sans" w:cs="Noto Sans"/>
                                  <w:b/>
                                  <w:bCs/>
                                  <w:color w:val="1E2DBE"/>
                                  <w:kern w:val="24"/>
                                  <w:sz w:val="16"/>
                                  <w:szCs w:val="12"/>
                                  <w:lang w:val="en-GB"/>
                                </w:rPr>
                                <w:t>5 million</w:t>
                              </w:r>
                            </w:p>
                          </w:txbxContent>
                        </v:textbox>
                      </v:shape>
                      <w10:anchorlock/>
                    </v:group>
                  </w:pict>
                </mc:Fallback>
              </mc:AlternateContent>
            </w:r>
          </w:p>
        </w:tc>
      </w:tr>
    </w:tbl>
    <w:p w14:paraId="7F8195E6" w14:textId="77777777" w:rsidR="00CD4B67" w:rsidRDefault="00CD4B67" w:rsidP="00E66C8B">
      <w:pPr>
        <w:pStyle w:val="ILONormalBody"/>
      </w:pPr>
    </w:p>
    <w:p w14:paraId="6F1EF273" w14:textId="7EFB087D" w:rsidR="0038061D" w:rsidRPr="00D27D69" w:rsidRDefault="00C477DB" w:rsidP="00E66C8B">
      <w:pPr>
        <w:pStyle w:val="ILONormalBody"/>
      </w:pPr>
      <w:r w:rsidRPr="00D27D69">
        <w:t>An analysis of the differences in the forms of work performed by children in child labour by sex, residence and age is also important for understanding the composition of child labour and how this composition varies according to different background variables</w:t>
      </w:r>
      <w:r w:rsidR="006722BB">
        <w:t xml:space="preserve"> (table 6)</w:t>
      </w:r>
      <w:r w:rsidRPr="00D27D69">
        <w:t xml:space="preserve">. </w:t>
      </w:r>
    </w:p>
    <w:p w14:paraId="172928D7" w14:textId="1B65662A" w:rsidR="006A5581" w:rsidRPr="00D27D69" w:rsidRDefault="0031577A" w:rsidP="00E64A91">
      <w:pPr>
        <w:pStyle w:val="ILOTableheading"/>
      </w:pPr>
      <w:r w:rsidRPr="00D27D69">
        <w:br w:type="page"/>
      </w:r>
      <w:bookmarkStart w:id="255" w:name="_Toc152261264"/>
      <w:bookmarkStart w:id="256" w:name="_Toc198038771"/>
      <w:bookmarkStart w:id="257" w:name="Table7"/>
      <w:r w:rsidR="00F712D9" w:rsidRPr="00D27D69">
        <w:lastRenderedPageBreak/>
        <w:t xml:space="preserve">Table </w:t>
      </w:r>
      <w:r w:rsidR="00F712D9" w:rsidRPr="00D27D69">
        <w:fldChar w:fldCharType="begin"/>
      </w:r>
      <w:r w:rsidR="00F712D9" w:rsidRPr="00D27D69">
        <w:instrText xml:space="preserve"> SEQ Table \* ARABIC </w:instrText>
      </w:r>
      <w:r w:rsidR="00F712D9" w:rsidRPr="00D27D69">
        <w:fldChar w:fldCharType="separate"/>
      </w:r>
      <w:r w:rsidR="0005609D">
        <w:rPr>
          <w:noProof/>
        </w:rPr>
        <w:t>6</w:t>
      </w:r>
      <w:r w:rsidR="00F712D9" w:rsidRPr="00D27D69">
        <w:fldChar w:fldCharType="end"/>
      </w:r>
      <w:r w:rsidR="00F712D9" w:rsidRPr="00D27D69">
        <w:t>.</w:t>
      </w:r>
      <w:r w:rsidR="00B87757" w:rsidRPr="00D27D69">
        <w:t xml:space="preserve"> Child labour and forms of work (prevalence of children in child labour, by forms of work, </w:t>
      </w:r>
      <w:r w:rsidR="00F34AB0">
        <w:t>age group</w:t>
      </w:r>
      <w:r w:rsidR="00B87757" w:rsidRPr="00D27D69">
        <w:t>, sex and residence)</w:t>
      </w:r>
      <w:bookmarkEnd w:id="255"/>
      <w:bookmarkEnd w:id="256"/>
    </w:p>
    <w:tbl>
      <w:tblPr>
        <w:tblStyle w:val="ILOTable"/>
        <w:tblW w:w="9034" w:type="dxa"/>
        <w:tblLayout w:type="fixed"/>
        <w:tblLook w:val="01E0" w:firstRow="1" w:lastRow="1" w:firstColumn="1" w:lastColumn="1" w:noHBand="0" w:noVBand="0"/>
      </w:tblPr>
      <w:tblGrid>
        <w:gridCol w:w="989"/>
        <w:gridCol w:w="1135"/>
        <w:gridCol w:w="858"/>
        <w:gridCol w:w="1512"/>
        <w:gridCol w:w="1514"/>
        <w:gridCol w:w="1512"/>
        <w:gridCol w:w="1514"/>
      </w:tblGrid>
      <w:tr w:rsidR="00B87757" w:rsidRPr="00D27D69" w14:paraId="25CB4616" w14:textId="77777777" w:rsidTr="00EC34BC">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649" w:type="pct"/>
            <w:gridSpan w:val="3"/>
            <w:vMerge w:val="restart"/>
            <w:tcBorders>
              <w:top w:val="single" w:sz="4" w:space="0" w:color="1E2DBE"/>
              <w:left w:val="single" w:sz="4" w:space="0" w:color="1E2DBE"/>
            </w:tcBorders>
          </w:tcPr>
          <w:bookmarkEnd w:id="257"/>
          <w:p w14:paraId="2748BCDF" w14:textId="77777777" w:rsidR="00EE5783" w:rsidRPr="00D27D69" w:rsidRDefault="00EE5783" w:rsidP="0031577A">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351" w:type="pct"/>
            <w:gridSpan w:val="4"/>
            <w:tcBorders>
              <w:top w:val="single" w:sz="4" w:space="0" w:color="1E2DBE"/>
              <w:bottom w:val="single" w:sz="2" w:space="0" w:color="FFFFFF" w:themeColor="background1"/>
              <w:right w:val="single" w:sz="4" w:space="0" w:color="1E2DBE"/>
            </w:tcBorders>
          </w:tcPr>
          <w:p w14:paraId="2C82823E" w14:textId="31014D9F" w:rsidR="00EE5783" w:rsidRPr="00D27D69" w:rsidRDefault="00EE5783" w:rsidP="00B87757">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Forms of work</w:t>
            </w:r>
          </w:p>
        </w:tc>
      </w:tr>
      <w:tr w:rsidR="00EE5783" w:rsidRPr="00D27D69" w14:paraId="1A77C4FC" w14:textId="77777777" w:rsidTr="00EC34BC">
        <w:trPr>
          <w:cnfStyle w:val="000000100000" w:firstRow="0" w:lastRow="0" w:firstColumn="0" w:lastColumn="0" w:oddVBand="0" w:evenVBand="0" w:oddHBand="1"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1649" w:type="pct"/>
            <w:gridSpan w:val="3"/>
            <w:vMerge/>
            <w:tcBorders>
              <w:left w:val="single" w:sz="4" w:space="0" w:color="1E2DBE"/>
              <w:bottom w:val="single" w:sz="4" w:space="0" w:color="1E2DBE"/>
              <w:right w:val="single" w:sz="2" w:space="0" w:color="FFFFFF" w:themeColor="background1"/>
            </w:tcBorders>
          </w:tcPr>
          <w:p w14:paraId="024C915D" w14:textId="77777777" w:rsidR="00EE5783" w:rsidRPr="00D27D69" w:rsidRDefault="00EE5783" w:rsidP="00B87757">
            <w:pPr>
              <w:rPr>
                <w:rFonts w:ascii="Noto Sans" w:hAnsi="Noto Sans" w:cs="Noto Sans"/>
                <w:szCs w:val="18"/>
                <w:lang w:val="en-GB"/>
              </w:rPr>
            </w:pPr>
          </w:p>
        </w:tc>
        <w:tc>
          <w:tcPr>
            <w:tcW w:w="837"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E714851" w14:textId="61605EC1" w:rsidR="00EE5783" w:rsidRPr="00D27D69" w:rsidRDefault="00EE5783"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 labour in own-use production work</w:t>
            </w:r>
          </w:p>
        </w:tc>
        <w:tc>
          <w:tcPr>
            <w:tcW w:w="8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CE34713" w14:textId="67914DD1" w:rsidR="00EE5783" w:rsidRPr="00D27D69" w:rsidRDefault="00EE5783"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 labour in</w:t>
            </w:r>
            <w:r w:rsidR="0080036B" w:rsidRPr="00D27D69">
              <w:rPr>
                <w:rFonts w:ascii="Noto Sans" w:hAnsi="Noto Sans" w:cs="Noto Sans"/>
                <w:b/>
                <w:bCs/>
                <w:color w:val="FFFFFF" w:themeColor="background1"/>
                <w:szCs w:val="18"/>
                <w:lang w:val="en-GB"/>
              </w:rPr>
              <w:t xml:space="preserve"> </w:t>
            </w:r>
            <w:r w:rsidRPr="00D27D69">
              <w:rPr>
                <w:rFonts w:ascii="Noto Sans" w:hAnsi="Noto Sans" w:cs="Noto Sans"/>
                <w:b/>
                <w:bCs/>
                <w:color w:val="FFFFFF" w:themeColor="background1"/>
                <w:szCs w:val="18"/>
                <w:lang w:val="en-GB"/>
              </w:rPr>
              <w:t>employment work</w:t>
            </w:r>
          </w:p>
        </w:tc>
        <w:tc>
          <w:tcPr>
            <w:tcW w:w="837"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562A67DC" w14:textId="6BD37CF8" w:rsidR="00EE5783" w:rsidRPr="00D27D69" w:rsidRDefault="00EE5783"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 labour in unpaid trainee work</w:t>
            </w:r>
          </w:p>
        </w:tc>
        <w:tc>
          <w:tcPr>
            <w:tcW w:w="839"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33DF5976" w14:textId="5A7E4CD7" w:rsidR="00EE5783" w:rsidRPr="00D27D69" w:rsidRDefault="00EE5783"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 labour in other work</w:t>
            </w:r>
            <w:r w:rsidR="00AA32F9" w:rsidRPr="00D27D69">
              <w:rPr>
                <w:rFonts w:ascii="Noto Sans" w:hAnsi="Noto Sans" w:cs="Noto Sans"/>
                <w:b/>
                <w:bCs/>
                <w:color w:val="FFFFFF" w:themeColor="background1"/>
                <w:vertAlign w:val="superscript"/>
                <w:lang w:val="en-GB"/>
              </w:rPr>
              <w:t>(a)</w:t>
            </w:r>
          </w:p>
        </w:tc>
      </w:tr>
      <w:tr w:rsidR="00B87757" w:rsidRPr="00D27D69" w14:paraId="3422F815" w14:textId="77777777" w:rsidTr="000D1154">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547" w:type="pct"/>
            <w:vMerge w:val="restart"/>
            <w:tcBorders>
              <w:top w:val="single" w:sz="4" w:space="0" w:color="1E2DBE"/>
            </w:tcBorders>
          </w:tcPr>
          <w:p w14:paraId="68E6C111" w14:textId="771BCA40" w:rsidR="00C477DB" w:rsidRPr="00D27D69" w:rsidRDefault="00C477DB" w:rsidP="00A5069F">
            <w:pPr>
              <w:rPr>
                <w:rFonts w:ascii="Noto Sans" w:hAnsi="Noto Sans" w:cs="Noto Sans"/>
                <w:szCs w:val="18"/>
                <w:lang w:val="en-GB"/>
              </w:rPr>
            </w:pPr>
            <w:r w:rsidRPr="00D27D69">
              <w:rPr>
                <w:rFonts w:ascii="Noto Sans" w:hAnsi="Noto Sans" w:cs="Noto Sans"/>
                <w:szCs w:val="18"/>
                <w:lang w:val="en-GB"/>
              </w:rPr>
              <w:t xml:space="preserve">Children aged </w:t>
            </w:r>
            <w:r w:rsidR="00A5069F" w:rsidRPr="00D27D69">
              <w:rPr>
                <w:rFonts w:ascii="Noto Sans" w:hAnsi="Noto Sans" w:cs="Noto Sans"/>
                <w:szCs w:val="18"/>
                <w:lang w:val="en-GB"/>
              </w:rPr>
              <w:br/>
            </w:r>
            <w:r w:rsidRPr="00D27D69">
              <w:rPr>
                <w:rFonts w:ascii="Noto Sans" w:hAnsi="Noto Sans" w:cs="Noto Sans"/>
                <w:szCs w:val="18"/>
                <w:lang w:val="en-GB"/>
              </w:rPr>
              <w:t>5–14 years</w:t>
            </w:r>
          </w:p>
        </w:tc>
        <w:tc>
          <w:tcPr>
            <w:tcW w:w="628" w:type="pct"/>
            <w:vMerge w:val="restart"/>
            <w:tcBorders>
              <w:top w:val="single" w:sz="4" w:space="0" w:color="1E2DBE"/>
            </w:tcBorders>
          </w:tcPr>
          <w:p w14:paraId="7789954B"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75" w:type="pct"/>
            <w:tcBorders>
              <w:top w:val="single" w:sz="4" w:space="0" w:color="1E2DBE"/>
            </w:tcBorders>
          </w:tcPr>
          <w:p w14:paraId="74316291"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837" w:type="pct"/>
            <w:tcBorders>
              <w:top w:val="single" w:sz="4" w:space="0" w:color="1E2DBE"/>
            </w:tcBorders>
          </w:tcPr>
          <w:p w14:paraId="259F4C7D"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8" w:type="pct"/>
            <w:tcBorders>
              <w:top w:val="single" w:sz="4" w:space="0" w:color="1E2DBE"/>
            </w:tcBorders>
          </w:tcPr>
          <w:p w14:paraId="6B461BF8"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7" w:type="pct"/>
            <w:tcBorders>
              <w:top w:val="single" w:sz="4" w:space="0" w:color="1E2DBE"/>
            </w:tcBorders>
          </w:tcPr>
          <w:p w14:paraId="7BABDAA6"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9" w:type="pct"/>
            <w:tcBorders>
              <w:top w:val="single" w:sz="4" w:space="0" w:color="1E2DBE"/>
            </w:tcBorders>
          </w:tcPr>
          <w:p w14:paraId="0AEFFF54"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87757" w:rsidRPr="00D27D69" w14:paraId="6F6D728A" w14:textId="77777777" w:rsidTr="000D115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7" w:type="pct"/>
            <w:vMerge/>
          </w:tcPr>
          <w:p w14:paraId="3C940ACE" w14:textId="77777777" w:rsidR="00C477DB" w:rsidRPr="00D27D69" w:rsidRDefault="00C477DB" w:rsidP="00B87757">
            <w:pPr>
              <w:rPr>
                <w:rFonts w:ascii="Noto Sans" w:hAnsi="Noto Sans" w:cs="Noto Sans"/>
                <w:szCs w:val="18"/>
                <w:lang w:val="en-GB"/>
              </w:rPr>
            </w:pPr>
          </w:p>
        </w:tc>
        <w:tc>
          <w:tcPr>
            <w:tcW w:w="628" w:type="pct"/>
            <w:vMerge/>
          </w:tcPr>
          <w:p w14:paraId="166F5E20"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5" w:type="pct"/>
          </w:tcPr>
          <w:p w14:paraId="497AAA92"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837" w:type="pct"/>
          </w:tcPr>
          <w:p w14:paraId="01EE7EAE"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8" w:type="pct"/>
          </w:tcPr>
          <w:p w14:paraId="357E924F"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7" w:type="pct"/>
          </w:tcPr>
          <w:p w14:paraId="53BFA3E9"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9" w:type="pct"/>
          </w:tcPr>
          <w:p w14:paraId="7A000FDC"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87757" w:rsidRPr="00D27D69" w14:paraId="72CB6BBC" w14:textId="77777777" w:rsidTr="000D1154">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7" w:type="pct"/>
            <w:vMerge/>
          </w:tcPr>
          <w:p w14:paraId="54D00FA4" w14:textId="77777777" w:rsidR="00C477DB" w:rsidRPr="00D27D69" w:rsidRDefault="00C477DB" w:rsidP="00B87757">
            <w:pPr>
              <w:rPr>
                <w:rFonts w:ascii="Noto Sans" w:hAnsi="Noto Sans" w:cs="Noto Sans"/>
                <w:szCs w:val="18"/>
                <w:lang w:val="en-GB"/>
              </w:rPr>
            </w:pPr>
          </w:p>
        </w:tc>
        <w:tc>
          <w:tcPr>
            <w:tcW w:w="628" w:type="pct"/>
            <w:vMerge w:val="restart"/>
          </w:tcPr>
          <w:p w14:paraId="4CF4FBFE"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75" w:type="pct"/>
          </w:tcPr>
          <w:p w14:paraId="6D740AF3"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837" w:type="pct"/>
          </w:tcPr>
          <w:p w14:paraId="17D4F7A7"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8" w:type="pct"/>
          </w:tcPr>
          <w:p w14:paraId="602D8062"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7" w:type="pct"/>
          </w:tcPr>
          <w:p w14:paraId="4CA30AB7"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9" w:type="pct"/>
          </w:tcPr>
          <w:p w14:paraId="25DEE387"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87757" w:rsidRPr="00D27D69" w14:paraId="7B2ECDE5" w14:textId="77777777" w:rsidTr="000D115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7" w:type="pct"/>
            <w:vMerge/>
          </w:tcPr>
          <w:p w14:paraId="00F10642" w14:textId="77777777" w:rsidR="00C477DB" w:rsidRPr="00D27D69" w:rsidRDefault="00C477DB" w:rsidP="00B87757">
            <w:pPr>
              <w:rPr>
                <w:rFonts w:ascii="Noto Sans" w:hAnsi="Noto Sans" w:cs="Noto Sans"/>
                <w:szCs w:val="18"/>
                <w:lang w:val="en-GB"/>
              </w:rPr>
            </w:pPr>
          </w:p>
        </w:tc>
        <w:tc>
          <w:tcPr>
            <w:tcW w:w="628" w:type="pct"/>
            <w:vMerge/>
          </w:tcPr>
          <w:p w14:paraId="3989C84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5" w:type="pct"/>
          </w:tcPr>
          <w:p w14:paraId="75D5FFE5"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837" w:type="pct"/>
          </w:tcPr>
          <w:p w14:paraId="2DC6FC43"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8" w:type="pct"/>
          </w:tcPr>
          <w:p w14:paraId="45C86AC9"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7" w:type="pct"/>
          </w:tcPr>
          <w:p w14:paraId="34B56FB2"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9" w:type="pct"/>
          </w:tcPr>
          <w:p w14:paraId="2F8ACED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477DB" w:rsidRPr="00D27D69" w14:paraId="7D9A322A" w14:textId="77777777" w:rsidTr="000D1154">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47" w:type="pct"/>
            <w:vMerge/>
          </w:tcPr>
          <w:p w14:paraId="4D9DD3AF" w14:textId="77777777" w:rsidR="00C477DB" w:rsidRPr="00D27D69" w:rsidRDefault="00C477DB" w:rsidP="00B87757">
            <w:pPr>
              <w:rPr>
                <w:rFonts w:ascii="Noto Sans" w:hAnsi="Noto Sans" w:cs="Noto Sans"/>
                <w:szCs w:val="18"/>
                <w:lang w:val="en-GB"/>
              </w:rPr>
            </w:pPr>
          </w:p>
        </w:tc>
        <w:tc>
          <w:tcPr>
            <w:tcW w:w="1103" w:type="pct"/>
            <w:gridSpan w:val="2"/>
            <w:shd w:val="clear" w:color="auto" w:fill="EBF5FD" w:themeFill="background2"/>
          </w:tcPr>
          <w:p w14:paraId="3ACEC667" w14:textId="14AB2BD2" w:rsidR="00C477DB" w:rsidRPr="00D27D69" w:rsidRDefault="00CF0B8F"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lang w:val="en-GB"/>
              </w:rPr>
              <w:t>Total</w:t>
            </w:r>
            <w:r w:rsidRPr="00D27D69">
              <w:rPr>
                <w:rFonts w:ascii="Noto Sans" w:hAnsi="Noto Sans" w:cs="Noto Sans"/>
                <w:vertAlign w:val="superscript"/>
                <w:lang w:val="en-GB"/>
              </w:rPr>
              <w:t>(b)</w:t>
            </w:r>
          </w:p>
        </w:tc>
        <w:tc>
          <w:tcPr>
            <w:tcW w:w="837" w:type="pct"/>
            <w:shd w:val="clear" w:color="auto" w:fill="EBF5FD" w:themeFill="background2"/>
          </w:tcPr>
          <w:p w14:paraId="299E317D"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8" w:type="pct"/>
            <w:shd w:val="clear" w:color="auto" w:fill="EBF5FD" w:themeFill="background2"/>
          </w:tcPr>
          <w:p w14:paraId="34DD5A9C"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7" w:type="pct"/>
            <w:shd w:val="clear" w:color="auto" w:fill="EBF5FD" w:themeFill="background2"/>
          </w:tcPr>
          <w:p w14:paraId="2AE9D01D"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9" w:type="pct"/>
            <w:shd w:val="clear" w:color="auto" w:fill="EBF5FD" w:themeFill="background2"/>
          </w:tcPr>
          <w:p w14:paraId="66E1C046"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87757" w:rsidRPr="00D27D69" w14:paraId="652F1509" w14:textId="77777777" w:rsidTr="000D1154">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547" w:type="pct"/>
            <w:vMerge w:val="restart"/>
          </w:tcPr>
          <w:p w14:paraId="113841E0" w14:textId="0B744BAF" w:rsidR="00C477DB" w:rsidRPr="00D27D69" w:rsidRDefault="00C477DB" w:rsidP="00A5069F">
            <w:pPr>
              <w:rPr>
                <w:rFonts w:ascii="Noto Sans" w:hAnsi="Noto Sans" w:cs="Noto Sans"/>
                <w:szCs w:val="18"/>
                <w:lang w:val="en-GB"/>
              </w:rPr>
            </w:pPr>
            <w:r w:rsidRPr="00D27D69">
              <w:rPr>
                <w:rFonts w:ascii="Noto Sans" w:hAnsi="Noto Sans" w:cs="Noto Sans"/>
                <w:szCs w:val="18"/>
                <w:lang w:val="en-GB"/>
              </w:rPr>
              <w:t xml:space="preserve">Children aged </w:t>
            </w:r>
            <w:r w:rsidR="00A5069F" w:rsidRPr="00D27D69">
              <w:rPr>
                <w:rFonts w:ascii="Noto Sans" w:hAnsi="Noto Sans" w:cs="Noto Sans"/>
                <w:szCs w:val="18"/>
                <w:lang w:val="en-GB"/>
              </w:rPr>
              <w:br/>
            </w:r>
            <w:r w:rsidRPr="00D27D69">
              <w:rPr>
                <w:rFonts w:ascii="Noto Sans" w:hAnsi="Noto Sans" w:cs="Noto Sans"/>
                <w:szCs w:val="18"/>
                <w:lang w:val="en-GB"/>
              </w:rPr>
              <w:t>15–17 years</w:t>
            </w:r>
          </w:p>
        </w:tc>
        <w:tc>
          <w:tcPr>
            <w:tcW w:w="628" w:type="pct"/>
            <w:vMerge w:val="restart"/>
          </w:tcPr>
          <w:p w14:paraId="3643F09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75" w:type="pct"/>
          </w:tcPr>
          <w:p w14:paraId="67728063"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837" w:type="pct"/>
          </w:tcPr>
          <w:p w14:paraId="2EB44F80"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8" w:type="pct"/>
          </w:tcPr>
          <w:p w14:paraId="565AACC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7" w:type="pct"/>
          </w:tcPr>
          <w:p w14:paraId="6FA4235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9" w:type="pct"/>
          </w:tcPr>
          <w:p w14:paraId="06EDA066"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87757" w:rsidRPr="00D27D69" w14:paraId="2FBCB22D" w14:textId="77777777" w:rsidTr="000D1154">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7" w:type="pct"/>
            <w:vMerge/>
          </w:tcPr>
          <w:p w14:paraId="5A46EC02" w14:textId="77777777" w:rsidR="00C477DB" w:rsidRPr="00D27D69" w:rsidRDefault="00C477DB" w:rsidP="00B87757">
            <w:pPr>
              <w:rPr>
                <w:rFonts w:ascii="Noto Sans" w:hAnsi="Noto Sans" w:cs="Noto Sans"/>
                <w:szCs w:val="18"/>
                <w:lang w:val="en-GB"/>
              </w:rPr>
            </w:pPr>
          </w:p>
        </w:tc>
        <w:tc>
          <w:tcPr>
            <w:tcW w:w="628" w:type="pct"/>
            <w:vMerge/>
          </w:tcPr>
          <w:p w14:paraId="6DD8FE96"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5" w:type="pct"/>
          </w:tcPr>
          <w:p w14:paraId="38ABB5FB"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837" w:type="pct"/>
          </w:tcPr>
          <w:p w14:paraId="2E7130D5"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8" w:type="pct"/>
          </w:tcPr>
          <w:p w14:paraId="476B1C44"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7" w:type="pct"/>
          </w:tcPr>
          <w:p w14:paraId="73284214"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9" w:type="pct"/>
          </w:tcPr>
          <w:p w14:paraId="6A7BF040"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87757" w:rsidRPr="00D27D69" w14:paraId="6AA69045" w14:textId="77777777" w:rsidTr="000D115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7" w:type="pct"/>
            <w:vMerge/>
          </w:tcPr>
          <w:p w14:paraId="750C238A" w14:textId="77777777" w:rsidR="00C477DB" w:rsidRPr="00D27D69" w:rsidRDefault="00C477DB" w:rsidP="00B87757">
            <w:pPr>
              <w:rPr>
                <w:rFonts w:ascii="Noto Sans" w:hAnsi="Noto Sans" w:cs="Noto Sans"/>
                <w:szCs w:val="18"/>
                <w:lang w:val="en-GB"/>
              </w:rPr>
            </w:pPr>
          </w:p>
        </w:tc>
        <w:tc>
          <w:tcPr>
            <w:tcW w:w="628" w:type="pct"/>
            <w:vMerge w:val="restart"/>
          </w:tcPr>
          <w:p w14:paraId="6DBC5200"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75" w:type="pct"/>
          </w:tcPr>
          <w:p w14:paraId="6CA2C75A"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837" w:type="pct"/>
          </w:tcPr>
          <w:p w14:paraId="3BC6C38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8" w:type="pct"/>
          </w:tcPr>
          <w:p w14:paraId="5348DBCD"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7" w:type="pct"/>
          </w:tcPr>
          <w:p w14:paraId="2D2530AC"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9" w:type="pct"/>
          </w:tcPr>
          <w:p w14:paraId="06C9113A"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87757" w:rsidRPr="00D27D69" w14:paraId="7B1B2AFB" w14:textId="77777777" w:rsidTr="000D1154">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47" w:type="pct"/>
            <w:vMerge/>
          </w:tcPr>
          <w:p w14:paraId="12F99BBC" w14:textId="77777777" w:rsidR="00C477DB" w:rsidRPr="00D27D69" w:rsidRDefault="00C477DB" w:rsidP="00B87757">
            <w:pPr>
              <w:rPr>
                <w:rFonts w:ascii="Noto Sans" w:hAnsi="Noto Sans" w:cs="Noto Sans"/>
                <w:szCs w:val="18"/>
                <w:lang w:val="en-GB"/>
              </w:rPr>
            </w:pPr>
          </w:p>
        </w:tc>
        <w:tc>
          <w:tcPr>
            <w:tcW w:w="628" w:type="pct"/>
            <w:vMerge/>
          </w:tcPr>
          <w:p w14:paraId="0CD827A8"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5" w:type="pct"/>
          </w:tcPr>
          <w:p w14:paraId="5B761FE3"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837" w:type="pct"/>
          </w:tcPr>
          <w:p w14:paraId="5DB228B8"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8" w:type="pct"/>
          </w:tcPr>
          <w:p w14:paraId="16D11235"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7" w:type="pct"/>
          </w:tcPr>
          <w:p w14:paraId="6DB43C4A"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39" w:type="pct"/>
          </w:tcPr>
          <w:p w14:paraId="3679D633" w14:textId="77777777" w:rsidR="00C477DB" w:rsidRPr="00D27D69" w:rsidRDefault="00C477DB" w:rsidP="00B8775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87757" w:rsidRPr="00D27D69" w14:paraId="2264F2C6" w14:textId="77777777" w:rsidTr="000D1154">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547" w:type="pct"/>
            <w:vMerge/>
          </w:tcPr>
          <w:p w14:paraId="5C4CD1D3" w14:textId="77777777" w:rsidR="00C477DB" w:rsidRPr="00D27D69" w:rsidRDefault="00C477DB" w:rsidP="00B87757">
            <w:pPr>
              <w:rPr>
                <w:rFonts w:ascii="Noto Sans" w:hAnsi="Noto Sans" w:cs="Noto Sans"/>
                <w:szCs w:val="18"/>
                <w:lang w:val="en-GB"/>
              </w:rPr>
            </w:pPr>
          </w:p>
        </w:tc>
        <w:tc>
          <w:tcPr>
            <w:tcW w:w="1103" w:type="pct"/>
            <w:gridSpan w:val="2"/>
            <w:shd w:val="clear" w:color="auto" w:fill="EBF5FD" w:themeFill="background2"/>
          </w:tcPr>
          <w:p w14:paraId="0A1A6233" w14:textId="521DCC6A" w:rsidR="00C477DB" w:rsidRPr="00D27D69" w:rsidRDefault="00CF0B8F"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lang w:val="en-GB"/>
              </w:rPr>
              <w:t>Total</w:t>
            </w:r>
            <w:r w:rsidRPr="00D27D69">
              <w:rPr>
                <w:rFonts w:ascii="Noto Sans" w:hAnsi="Noto Sans" w:cs="Noto Sans"/>
                <w:vertAlign w:val="superscript"/>
                <w:lang w:val="en-GB"/>
              </w:rPr>
              <w:t>(b)</w:t>
            </w:r>
          </w:p>
        </w:tc>
        <w:tc>
          <w:tcPr>
            <w:tcW w:w="837" w:type="pct"/>
            <w:shd w:val="clear" w:color="auto" w:fill="EBF5FD" w:themeFill="background2"/>
          </w:tcPr>
          <w:p w14:paraId="3135EA23"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8" w:type="pct"/>
            <w:shd w:val="clear" w:color="auto" w:fill="EBF5FD" w:themeFill="background2"/>
          </w:tcPr>
          <w:p w14:paraId="7C640F9C"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7" w:type="pct"/>
            <w:shd w:val="clear" w:color="auto" w:fill="EBF5FD" w:themeFill="background2"/>
          </w:tcPr>
          <w:p w14:paraId="25B7DE24"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39" w:type="pct"/>
            <w:shd w:val="clear" w:color="auto" w:fill="EBF5FD" w:themeFill="background2"/>
          </w:tcPr>
          <w:p w14:paraId="19D1D855" w14:textId="77777777" w:rsidR="00C477DB" w:rsidRPr="00D27D69" w:rsidRDefault="00C477DB" w:rsidP="00B8775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1DF01854" w14:textId="0E1776FC" w:rsidR="00B87757" w:rsidRPr="00D27D69" w:rsidRDefault="00B87757" w:rsidP="00B87757">
      <w:pPr>
        <w:pStyle w:val="Notes"/>
        <w:rPr>
          <w:lang w:val="en-GB"/>
        </w:rPr>
      </w:pPr>
      <w:bookmarkStart w:id="258" w:name="_Toc144565183"/>
      <w:bookmarkStart w:id="259" w:name="_Toc145510897"/>
      <w:bookmarkStart w:id="260" w:name="_Toc145511835"/>
      <w:r w:rsidRPr="00D27D69">
        <w:rPr>
          <w:b/>
          <w:bCs w:val="0"/>
          <w:lang w:val="en-GB"/>
        </w:rPr>
        <w:t>Notes:</w:t>
      </w:r>
      <w:r w:rsidRPr="00D27D69">
        <w:rPr>
          <w:lang w:val="en-GB"/>
        </w:rPr>
        <w:t xml:space="preserve"> </w:t>
      </w:r>
      <w:r w:rsidRPr="00D27D69">
        <w:rPr>
          <w:szCs w:val="16"/>
          <w:lang w:val="en-GB"/>
        </w:rPr>
        <w:t xml:space="preserve">(a) </w:t>
      </w:r>
      <w:r w:rsidR="0042554A" w:rsidRPr="00D27D69">
        <w:rPr>
          <w:color w:val="auto"/>
          <w:szCs w:val="16"/>
          <w:lang w:val="en-GB"/>
        </w:rPr>
        <w:t>The residual “other” category covers: unpaid trainee work by children, comprising work performed for others without pay to acquire workplace experience or skills; volunteer work by children (that is, non-compulsory work performed for others without pay); and further work activities by children not presently defined.</w:t>
      </w:r>
      <w:r w:rsidR="0042554A" w:rsidRPr="00D27D69" w:rsidDel="00E92393">
        <w:rPr>
          <w:szCs w:val="16"/>
          <w:lang w:val="en-GB"/>
        </w:rPr>
        <w:t xml:space="preserve"> </w:t>
      </w:r>
      <w:r w:rsidRPr="00D27D69">
        <w:rPr>
          <w:szCs w:val="16"/>
          <w:lang w:val="en-GB"/>
        </w:rPr>
        <w:t xml:space="preserve">(b) </w:t>
      </w:r>
      <w:r w:rsidR="00FA6F16" w:rsidRPr="00D27D69">
        <w:rPr>
          <w:szCs w:val="16"/>
          <w:lang w:val="en-GB"/>
        </w:rPr>
        <w:t>Percentages by row may not sum to 100 because children in child labour can be involved in more than one form of work.</w:t>
      </w:r>
    </w:p>
    <w:p w14:paraId="3AA1738E" w14:textId="50CF947E" w:rsidR="00C477DB" w:rsidRPr="00D27D69" w:rsidRDefault="00BA32C2" w:rsidP="00F21D7B">
      <w:pPr>
        <w:pStyle w:val="ILOHeading4"/>
        <w:rPr>
          <w:lang w:val="en-GB"/>
        </w:rPr>
      </w:pPr>
      <w:bookmarkStart w:id="261" w:name="_Toc152167273"/>
      <w:bookmarkStart w:id="262" w:name="_Toc152167831"/>
      <w:r w:rsidRPr="00D27D69">
        <w:rPr>
          <w:lang w:val="en-GB"/>
        </w:rPr>
        <w:t xml:space="preserve">8.2.1 </w:t>
      </w:r>
      <w:r w:rsidR="00C477DB" w:rsidRPr="00D27D69">
        <w:rPr>
          <w:lang w:val="en-GB"/>
        </w:rPr>
        <w:t xml:space="preserve">Child </w:t>
      </w:r>
      <w:r w:rsidR="0080036B" w:rsidRPr="00D27D69">
        <w:rPr>
          <w:lang w:val="en-GB"/>
        </w:rPr>
        <w:t>l</w:t>
      </w:r>
      <w:r w:rsidR="006A238D" w:rsidRPr="00D27D69">
        <w:rPr>
          <w:lang w:val="en-GB"/>
        </w:rPr>
        <w:t xml:space="preserve">abour in </w:t>
      </w:r>
      <w:r w:rsidR="0080036B" w:rsidRPr="00D27D69">
        <w:rPr>
          <w:lang w:val="en-GB"/>
        </w:rPr>
        <w:t>o</w:t>
      </w:r>
      <w:r w:rsidR="006A238D" w:rsidRPr="00D27D69">
        <w:rPr>
          <w:lang w:val="en-GB"/>
        </w:rPr>
        <w:t>wn-</w:t>
      </w:r>
      <w:r w:rsidR="0080036B" w:rsidRPr="00D27D69">
        <w:rPr>
          <w:lang w:val="en-GB"/>
        </w:rPr>
        <w:t>u</w:t>
      </w:r>
      <w:r w:rsidR="006A238D" w:rsidRPr="00D27D69">
        <w:rPr>
          <w:lang w:val="en-GB"/>
        </w:rPr>
        <w:t xml:space="preserve">se </w:t>
      </w:r>
      <w:r w:rsidR="0080036B" w:rsidRPr="00D27D69">
        <w:rPr>
          <w:lang w:val="en-GB"/>
        </w:rPr>
        <w:t>p</w:t>
      </w:r>
      <w:r w:rsidR="006A238D" w:rsidRPr="00D27D69">
        <w:rPr>
          <w:lang w:val="en-GB"/>
        </w:rPr>
        <w:t xml:space="preserve">roduction </w:t>
      </w:r>
      <w:r w:rsidR="0080036B" w:rsidRPr="00D27D69">
        <w:rPr>
          <w:lang w:val="en-GB"/>
        </w:rPr>
        <w:t>w</w:t>
      </w:r>
      <w:r w:rsidR="006A238D" w:rsidRPr="00D27D69">
        <w:rPr>
          <w:lang w:val="en-GB"/>
        </w:rPr>
        <w:t>ork</w:t>
      </w:r>
      <w:bookmarkEnd w:id="258"/>
      <w:bookmarkEnd w:id="259"/>
      <w:bookmarkEnd w:id="260"/>
      <w:bookmarkEnd w:id="261"/>
      <w:bookmarkEnd w:id="262"/>
    </w:p>
    <w:p w14:paraId="5BA5E349" w14:textId="1C31B5D0" w:rsidR="00C477DB" w:rsidRPr="00D27D69" w:rsidRDefault="00C477DB" w:rsidP="00E66C8B">
      <w:pPr>
        <w:pStyle w:val="ILONormalBody"/>
      </w:pPr>
      <w:r w:rsidRPr="00D27D69">
        <w:t>This subsection provides further detail on the composition of child labour in own-use production work; that is, work performed by children to produce goods used in their own households rather than sold on the market. This form of work includes subsistence agriculture and fishing, and the self-provisioning of water, firewood and other fuels in areas with limited infrastructure. In many contexts, children’s participation in own-use production work remains widespread, and therefore reporting survey information on this form of work can be critical for a broader understanding of child labour and for the identification of policy responses to it. It is useful to report and discuss the different types of own-use production work performed by children, and differences in this regard by sex and residence</w:t>
      </w:r>
      <w:r w:rsidR="00CD4B67">
        <w:t xml:space="preserve"> (figure 12 and table A1.10)</w:t>
      </w:r>
      <w:r w:rsidRPr="00D27D69">
        <w:t xml:space="preserve">. </w:t>
      </w:r>
    </w:p>
    <w:p w14:paraId="40EC4ED5" w14:textId="07E6AD5D" w:rsidR="002616BF" w:rsidRPr="00D27D69" w:rsidRDefault="0097212C" w:rsidP="00622634">
      <w:pPr>
        <w:pStyle w:val="ILOFigureHeading"/>
      </w:pPr>
      <w:bookmarkStart w:id="263" w:name="_Toc152261236"/>
      <w:bookmarkStart w:id="264" w:name="_Toc198038743"/>
      <w:bookmarkStart w:id="265" w:name="Figure12"/>
      <w:r w:rsidRPr="00D27D69">
        <w:lastRenderedPageBreak/>
        <w:t>Figure</w:t>
      </w:r>
      <w:r w:rsidR="002616BF" w:rsidRPr="00D27D69">
        <w:t xml:space="preserve"> </w:t>
      </w:r>
      <w:r w:rsidR="002616BF" w:rsidRPr="00D27D69">
        <w:fldChar w:fldCharType="begin"/>
      </w:r>
      <w:r w:rsidR="002616BF" w:rsidRPr="00D27D69">
        <w:instrText xml:space="preserve"> SEQ Figure \* ARABIC </w:instrText>
      </w:r>
      <w:r w:rsidR="002616BF" w:rsidRPr="00D27D69">
        <w:fldChar w:fldCharType="separate"/>
      </w:r>
      <w:r w:rsidR="0005609D">
        <w:rPr>
          <w:noProof/>
        </w:rPr>
        <w:t>12</w:t>
      </w:r>
      <w:r w:rsidR="002616BF" w:rsidRPr="00D27D69">
        <w:fldChar w:fldCharType="end"/>
      </w:r>
      <w:r w:rsidR="00546E9E" w:rsidRPr="00D27D69">
        <w:t>.</w:t>
      </w:r>
      <w:r w:rsidR="002616BF" w:rsidRPr="00D27D69">
        <w:t xml:space="preserve"> Child labour in own-use production work (percentage of children in child labour in own-use production work, children aged 5–17 years, by type of own-use production work and sex)</w:t>
      </w:r>
      <w:bookmarkEnd w:id="263"/>
      <w:bookmarkEnd w:id="264"/>
    </w:p>
    <w:tbl>
      <w:tblPr>
        <w:tblpPr w:leftFromText="180" w:rightFromText="180" w:vertAnchor="text" w:horzAnchor="margin" w:tblpY="19"/>
        <w:tblW w:w="4791" w:type="pct"/>
        <w:tblLayout w:type="fixed"/>
        <w:tblCellMar>
          <w:left w:w="0" w:type="dxa"/>
          <w:right w:w="0" w:type="dxa"/>
        </w:tblCellMar>
        <w:tblLook w:val="0000" w:firstRow="0" w:lastRow="0" w:firstColumn="0" w:lastColumn="0" w:noHBand="0" w:noVBand="0"/>
      </w:tblPr>
      <w:tblGrid>
        <w:gridCol w:w="4324"/>
        <w:gridCol w:w="4325"/>
      </w:tblGrid>
      <w:tr w:rsidR="004A4066" w:rsidRPr="00D27D69" w14:paraId="07A444F0" w14:textId="77777777" w:rsidTr="00982192">
        <w:trPr>
          <w:trHeight w:val="4195"/>
        </w:trPr>
        <w:tc>
          <w:tcPr>
            <w:tcW w:w="2500" w:type="pct"/>
            <w:noWrap/>
            <w:vAlign w:val="bottom"/>
          </w:tcPr>
          <w:bookmarkEnd w:id="265"/>
          <w:p w14:paraId="00A9625A" w14:textId="42071F84" w:rsidR="004A4066" w:rsidRPr="00D27D69" w:rsidRDefault="004A4066" w:rsidP="00982192">
            <w:pPr>
              <w:spacing w:line="240" w:lineRule="auto"/>
              <w:rPr>
                <w:rFonts w:ascii="Calibri" w:eastAsia="Times New Roman" w:hAnsi="Calibri" w:cs="Calibri"/>
                <w:b/>
                <w:bCs/>
                <w:sz w:val="16"/>
                <w:szCs w:val="16"/>
                <w:lang w:val="en-GB" w:eastAsia="es-MX"/>
              </w:rPr>
            </w:pPr>
            <w:r w:rsidRPr="00D27D69">
              <w:rPr>
                <w:rFonts w:ascii="Arial Narrow" w:hAnsi="Arial Narrow"/>
                <w:noProof/>
                <w:color w:val="000000"/>
                <w:sz w:val="16"/>
                <w:szCs w:val="16"/>
                <w:lang w:val="en-GB" w:eastAsia="en-GB"/>
              </w:rPr>
              <w:drawing>
                <wp:inline distT="0" distB="0" distL="0" distR="0" wp14:anchorId="7DDDB69B" wp14:editId="0BFD20D4">
                  <wp:extent cx="3000375" cy="4648200"/>
                  <wp:effectExtent l="0" t="0" r="0" b="0"/>
                  <wp:docPr id="2133746355" name="Chart 21337463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c>
          <w:tcPr>
            <w:tcW w:w="2500" w:type="pct"/>
            <w:vAlign w:val="bottom"/>
          </w:tcPr>
          <w:p w14:paraId="7D2ECE10" w14:textId="44ADD047" w:rsidR="004A4066" w:rsidRPr="00D27D69" w:rsidRDefault="004A4066" w:rsidP="00982192">
            <w:pPr>
              <w:spacing w:line="240" w:lineRule="auto"/>
              <w:rPr>
                <w:rFonts w:ascii="Calibri" w:eastAsia="Times New Roman" w:hAnsi="Calibri" w:cs="Calibri"/>
                <w:b/>
                <w:bCs/>
                <w:sz w:val="16"/>
                <w:szCs w:val="16"/>
                <w:lang w:val="en-GB" w:eastAsia="es-MX"/>
              </w:rPr>
            </w:pPr>
            <w:r w:rsidRPr="00D27D69">
              <w:rPr>
                <w:rFonts w:ascii="Arial Narrow" w:hAnsi="Arial Narrow"/>
                <w:noProof/>
                <w:color w:val="000000"/>
                <w:sz w:val="16"/>
                <w:szCs w:val="16"/>
                <w:lang w:val="en-GB" w:eastAsia="en-GB"/>
              </w:rPr>
              <w:drawing>
                <wp:inline distT="0" distB="0" distL="0" distR="0" wp14:anchorId="22FE7ADC" wp14:editId="30C1910C">
                  <wp:extent cx="3038475" cy="4514850"/>
                  <wp:effectExtent l="0" t="0" r="0" b="0"/>
                  <wp:docPr id="1560225168" name="Chart 15602251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bl>
    <w:p w14:paraId="31C5D26F" w14:textId="353C5699" w:rsidR="00844F28" w:rsidRPr="00D27D69" w:rsidRDefault="00844F28" w:rsidP="00844F28">
      <w:pPr>
        <w:pStyle w:val="ILONormalBody"/>
        <w:rPr>
          <w:rFonts w:ascii="Overpass" w:eastAsia="Noto Sans SC Bold" w:hAnsi="Overpass" w:cs="Overpass"/>
          <w:sz w:val="24"/>
          <w:szCs w:val="24"/>
        </w:rPr>
      </w:pPr>
      <w:bookmarkStart w:id="266" w:name="_Toc144565184"/>
      <w:bookmarkStart w:id="267" w:name="_Toc145510898"/>
      <w:bookmarkStart w:id="268" w:name="_Toc145511836"/>
      <w:bookmarkStart w:id="269" w:name="_Toc152167274"/>
      <w:bookmarkStart w:id="270" w:name="_Toc152167832"/>
    </w:p>
    <w:p w14:paraId="6082E333" w14:textId="2D6FB6D5" w:rsidR="004A4066" w:rsidRPr="00D27D69" w:rsidRDefault="00BA32C2" w:rsidP="00844F28">
      <w:pPr>
        <w:pStyle w:val="ILOHeading4"/>
        <w:rPr>
          <w:lang w:val="en-GB"/>
        </w:rPr>
      </w:pPr>
      <w:r w:rsidRPr="00D27D69">
        <w:rPr>
          <w:lang w:val="en-GB"/>
        </w:rPr>
        <w:t xml:space="preserve">8.2.2 </w:t>
      </w:r>
      <w:r w:rsidR="004A4066" w:rsidRPr="00D27D69">
        <w:rPr>
          <w:lang w:val="en-GB"/>
        </w:rPr>
        <w:t xml:space="preserve">Child </w:t>
      </w:r>
      <w:r w:rsidR="0080036B" w:rsidRPr="00D27D69">
        <w:rPr>
          <w:lang w:val="en-GB"/>
        </w:rPr>
        <w:t>l</w:t>
      </w:r>
      <w:r w:rsidR="004A4066" w:rsidRPr="00D27D69">
        <w:rPr>
          <w:lang w:val="en-GB"/>
        </w:rPr>
        <w:t xml:space="preserve">abour in </w:t>
      </w:r>
      <w:r w:rsidR="0080036B" w:rsidRPr="00D27D69">
        <w:rPr>
          <w:lang w:val="en-GB"/>
        </w:rPr>
        <w:t>e</w:t>
      </w:r>
      <w:r w:rsidR="006A238D" w:rsidRPr="00D27D69">
        <w:rPr>
          <w:lang w:val="en-GB"/>
        </w:rPr>
        <w:t xml:space="preserve">mployment </w:t>
      </w:r>
      <w:r w:rsidR="0080036B" w:rsidRPr="00D27D69">
        <w:rPr>
          <w:lang w:val="en-GB"/>
        </w:rPr>
        <w:t>w</w:t>
      </w:r>
      <w:r w:rsidR="006A238D" w:rsidRPr="00D27D69">
        <w:rPr>
          <w:lang w:val="en-GB"/>
        </w:rPr>
        <w:t>ork</w:t>
      </w:r>
      <w:bookmarkEnd w:id="266"/>
      <w:bookmarkEnd w:id="267"/>
      <w:bookmarkEnd w:id="268"/>
      <w:bookmarkEnd w:id="269"/>
      <w:bookmarkEnd w:id="270"/>
    </w:p>
    <w:tbl>
      <w:tblPr>
        <w:tblStyle w:val="TableGrid"/>
        <w:tblW w:w="9030" w:type="dxa"/>
        <w:tblCellMar>
          <w:top w:w="113" w:type="dxa"/>
          <w:bottom w:w="113" w:type="dxa"/>
        </w:tblCellMar>
        <w:tblLook w:val="04A0" w:firstRow="1" w:lastRow="0" w:firstColumn="1" w:lastColumn="0" w:noHBand="0" w:noVBand="1"/>
      </w:tblPr>
      <w:tblGrid>
        <w:gridCol w:w="9030"/>
      </w:tblGrid>
      <w:tr w:rsidR="007E5F9E" w:rsidRPr="00D27D69" w14:paraId="6388BBCC" w14:textId="77777777" w:rsidTr="00982192">
        <w:trPr>
          <w:trHeight w:val="680"/>
        </w:trPr>
        <w:tc>
          <w:tcPr>
            <w:tcW w:w="9030" w:type="dxa"/>
            <w:tcBorders>
              <w:top w:val="nil"/>
              <w:left w:val="nil"/>
              <w:bottom w:val="nil"/>
              <w:right w:val="nil"/>
            </w:tcBorders>
            <w:shd w:val="clear" w:color="auto" w:fill="FFE081" w:themeFill="accent3" w:themeFillTint="99"/>
            <w:vAlign w:val="center"/>
          </w:tcPr>
          <w:p w14:paraId="592109FB" w14:textId="55EA824E" w:rsidR="007E5F9E" w:rsidRPr="00D27D69" w:rsidRDefault="007E5F9E" w:rsidP="00844F28">
            <w:pPr>
              <w:pStyle w:val="StileGiustificatoSinistro055cmDestro074cmDopo4pt"/>
              <w:rPr>
                <w:b/>
                <w:szCs w:val="18"/>
                <w:lang w:val="en-GB"/>
              </w:rPr>
            </w:pPr>
            <w:r w:rsidRPr="00D27D69">
              <w:rPr>
                <w:b/>
                <w:noProof/>
                <w:szCs w:val="18"/>
                <w:lang w:val="en-GB"/>
              </w:rPr>
              <w:drawing>
                <wp:inline distT="0" distB="0" distL="0" distR="0" wp14:anchorId="0AA75DEB" wp14:editId="51CAA71C">
                  <wp:extent cx="309600" cy="247321"/>
                  <wp:effectExtent l="0" t="0" r="0" b="635"/>
                  <wp:docPr id="802821772"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szCs w:val="18"/>
                <w:lang w:val="en-GB"/>
              </w:rPr>
              <w:t xml:space="preserve">  </w:t>
            </w:r>
            <w:r w:rsidR="006143DA" w:rsidRPr="00D27D69">
              <w:rPr>
                <w:bCs/>
                <w:szCs w:val="18"/>
                <w:lang w:val="en-GB"/>
              </w:rPr>
              <w:t>If information is available, it is useful to also report the distribution by status at work in employment (wage employment, unpaid work, self-employment).</w:t>
            </w:r>
          </w:p>
        </w:tc>
      </w:tr>
    </w:tbl>
    <w:p w14:paraId="32ADA9F7" w14:textId="77777777" w:rsidR="00844F28" w:rsidRPr="00D27D69" w:rsidRDefault="00844F28" w:rsidP="00844F28">
      <w:pPr>
        <w:pStyle w:val="Nospace"/>
        <w:rPr>
          <w:lang w:eastAsia="en-GB"/>
        </w:rPr>
      </w:pPr>
    </w:p>
    <w:p w14:paraId="0D2631C3" w14:textId="04747E0D" w:rsidR="004A4066" w:rsidRPr="00D27D69" w:rsidRDefault="004A4066" w:rsidP="00E66C8B">
      <w:pPr>
        <w:pStyle w:val="ILONormalBody"/>
      </w:pPr>
      <w:r w:rsidRPr="00D27D69">
        <w:rPr>
          <w:lang w:eastAsia="en-GB"/>
        </w:rPr>
        <w:t xml:space="preserve">This subsection provides further detail on the composition of child labour in employment work. </w:t>
      </w:r>
      <w:proofErr w:type="gramStart"/>
      <w:r w:rsidRPr="00D27D69">
        <w:t>On the basis of</w:t>
      </w:r>
      <w:proofErr w:type="gramEnd"/>
      <w:r w:rsidRPr="00D27D69">
        <w:t xml:space="preserve"> the </w:t>
      </w:r>
      <w:r w:rsidRPr="00CD4B67">
        <w:t>International Standard Industrial Classification (ISIC)</w:t>
      </w:r>
      <w:r w:rsidRPr="00D27D69">
        <w:t>, which is used to classify economic activity in most national statistical systems, the distribution of child labour in employment work should be reported according to the sector of economic activity: agriculture, industry or services. In contexts where domestic work is an area of concern, it may also be useful to make a distinction between domestic work and other forms of services</w:t>
      </w:r>
      <w:r w:rsidR="00CD4B67">
        <w:t xml:space="preserve"> (figure 14). </w:t>
      </w:r>
    </w:p>
    <w:p w14:paraId="0D4FBA98" w14:textId="41AFAD71" w:rsidR="004A4066" w:rsidRPr="00D27D69" w:rsidRDefault="004A4066" w:rsidP="00E66C8B">
      <w:pPr>
        <w:pStyle w:val="ILONormalBody"/>
      </w:pPr>
      <w:r w:rsidRPr="00D27D69">
        <w:t>When interpreting the results, it should be emphasized that results in this subsection refer solely to child labour in employment, which is a subset of the overall child labour.</w:t>
      </w:r>
    </w:p>
    <w:p w14:paraId="5D75F5C0" w14:textId="1B354189" w:rsidR="003035F1" w:rsidRPr="00D27D69" w:rsidRDefault="004A4066" w:rsidP="00E66C8B">
      <w:pPr>
        <w:pStyle w:val="ILONormalBody"/>
      </w:pPr>
      <w:r w:rsidRPr="00D27D69">
        <w:t xml:space="preserve">The composition of child labour in employment work can differ considerably by sex and the results should therefore be reported and analysed separately for female and male children in child labour. The results </w:t>
      </w:r>
      <w:r w:rsidRPr="00D27D69">
        <w:lastRenderedPageBreak/>
        <w:t xml:space="preserve">should also be disaggregated by residence, age group and other relevant individual characteristics of children </w:t>
      </w:r>
      <w:r w:rsidR="00CD4B67">
        <w:t>(tables 7 and A1.11)</w:t>
      </w:r>
      <w:r w:rsidRPr="00D27D69">
        <w:t xml:space="preserve">. </w:t>
      </w:r>
    </w:p>
    <w:p w14:paraId="167A46ED" w14:textId="77777777" w:rsidR="00187995" w:rsidRPr="00D27D69" w:rsidRDefault="00187995" w:rsidP="00E66C8B">
      <w:pPr>
        <w:pStyle w:val="ILONormalBody"/>
      </w:pPr>
    </w:p>
    <w:p w14:paraId="0EA71498" w14:textId="5B8A4F4F" w:rsidR="00D04B9A" w:rsidRPr="00D27D69" w:rsidRDefault="00F712D9" w:rsidP="00622634">
      <w:pPr>
        <w:pStyle w:val="ILOTableheading"/>
      </w:pPr>
      <w:bookmarkStart w:id="271" w:name="_Toc152261265"/>
      <w:bookmarkStart w:id="272" w:name="_Toc198038772"/>
      <w:r w:rsidRPr="00D27D69">
        <w:t xml:space="preserve">Table </w:t>
      </w:r>
      <w:r w:rsidRPr="00D27D69">
        <w:fldChar w:fldCharType="begin"/>
      </w:r>
      <w:r w:rsidRPr="00D27D69">
        <w:instrText xml:space="preserve"> SEQ Table \* ARABIC </w:instrText>
      </w:r>
      <w:r w:rsidRPr="00D27D69">
        <w:fldChar w:fldCharType="separate"/>
      </w:r>
      <w:r w:rsidR="0005609D">
        <w:rPr>
          <w:noProof/>
        </w:rPr>
        <w:t>7</w:t>
      </w:r>
      <w:r w:rsidRPr="00D27D69">
        <w:fldChar w:fldCharType="end"/>
      </w:r>
      <w:r w:rsidRPr="00D27D69">
        <w:t>.</w:t>
      </w:r>
      <w:r w:rsidR="00A5156C" w:rsidRPr="00D27D69">
        <w:t xml:space="preserve"> </w:t>
      </w:r>
      <w:r w:rsidR="002616BF" w:rsidRPr="00D27D69">
        <w:t xml:space="preserve">Child labour in employment work (percentage distribution of child labour in employment work, by branch of economic activity, age </w:t>
      </w:r>
      <w:r w:rsidR="00CD4B67">
        <w:t>group</w:t>
      </w:r>
      <w:r w:rsidR="002616BF" w:rsidRPr="00D27D69">
        <w:t>, sex and residence)</w:t>
      </w:r>
      <w:bookmarkEnd w:id="271"/>
      <w:bookmarkEnd w:id="272"/>
    </w:p>
    <w:tbl>
      <w:tblPr>
        <w:tblStyle w:val="TableGrid"/>
        <w:tblW w:w="9030" w:type="dxa"/>
        <w:tblCellMar>
          <w:top w:w="113" w:type="dxa"/>
          <w:bottom w:w="113" w:type="dxa"/>
        </w:tblCellMar>
        <w:tblLook w:val="04A0" w:firstRow="1" w:lastRow="0" w:firstColumn="1" w:lastColumn="0" w:noHBand="0" w:noVBand="1"/>
      </w:tblPr>
      <w:tblGrid>
        <w:gridCol w:w="9030"/>
      </w:tblGrid>
      <w:tr w:rsidR="00D04B9A" w:rsidRPr="00D27D69" w14:paraId="03613599" w14:textId="77777777" w:rsidTr="006D5A11">
        <w:trPr>
          <w:trHeight w:val="1133"/>
        </w:trPr>
        <w:tc>
          <w:tcPr>
            <w:tcW w:w="9030" w:type="dxa"/>
            <w:tcBorders>
              <w:top w:val="nil"/>
              <w:left w:val="nil"/>
              <w:bottom w:val="nil"/>
              <w:right w:val="nil"/>
            </w:tcBorders>
            <w:shd w:val="clear" w:color="auto" w:fill="FFE081" w:themeFill="accent3" w:themeFillTint="99"/>
            <w:vAlign w:val="center"/>
          </w:tcPr>
          <w:p w14:paraId="3ACDC73D" w14:textId="459390C1" w:rsidR="00D04B9A" w:rsidRPr="00D27D69" w:rsidRDefault="00D04B9A" w:rsidP="00844F28">
            <w:pPr>
              <w:pStyle w:val="StileGiustificatoSinistro055cmDestro074cmDopo4pt"/>
              <w:rPr>
                <w:b/>
                <w:szCs w:val="18"/>
                <w:lang w:val="en-GB"/>
              </w:rPr>
            </w:pPr>
            <w:r w:rsidRPr="00D27D69">
              <w:rPr>
                <w:b/>
                <w:noProof/>
                <w:szCs w:val="18"/>
                <w:lang w:val="en-GB"/>
              </w:rPr>
              <w:drawing>
                <wp:inline distT="0" distB="0" distL="0" distR="0" wp14:anchorId="35DEBC31" wp14:editId="3CE68416">
                  <wp:extent cx="309600" cy="247321"/>
                  <wp:effectExtent l="0" t="0" r="0" b="635"/>
                  <wp:docPr id="802821773"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szCs w:val="18"/>
                <w:lang w:val="en-GB"/>
              </w:rPr>
              <w:t xml:space="preserve">  </w:t>
            </w:r>
            <w:r w:rsidR="00B510FE" w:rsidRPr="00D27D69">
              <w:rPr>
                <w:bCs/>
                <w:szCs w:val="18"/>
                <w:lang w:val="en-GB"/>
              </w:rPr>
              <w:t>If the International Standard Industrial Classification (ISIC) is not used to classify the respective data on economic activity, this should be clearly specified in the report and the alternative system of classification applied should be explained in detail, in a footnote or an annex.</w:t>
            </w:r>
          </w:p>
        </w:tc>
      </w:tr>
    </w:tbl>
    <w:p w14:paraId="4351D82B" w14:textId="77777777" w:rsidR="00D04B9A" w:rsidRPr="00D27D69" w:rsidRDefault="00D04B9A" w:rsidP="00844F28">
      <w:pPr>
        <w:pStyle w:val="Nospace"/>
      </w:pPr>
    </w:p>
    <w:tbl>
      <w:tblPr>
        <w:tblStyle w:val="ILOTable"/>
        <w:tblW w:w="9069" w:type="dxa"/>
        <w:tblLayout w:type="fixed"/>
        <w:tblLook w:val="01E0" w:firstRow="1" w:lastRow="1" w:firstColumn="1" w:lastColumn="1" w:noHBand="0" w:noVBand="0"/>
      </w:tblPr>
      <w:tblGrid>
        <w:gridCol w:w="1127"/>
        <w:gridCol w:w="1136"/>
        <w:gridCol w:w="972"/>
        <w:gridCol w:w="1195"/>
        <w:gridCol w:w="1195"/>
        <w:gridCol w:w="1193"/>
        <w:gridCol w:w="1195"/>
        <w:gridCol w:w="1056"/>
      </w:tblGrid>
      <w:tr w:rsidR="004A4066" w:rsidRPr="00D27D69" w14:paraId="39F1FB01" w14:textId="77777777" w:rsidTr="00EC34BC">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783" w:type="pct"/>
            <w:gridSpan w:val="3"/>
            <w:vMerge w:val="restart"/>
            <w:tcBorders>
              <w:top w:val="single" w:sz="4" w:space="0" w:color="1E2DBE"/>
              <w:left w:val="single" w:sz="4" w:space="0" w:color="1E2DBE"/>
            </w:tcBorders>
          </w:tcPr>
          <w:p w14:paraId="12F421FC" w14:textId="77777777" w:rsidR="004A4066" w:rsidRPr="00D27D69" w:rsidRDefault="004A4066" w:rsidP="00881E38">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217" w:type="pct"/>
            <w:gridSpan w:val="5"/>
            <w:tcBorders>
              <w:top w:val="single" w:sz="4" w:space="0" w:color="1E2DBE"/>
              <w:bottom w:val="single" w:sz="2" w:space="0" w:color="FFFFFF" w:themeColor="background1"/>
              <w:right w:val="single" w:sz="4" w:space="0" w:color="1E2DBE"/>
            </w:tcBorders>
          </w:tcPr>
          <w:p w14:paraId="3AC8870E" w14:textId="0F0B5862" w:rsidR="004A4066" w:rsidRPr="00D27D69" w:rsidRDefault="004A4066" w:rsidP="002616B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Branch of economic activity</w:t>
            </w:r>
            <w:r w:rsidR="003F3DA0" w:rsidRPr="00D27D69">
              <w:rPr>
                <w:rFonts w:ascii="Noto Sans" w:hAnsi="Noto Sans" w:cs="Noto Sans"/>
                <w:color w:val="FFFFFF" w:themeColor="background1"/>
                <w:vertAlign w:val="superscript"/>
                <w:lang w:val="en-GB"/>
              </w:rPr>
              <w:t>(a)</w:t>
            </w:r>
          </w:p>
        </w:tc>
      </w:tr>
      <w:tr w:rsidR="002616BF" w:rsidRPr="00D27D69" w14:paraId="4442CCFF" w14:textId="77777777" w:rsidTr="00EC34BC">
        <w:trPr>
          <w:cnfStyle w:val="000000100000" w:firstRow="0" w:lastRow="0" w:firstColumn="0" w:lastColumn="0" w:oddVBand="0" w:evenVBand="0" w:oddHBand="1" w:evenHBand="0" w:firstRowFirstColumn="0" w:firstRowLastColumn="0" w:lastRowFirstColumn="0" w:lastRowLastColumn="0"/>
          <w:trHeight w:val="873"/>
        </w:trPr>
        <w:tc>
          <w:tcPr>
            <w:cnfStyle w:val="001000000000" w:firstRow="0" w:lastRow="0" w:firstColumn="1" w:lastColumn="0" w:oddVBand="0" w:evenVBand="0" w:oddHBand="0" w:evenHBand="0" w:firstRowFirstColumn="0" w:firstRowLastColumn="0" w:lastRowFirstColumn="0" w:lastRowLastColumn="0"/>
            <w:tcW w:w="1783" w:type="pct"/>
            <w:gridSpan w:val="3"/>
            <w:vMerge/>
            <w:tcBorders>
              <w:left w:val="single" w:sz="4" w:space="0" w:color="1E2DBE"/>
              <w:bottom w:val="single" w:sz="4" w:space="0" w:color="1E2DBE"/>
              <w:right w:val="single" w:sz="2" w:space="0" w:color="FFFFFF" w:themeColor="background1"/>
            </w:tcBorders>
          </w:tcPr>
          <w:p w14:paraId="133723D1" w14:textId="77777777" w:rsidR="004A4066" w:rsidRPr="00D27D69" w:rsidRDefault="004A4066" w:rsidP="002616BF">
            <w:pPr>
              <w:rPr>
                <w:rFonts w:ascii="Noto Sans" w:hAnsi="Noto Sans" w:cs="Noto Sans"/>
                <w:szCs w:val="18"/>
                <w:lang w:val="en-GB"/>
              </w:rPr>
            </w:pPr>
          </w:p>
        </w:tc>
        <w:tc>
          <w:tcPr>
            <w:tcW w:w="65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565C338" w14:textId="77777777" w:rsidR="004A4066" w:rsidRPr="00D27D69" w:rsidRDefault="004A4066"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Agriculture</w:t>
            </w:r>
          </w:p>
        </w:tc>
        <w:tc>
          <w:tcPr>
            <w:tcW w:w="65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BFF2152" w14:textId="77777777" w:rsidR="004A4066" w:rsidRPr="00D27D69" w:rsidRDefault="004A4066"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Industry</w:t>
            </w:r>
          </w:p>
        </w:tc>
        <w:tc>
          <w:tcPr>
            <w:tcW w:w="65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5AE28CC" w14:textId="77777777" w:rsidR="004A4066" w:rsidRPr="00D27D69" w:rsidRDefault="004A4066"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Services (other than domestic work)</w:t>
            </w:r>
          </w:p>
        </w:tc>
        <w:tc>
          <w:tcPr>
            <w:tcW w:w="65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55FE410" w14:textId="77777777" w:rsidR="004A4066" w:rsidRPr="00D27D69" w:rsidRDefault="004A4066"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Domestic work</w:t>
            </w:r>
          </w:p>
        </w:tc>
        <w:tc>
          <w:tcPr>
            <w:tcW w:w="583"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7ABD1E5D" w14:textId="77777777" w:rsidR="004A4066" w:rsidRPr="00D27D69" w:rsidRDefault="004A4066" w:rsidP="00E64A91">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Other</w:t>
            </w:r>
          </w:p>
        </w:tc>
      </w:tr>
      <w:tr w:rsidR="002616BF" w:rsidRPr="00D27D69" w14:paraId="356BBDAF" w14:textId="77777777" w:rsidTr="00EC34BC">
        <w:trPr>
          <w:cnfStyle w:val="000000010000" w:firstRow="0" w:lastRow="0" w:firstColumn="0" w:lastColumn="0" w:oddVBand="0" w:evenVBand="0" w:oddHBand="0" w:evenHBand="1"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621" w:type="pct"/>
            <w:vMerge w:val="restart"/>
            <w:tcBorders>
              <w:top w:val="single" w:sz="4" w:space="0" w:color="1E2DBE"/>
            </w:tcBorders>
          </w:tcPr>
          <w:p w14:paraId="2E0E9683" w14:textId="2512F4AC" w:rsidR="004A4066" w:rsidRPr="00D27D69" w:rsidRDefault="004A4066" w:rsidP="002616BF">
            <w:pPr>
              <w:rPr>
                <w:rFonts w:ascii="Noto Sans" w:hAnsi="Noto Sans" w:cs="Noto Sans"/>
                <w:szCs w:val="18"/>
                <w:lang w:val="en-GB"/>
              </w:rPr>
            </w:pPr>
            <w:r w:rsidRPr="00D27D69">
              <w:rPr>
                <w:rFonts w:ascii="Noto Sans" w:hAnsi="Noto Sans" w:cs="Noto Sans"/>
                <w:szCs w:val="18"/>
                <w:lang w:val="en-GB"/>
              </w:rPr>
              <w:t xml:space="preserve">Children aged </w:t>
            </w:r>
            <w:r w:rsidR="008E43CA" w:rsidRPr="00D27D69">
              <w:rPr>
                <w:rFonts w:ascii="Noto Sans" w:hAnsi="Noto Sans" w:cs="Noto Sans"/>
                <w:szCs w:val="18"/>
                <w:lang w:val="en-GB"/>
              </w:rPr>
              <w:br/>
            </w:r>
            <w:r w:rsidRPr="00D27D69">
              <w:rPr>
                <w:rFonts w:ascii="Noto Sans" w:hAnsi="Noto Sans" w:cs="Noto Sans"/>
                <w:szCs w:val="18"/>
                <w:lang w:val="en-GB"/>
              </w:rPr>
              <w:t>5–14 years</w:t>
            </w:r>
          </w:p>
        </w:tc>
        <w:tc>
          <w:tcPr>
            <w:tcW w:w="626" w:type="pct"/>
            <w:vMerge w:val="restart"/>
            <w:tcBorders>
              <w:top w:val="single" w:sz="4" w:space="0" w:color="1E2DBE"/>
            </w:tcBorders>
          </w:tcPr>
          <w:p w14:paraId="00B0E31B"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536" w:type="pct"/>
            <w:tcBorders>
              <w:top w:val="single" w:sz="4" w:space="0" w:color="1E2DBE"/>
            </w:tcBorders>
          </w:tcPr>
          <w:p w14:paraId="1D05292D"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659" w:type="pct"/>
            <w:tcBorders>
              <w:top w:val="single" w:sz="4" w:space="0" w:color="1E2DBE"/>
            </w:tcBorders>
          </w:tcPr>
          <w:p w14:paraId="6A0956D3"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Borders>
              <w:top w:val="single" w:sz="4" w:space="0" w:color="1E2DBE"/>
            </w:tcBorders>
          </w:tcPr>
          <w:p w14:paraId="0354B9D4"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8" w:type="pct"/>
            <w:tcBorders>
              <w:top w:val="single" w:sz="4" w:space="0" w:color="1E2DBE"/>
            </w:tcBorders>
          </w:tcPr>
          <w:p w14:paraId="6469BBA7"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Borders>
              <w:top w:val="single" w:sz="4" w:space="0" w:color="1E2DBE"/>
            </w:tcBorders>
          </w:tcPr>
          <w:p w14:paraId="4750D401"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Borders>
              <w:top w:val="single" w:sz="4" w:space="0" w:color="1E2DBE"/>
            </w:tcBorders>
          </w:tcPr>
          <w:p w14:paraId="02E20F25"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16BF" w:rsidRPr="00D27D69" w14:paraId="646A5F02" w14:textId="77777777" w:rsidTr="002616BF">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1" w:type="pct"/>
            <w:vMerge/>
          </w:tcPr>
          <w:p w14:paraId="0158A1BF" w14:textId="77777777" w:rsidR="004A4066" w:rsidRPr="00D27D69" w:rsidRDefault="004A4066" w:rsidP="002616BF">
            <w:pPr>
              <w:rPr>
                <w:rFonts w:ascii="Noto Sans" w:hAnsi="Noto Sans" w:cs="Noto Sans"/>
                <w:szCs w:val="18"/>
                <w:lang w:val="en-GB"/>
              </w:rPr>
            </w:pPr>
          </w:p>
        </w:tc>
        <w:tc>
          <w:tcPr>
            <w:tcW w:w="626" w:type="pct"/>
            <w:vMerge/>
          </w:tcPr>
          <w:p w14:paraId="4041C539"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6" w:type="pct"/>
          </w:tcPr>
          <w:p w14:paraId="3637F553"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659" w:type="pct"/>
          </w:tcPr>
          <w:p w14:paraId="1BCB3963"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5E654256"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8" w:type="pct"/>
          </w:tcPr>
          <w:p w14:paraId="6DAEBFFF"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640882E9"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3593066D"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616BF" w:rsidRPr="00D27D69" w14:paraId="56603A59" w14:textId="77777777" w:rsidTr="002616BF">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1" w:type="pct"/>
            <w:vMerge/>
          </w:tcPr>
          <w:p w14:paraId="5FCBC0A4" w14:textId="77777777" w:rsidR="004A4066" w:rsidRPr="00D27D69" w:rsidRDefault="004A4066" w:rsidP="002616BF">
            <w:pPr>
              <w:rPr>
                <w:rFonts w:ascii="Noto Sans" w:hAnsi="Noto Sans" w:cs="Noto Sans"/>
                <w:szCs w:val="18"/>
                <w:lang w:val="en-GB"/>
              </w:rPr>
            </w:pPr>
          </w:p>
        </w:tc>
        <w:tc>
          <w:tcPr>
            <w:tcW w:w="626" w:type="pct"/>
            <w:vMerge w:val="restart"/>
          </w:tcPr>
          <w:p w14:paraId="26AA4984"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536" w:type="pct"/>
          </w:tcPr>
          <w:p w14:paraId="6DD3230B"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659" w:type="pct"/>
          </w:tcPr>
          <w:p w14:paraId="57F451E2"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Pr>
          <w:p w14:paraId="52F632BA"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8" w:type="pct"/>
          </w:tcPr>
          <w:p w14:paraId="4A04EB6D"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Pr>
          <w:p w14:paraId="39C896FB"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5F54E19D"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16BF" w:rsidRPr="00D27D69" w14:paraId="37AD6FB5" w14:textId="77777777" w:rsidTr="002616BF">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621" w:type="pct"/>
            <w:vMerge/>
          </w:tcPr>
          <w:p w14:paraId="44AB3AE7" w14:textId="77777777" w:rsidR="004A4066" w:rsidRPr="00D27D69" w:rsidRDefault="004A4066" w:rsidP="002616BF">
            <w:pPr>
              <w:rPr>
                <w:rFonts w:ascii="Noto Sans" w:hAnsi="Noto Sans" w:cs="Noto Sans"/>
                <w:szCs w:val="18"/>
                <w:lang w:val="en-GB"/>
              </w:rPr>
            </w:pPr>
          </w:p>
        </w:tc>
        <w:tc>
          <w:tcPr>
            <w:tcW w:w="626" w:type="pct"/>
            <w:vMerge/>
          </w:tcPr>
          <w:p w14:paraId="77FF9033"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6" w:type="pct"/>
          </w:tcPr>
          <w:p w14:paraId="224BDE07"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659" w:type="pct"/>
          </w:tcPr>
          <w:p w14:paraId="539182CA"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10536DD5"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8" w:type="pct"/>
          </w:tcPr>
          <w:p w14:paraId="6BA92DD0"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544F6F8F"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0677A97A"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616BF" w:rsidRPr="00D27D69" w14:paraId="2545EDCD" w14:textId="77777777" w:rsidTr="00EC34BC">
        <w:trPr>
          <w:cnfStyle w:val="000000010000" w:firstRow="0" w:lastRow="0" w:firstColumn="0" w:lastColumn="0" w:oddVBand="0" w:evenVBand="0" w:oddHBand="0" w:evenHBand="1"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621" w:type="pct"/>
            <w:vMerge/>
          </w:tcPr>
          <w:p w14:paraId="13A34A0C" w14:textId="77777777" w:rsidR="004840A0" w:rsidRPr="00D27D69" w:rsidRDefault="004840A0" w:rsidP="002616BF">
            <w:pPr>
              <w:rPr>
                <w:rFonts w:ascii="Noto Sans" w:hAnsi="Noto Sans" w:cs="Noto Sans"/>
                <w:szCs w:val="18"/>
                <w:lang w:val="en-GB"/>
              </w:rPr>
            </w:pPr>
          </w:p>
        </w:tc>
        <w:tc>
          <w:tcPr>
            <w:tcW w:w="1162" w:type="pct"/>
            <w:gridSpan w:val="2"/>
            <w:shd w:val="clear" w:color="auto" w:fill="EBF5FD" w:themeFill="background2"/>
          </w:tcPr>
          <w:p w14:paraId="48A5D7EF" w14:textId="4831BC2F" w:rsidR="004840A0" w:rsidRPr="00D27D69" w:rsidRDefault="00E50B4C"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b/>
                <w:bCs/>
                <w:szCs w:val="18"/>
                <w:lang w:val="en-GB"/>
              </w:rPr>
            </w:pPr>
            <w:r w:rsidRPr="00D27D69">
              <w:rPr>
                <w:rFonts w:ascii="Noto Sans" w:hAnsi="Noto Sans" w:cs="Noto Sans"/>
                <w:b/>
                <w:bCs/>
                <w:lang w:val="en-GB"/>
              </w:rPr>
              <w:t>Total</w:t>
            </w:r>
            <w:r w:rsidRPr="00D27D69">
              <w:rPr>
                <w:rFonts w:ascii="Noto Sans" w:hAnsi="Noto Sans" w:cs="Noto Sans"/>
                <w:b/>
                <w:bCs/>
                <w:vertAlign w:val="superscript"/>
                <w:lang w:val="en-GB"/>
              </w:rPr>
              <w:t>(b)</w:t>
            </w:r>
          </w:p>
        </w:tc>
        <w:tc>
          <w:tcPr>
            <w:tcW w:w="659" w:type="pct"/>
            <w:shd w:val="clear" w:color="auto" w:fill="EBF5FD" w:themeFill="background2"/>
          </w:tcPr>
          <w:p w14:paraId="1D59D3C1" w14:textId="77777777" w:rsidR="004840A0" w:rsidRPr="00D27D69" w:rsidRDefault="004840A0"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shd w:val="clear" w:color="auto" w:fill="EBF5FD" w:themeFill="background2"/>
          </w:tcPr>
          <w:p w14:paraId="1A1D441E" w14:textId="77777777" w:rsidR="004840A0" w:rsidRPr="00D27D69" w:rsidRDefault="004840A0"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8" w:type="pct"/>
            <w:shd w:val="clear" w:color="auto" w:fill="EBF5FD" w:themeFill="background2"/>
          </w:tcPr>
          <w:p w14:paraId="6FCB04CB" w14:textId="77777777" w:rsidR="004840A0" w:rsidRPr="00D27D69" w:rsidRDefault="004840A0"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shd w:val="clear" w:color="auto" w:fill="EBF5FD" w:themeFill="background2"/>
          </w:tcPr>
          <w:p w14:paraId="5A83CE0A" w14:textId="77777777" w:rsidR="004840A0" w:rsidRPr="00D27D69" w:rsidRDefault="004840A0"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shd w:val="clear" w:color="auto" w:fill="EBF5FD" w:themeFill="background2"/>
          </w:tcPr>
          <w:p w14:paraId="0D843DDD" w14:textId="77777777" w:rsidR="004840A0" w:rsidRPr="00D27D69" w:rsidRDefault="004840A0"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16BF" w:rsidRPr="00D27D69" w14:paraId="5E7317C1" w14:textId="77777777" w:rsidTr="002616BF">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21" w:type="pct"/>
            <w:vMerge w:val="restart"/>
          </w:tcPr>
          <w:p w14:paraId="24CFD7E6" w14:textId="55A866B5" w:rsidR="004A4066" w:rsidRPr="00D27D69" w:rsidRDefault="004A4066" w:rsidP="002616BF">
            <w:pPr>
              <w:rPr>
                <w:rFonts w:ascii="Noto Sans" w:hAnsi="Noto Sans" w:cs="Noto Sans"/>
                <w:szCs w:val="18"/>
                <w:lang w:val="en-GB"/>
              </w:rPr>
            </w:pPr>
            <w:r w:rsidRPr="00D27D69">
              <w:rPr>
                <w:rFonts w:ascii="Noto Sans" w:hAnsi="Noto Sans" w:cs="Noto Sans"/>
                <w:szCs w:val="18"/>
                <w:lang w:val="en-GB"/>
              </w:rPr>
              <w:t xml:space="preserve">Children aged </w:t>
            </w:r>
            <w:r w:rsidR="008E43CA" w:rsidRPr="00D27D69">
              <w:rPr>
                <w:rFonts w:ascii="Noto Sans" w:hAnsi="Noto Sans" w:cs="Noto Sans"/>
                <w:szCs w:val="18"/>
                <w:lang w:val="en-GB"/>
              </w:rPr>
              <w:br/>
            </w:r>
            <w:r w:rsidRPr="00D27D69">
              <w:rPr>
                <w:rFonts w:ascii="Noto Sans" w:hAnsi="Noto Sans" w:cs="Noto Sans"/>
                <w:szCs w:val="18"/>
                <w:lang w:val="en-GB"/>
              </w:rPr>
              <w:t>15–17 years</w:t>
            </w:r>
          </w:p>
        </w:tc>
        <w:tc>
          <w:tcPr>
            <w:tcW w:w="626" w:type="pct"/>
            <w:vMerge w:val="restart"/>
          </w:tcPr>
          <w:p w14:paraId="549A4654"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536" w:type="pct"/>
          </w:tcPr>
          <w:p w14:paraId="3D88F210"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659" w:type="pct"/>
          </w:tcPr>
          <w:p w14:paraId="49BB18B8"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29B01A92"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8" w:type="pct"/>
          </w:tcPr>
          <w:p w14:paraId="63F810B4"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3EA5B609"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76455FA4"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616BF" w:rsidRPr="00D27D69" w14:paraId="21B112EC" w14:textId="77777777" w:rsidTr="002616BF">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1" w:type="pct"/>
            <w:vMerge/>
          </w:tcPr>
          <w:p w14:paraId="006326A7" w14:textId="77777777" w:rsidR="004A4066" w:rsidRPr="00D27D69" w:rsidRDefault="004A4066" w:rsidP="002616BF">
            <w:pPr>
              <w:rPr>
                <w:rFonts w:ascii="Noto Sans" w:hAnsi="Noto Sans" w:cs="Noto Sans"/>
                <w:szCs w:val="18"/>
                <w:lang w:val="en-GB"/>
              </w:rPr>
            </w:pPr>
          </w:p>
        </w:tc>
        <w:tc>
          <w:tcPr>
            <w:tcW w:w="626" w:type="pct"/>
            <w:vMerge/>
          </w:tcPr>
          <w:p w14:paraId="76CE787B"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6" w:type="pct"/>
          </w:tcPr>
          <w:p w14:paraId="69F10024"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659" w:type="pct"/>
          </w:tcPr>
          <w:p w14:paraId="5D9F5E3C"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Pr>
          <w:p w14:paraId="45EF18FC"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8" w:type="pct"/>
          </w:tcPr>
          <w:p w14:paraId="009E58B0"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Pr>
          <w:p w14:paraId="55BD02F2"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4F26E1CB"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16BF" w:rsidRPr="00D27D69" w14:paraId="37398760" w14:textId="77777777" w:rsidTr="002616BF">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1" w:type="pct"/>
            <w:vMerge/>
          </w:tcPr>
          <w:p w14:paraId="212FA9F9" w14:textId="77777777" w:rsidR="004A4066" w:rsidRPr="00D27D69" w:rsidRDefault="004A4066" w:rsidP="002616BF">
            <w:pPr>
              <w:rPr>
                <w:rFonts w:ascii="Noto Sans" w:hAnsi="Noto Sans" w:cs="Noto Sans"/>
                <w:szCs w:val="18"/>
                <w:lang w:val="en-GB"/>
              </w:rPr>
            </w:pPr>
          </w:p>
        </w:tc>
        <w:tc>
          <w:tcPr>
            <w:tcW w:w="626" w:type="pct"/>
            <w:vMerge w:val="restart"/>
          </w:tcPr>
          <w:p w14:paraId="3C987ED0"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536" w:type="pct"/>
          </w:tcPr>
          <w:p w14:paraId="4145C4BC"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659" w:type="pct"/>
          </w:tcPr>
          <w:p w14:paraId="2C992B9A"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0B2A7B7B"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8" w:type="pct"/>
          </w:tcPr>
          <w:p w14:paraId="77CFCA90"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tcPr>
          <w:p w14:paraId="799AEEF2"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47CDA4D6" w14:textId="77777777" w:rsidR="004A4066" w:rsidRPr="00D27D69" w:rsidRDefault="004A4066"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616BF" w:rsidRPr="00D27D69" w14:paraId="326429E0" w14:textId="77777777" w:rsidTr="002616BF">
        <w:trPr>
          <w:cnfStyle w:val="000000010000" w:firstRow="0" w:lastRow="0" w:firstColumn="0" w:lastColumn="0" w:oddVBand="0" w:evenVBand="0" w:oddHBand="0" w:evenHBand="1"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1" w:type="pct"/>
            <w:vMerge/>
          </w:tcPr>
          <w:p w14:paraId="350B3B5A" w14:textId="77777777" w:rsidR="004A4066" w:rsidRPr="00D27D69" w:rsidRDefault="004A4066" w:rsidP="002616BF">
            <w:pPr>
              <w:rPr>
                <w:rFonts w:ascii="Noto Sans" w:hAnsi="Noto Sans" w:cs="Noto Sans"/>
                <w:szCs w:val="18"/>
                <w:lang w:val="en-GB"/>
              </w:rPr>
            </w:pPr>
          </w:p>
        </w:tc>
        <w:tc>
          <w:tcPr>
            <w:tcW w:w="626" w:type="pct"/>
            <w:vMerge/>
          </w:tcPr>
          <w:p w14:paraId="0AF0BE7F"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6" w:type="pct"/>
          </w:tcPr>
          <w:p w14:paraId="50C8B699"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659" w:type="pct"/>
          </w:tcPr>
          <w:p w14:paraId="3F11E8B8"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Pr>
          <w:p w14:paraId="2D19AC38"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8" w:type="pct"/>
          </w:tcPr>
          <w:p w14:paraId="4CF09DDC"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59" w:type="pct"/>
          </w:tcPr>
          <w:p w14:paraId="45E4DFA2"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7864141A" w14:textId="77777777" w:rsidR="004A4066" w:rsidRPr="00D27D69" w:rsidRDefault="004A4066" w:rsidP="002616B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16BF" w:rsidRPr="00D27D69" w14:paraId="115D188D" w14:textId="77777777" w:rsidTr="00EC34BC">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621" w:type="pct"/>
            <w:vMerge/>
          </w:tcPr>
          <w:p w14:paraId="47A736BD" w14:textId="77777777" w:rsidR="00E40094" w:rsidRPr="00D27D69" w:rsidRDefault="00E40094" w:rsidP="002616BF">
            <w:pPr>
              <w:rPr>
                <w:rFonts w:ascii="Noto Sans" w:hAnsi="Noto Sans" w:cs="Noto Sans"/>
                <w:szCs w:val="18"/>
                <w:lang w:val="en-GB"/>
              </w:rPr>
            </w:pPr>
          </w:p>
        </w:tc>
        <w:tc>
          <w:tcPr>
            <w:tcW w:w="1162" w:type="pct"/>
            <w:gridSpan w:val="2"/>
            <w:shd w:val="clear" w:color="auto" w:fill="EBF5FD" w:themeFill="background2"/>
          </w:tcPr>
          <w:p w14:paraId="14EF803C" w14:textId="37CB0A96" w:rsidR="00E40094" w:rsidRPr="00D27D69" w:rsidRDefault="00E50B4C"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szCs w:val="18"/>
                <w:lang w:val="en-GB"/>
              </w:rPr>
            </w:pPr>
            <w:r w:rsidRPr="00D27D69">
              <w:rPr>
                <w:rFonts w:ascii="Noto Sans" w:hAnsi="Noto Sans" w:cs="Noto Sans"/>
                <w:b/>
                <w:bCs/>
                <w:lang w:val="en-GB"/>
              </w:rPr>
              <w:t>Total</w:t>
            </w:r>
            <w:r w:rsidRPr="00D27D69">
              <w:rPr>
                <w:rFonts w:ascii="Noto Sans" w:hAnsi="Noto Sans" w:cs="Noto Sans"/>
                <w:b/>
                <w:bCs/>
                <w:vertAlign w:val="superscript"/>
                <w:lang w:val="en-GB"/>
              </w:rPr>
              <w:t>(b)</w:t>
            </w:r>
          </w:p>
        </w:tc>
        <w:tc>
          <w:tcPr>
            <w:tcW w:w="659" w:type="pct"/>
            <w:shd w:val="clear" w:color="auto" w:fill="EBF5FD" w:themeFill="background2"/>
          </w:tcPr>
          <w:p w14:paraId="6DF7C303" w14:textId="1B6457CC" w:rsidR="00E40094" w:rsidRPr="00D27D69" w:rsidRDefault="00E40094"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shd w:val="clear" w:color="auto" w:fill="EBF5FD" w:themeFill="background2"/>
          </w:tcPr>
          <w:p w14:paraId="5501299F" w14:textId="77777777" w:rsidR="00E40094" w:rsidRPr="00D27D69" w:rsidRDefault="00E40094"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8" w:type="pct"/>
            <w:shd w:val="clear" w:color="auto" w:fill="EBF5FD" w:themeFill="background2"/>
          </w:tcPr>
          <w:p w14:paraId="28A6A961" w14:textId="77777777" w:rsidR="00E40094" w:rsidRPr="00D27D69" w:rsidRDefault="00E40094"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59" w:type="pct"/>
            <w:shd w:val="clear" w:color="auto" w:fill="EBF5FD" w:themeFill="background2"/>
          </w:tcPr>
          <w:p w14:paraId="31C3F2E8" w14:textId="77777777" w:rsidR="00E40094" w:rsidRPr="00D27D69" w:rsidRDefault="00E40094"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shd w:val="clear" w:color="auto" w:fill="EBF5FD" w:themeFill="background2"/>
          </w:tcPr>
          <w:p w14:paraId="1CBCC84E" w14:textId="5E81B9DB" w:rsidR="00E40094" w:rsidRPr="00D27D69" w:rsidRDefault="00E40094" w:rsidP="002616B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2C3DAB4D" w14:textId="34F8FCC8" w:rsidR="002616BF" w:rsidRPr="00D27D69" w:rsidRDefault="002616BF" w:rsidP="00982192">
      <w:pPr>
        <w:pStyle w:val="Notes"/>
        <w:spacing w:after="0"/>
        <w:rPr>
          <w:lang w:val="en-GB"/>
        </w:rPr>
      </w:pPr>
      <w:r w:rsidRPr="00D27D69">
        <w:rPr>
          <w:b/>
          <w:bCs w:val="0"/>
          <w:lang w:val="en-GB"/>
        </w:rPr>
        <w:t>Notes:</w:t>
      </w:r>
      <w:r w:rsidRPr="00D27D69">
        <w:rPr>
          <w:lang w:val="en-GB"/>
        </w:rPr>
        <w:t xml:space="preserve"> (a) In accordance with the International Standard Industry Classification (ISIC), Rev.4, Industry comprises manufacturing, construction, mining and quarrying, electricity, gas and water supply and Services comprise trade, transportation, accommodation and food, domestic work, community, social and other services and activities. (b) Depending on the specific questionnaire, percentages by row may not sum to 100 because children can be involved in more than one activity.</w:t>
      </w:r>
    </w:p>
    <w:p w14:paraId="16C397FB" w14:textId="382043EA" w:rsidR="004F52FA" w:rsidRPr="00D27D69" w:rsidRDefault="004F52FA">
      <w:pPr>
        <w:spacing w:after="160" w:line="259" w:lineRule="auto"/>
        <w:rPr>
          <w:rFonts w:ascii="Noto Sans" w:hAnsi="Noto Sans"/>
          <w:bCs/>
          <w:sz w:val="16"/>
          <w:szCs w:val="14"/>
          <w:lang w:val="en-GB"/>
        </w:rPr>
      </w:pPr>
    </w:p>
    <w:p w14:paraId="2CFA7F73" w14:textId="1B66989F" w:rsidR="00653752" w:rsidRPr="00D27D69" w:rsidRDefault="00C91705" w:rsidP="00E66C8B">
      <w:pPr>
        <w:pStyle w:val="ILONormalBody"/>
      </w:pPr>
      <w:r w:rsidRPr="00D27D69">
        <w:t xml:space="preserve">Further insight into the composition of child labour can be gained by breaking down the broad ISIC economic activity aggregates into subcategories. An additional breakdown of child labour in employment work at the one-digit level of ISIC, Rev.4 classification, is illustrated </w:t>
      </w:r>
      <w:r w:rsidR="005156B5" w:rsidRPr="00D27D69">
        <w:t>i</w:t>
      </w:r>
      <w:r w:rsidRPr="00D27D69">
        <w:t>n</w:t>
      </w:r>
      <w:r w:rsidR="005864A5" w:rsidRPr="00D27D69">
        <w:t xml:space="preserve"> </w:t>
      </w:r>
      <w:r w:rsidR="002812C1" w:rsidRPr="00B35B4F">
        <w:t>table A1.12</w:t>
      </w:r>
      <w:r w:rsidRPr="00D27D69">
        <w:t xml:space="preserve">. In areas where child labour is concentrated, and where there are sufficient observations in the survey microdata, additional breakdowns of ISIC classifications of economic activity can be useful. In agriculture, for example, a two-digit level disaggregation permits the identification of children in crop and animal production and a three-digit level disaggregation permits the further identification of those in activities such as growing of non-perennial crops, growing of perennial crops, animal husbandry and mixed farming, thus providing a more nuanced picture of agricultural child labour. </w:t>
      </w:r>
    </w:p>
    <w:p w14:paraId="7B462B1D" w14:textId="06DDCA27" w:rsidR="00C91705" w:rsidRPr="00D27D69" w:rsidRDefault="005D6CA5" w:rsidP="003028EF">
      <w:pPr>
        <w:pStyle w:val="ILOHeading3"/>
      </w:pPr>
      <w:bookmarkStart w:id="273" w:name="_Ref63936531"/>
      <w:bookmarkStart w:id="274" w:name="_Ref65070032"/>
      <w:bookmarkStart w:id="275" w:name="_Toc134192132"/>
      <w:bookmarkStart w:id="276" w:name="_Toc145510899"/>
      <w:bookmarkStart w:id="277" w:name="_Toc152167275"/>
      <w:bookmarkStart w:id="278" w:name="_Toc152167833"/>
      <w:bookmarkStart w:id="279" w:name="_Toc164416467"/>
      <w:bookmarkStart w:id="280" w:name="_Toc187341171"/>
      <w:r w:rsidRPr="00D27D69">
        <w:lastRenderedPageBreak/>
        <w:t>8.3</w:t>
      </w:r>
      <w:r w:rsidR="00C619B0" w:rsidRPr="00D27D69">
        <w:t xml:space="preserve"> </w:t>
      </w:r>
      <w:r w:rsidR="00C91705" w:rsidRPr="00D27D69">
        <w:t xml:space="preserve">Time intensity of </w:t>
      </w:r>
      <w:r w:rsidR="0080036B" w:rsidRPr="00D27D69">
        <w:t>c</w:t>
      </w:r>
      <w:r w:rsidR="00587031" w:rsidRPr="00D27D69">
        <w:t xml:space="preserve">hild </w:t>
      </w:r>
      <w:r w:rsidR="0080036B" w:rsidRPr="00D27D69">
        <w:t>l</w:t>
      </w:r>
      <w:r w:rsidR="00587031" w:rsidRPr="00D27D69">
        <w:t>abour</w:t>
      </w:r>
      <w:bookmarkEnd w:id="273"/>
      <w:bookmarkEnd w:id="274"/>
      <w:bookmarkEnd w:id="275"/>
      <w:bookmarkEnd w:id="276"/>
      <w:bookmarkEnd w:id="277"/>
      <w:bookmarkEnd w:id="278"/>
      <w:bookmarkEnd w:id="279"/>
      <w:bookmarkEnd w:id="280"/>
    </w:p>
    <w:tbl>
      <w:tblPr>
        <w:tblStyle w:val="TableGrid"/>
        <w:tblW w:w="9030" w:type="dxa"/>
        <w:tblCellMar>
          <w:top w:w="113" w:type="dxa"/>
          <w:bottom w:w="113" w:type="dxa"/>
        </w:tblCellMar>
        <w:tblLook w:val="04A0" w:firstRow="1" w:lastRow="0" w:firstColumn="1" w:lastColumn="0" w:noHBand="0" w:noVBand="1"/>
      </w:tblPr>
      <w:tblGrid>
        <w:gridCol w:w="9030"/>
      </w:tblGrid>
      <w:tr w:rsidR="0088162C" w:rsidRPr="00D27D69" w14:paraId="73081284" w14:textId="77777777" w:rsidTr="00C03CD6">
        <w:trPr>
          <w:trHeight w:val="1133"/>
        </w:trPr>
        <w:tc>
          <w:tcPr>
            <w:tcW w:w="9030" w:type="dxa"/>
            <w:tcBorders>
              <w:top w:val="nil"/>
              <w:left w:val="nil"/>
              <w:bottom w:val="nil"/>
              <w:right w:val="nil"/>
            </w:tcBorders>
            <w:shd w:val="clear" w:color="auto" w:fill="FFE081" w:themeFill="accent3" w:themeFillTint="99"/>
            <w:vAlign w:val="center"/>
          </w:tcPr>
          <w:p w14:paraId="43140B73" w14:textId="15C68449" w:rsidR="0088162C" w:rsidRPr="00D27D69" w:rsidRDefault="0088162C" w:rsidP="00C03CD6">
            <w:pPr>
              <w:pStyle w:val="StileGiustificatoSinistro055cmDestro074cmDopo4pt"/>
              <w:rPr>
                <w:b/>
                <w:szCs w:val="18"/>
                <w:lang w:val="en-GB"/>
              </w:rPr>
            </w:pPr>
            <w:r w:rsidRPr="00D27D69">
              <w:rPr>
                <w:b/>
                <w:noProof/>
                <w:szCs w:val="18"/>
                <w:lang w:val="en-GB"/>
              </w:rPr>
              <w:drawing>
                <wp:inline distT="0" distB="0" distL="0" distR="0" wp14:anchorId="0693CE25" wp14:editId="6F580CBF">
                  <wp:extent cx="309600" cy="247321"/>
                  <wp:effectExtent l="0" t="0" r="0" b="635"/>
                  <wp:docPr id="12" name="Picture 12"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szCs w:val="18"/>
                <w:lang w:val="en-GB"/>
              </w:rPr>
              <w:t xml:space="preserve">      </w:t>
            </w:r>
            <w:r w:rsidRPr="00D27D69">
              <w:rPr>
                <w:bCs/>
                <w:szCs w:val="18"/>
                <w:lang w:val="en-GB"/>
              </w:rPr>
              <w:t xml:space="preserve">It is important to note in this section that the time spent in child labour does not reflect the total time spent in work each week because it does not include the hours that children spend performing household chores. The question of the total weekly working hours is addressed in section </w:t>
            </w:r>
            <w:r w:rsidR="00614984" w:rsidRPr="00D27D69">
              <w:rPr>
                <w:bCs/>
                <w:szCs w:val="18"/>
                <w:lang w:val="en-GB"/>
              </w:rPr>
              <w:t xml:space="preserve">11 </w:t>
            </w:r>
            <w:r w:rsidRPr="00D27D69">
              <w:rPr>
                <w:bCs/>
                <w:szCs w:val="18"/>
                <w:lang w:val="en-GB"/>
              </w:rPr>
              <w:t>of the report.</w:t>
            </w:r>
          </w:p>
        </w:tc>
      </w:tr>
    </w:tbl>
    <w:p w14:paraId="17BB46B2" w14:textId="77777777" w:rsidR="0088162C" w:rsidRPr="00D27D69" w:rsidRDefault="0088162C" w:rsidP="0088162C">
      <w:pPr>
        <w:pStyle w:val="Nospace"/>
      </w:pPr>
    </w:p>
    <w:p w14:paraId="5ECE2DCA" w14:textId="6726B943" w:rsidR="00FA6803" w:rsidRPr="00D27D69" w:rsidRDefault="00C91705" w:rsidP="00E66C8B">
      <w:pPr>
        <w:pStyle w:val="ILONormalBody"/>
      </w:pPr>
      <w:r w:rsidRPr="00D27D69">
        <w:t xml:space="preserve">This subsection reports results relating to the amount of time children spend in child labour. This information provides an important insight into the possible impacts of child labour on health and education, as more working hours translate into greater exposure to any workplace hazards and health risks, and correspondingly less time for study. </w:t>
      </w:r>
    </w:p>
    <w:p w14:paraId="305FBF34" w14:textId="3E7D8A1D" w:rsidR="00C91705" w:rsidRPr="00D27D69" w:rsidRDefault="00C91705" w:rsidP="00ED0071">
      <w:pPr>
        <w:pStyle w:val="ILONormalBody"/>
      </w:pPr>
      <w:r w:rsidRPr="00D27D69">
        <w:t xml:space="preserve">The section should report and highlight differences in average weekly working hours by </w:t>
      </w:r>
      <w:r w:rsidR="00F34AB0">
        <w:t>age group</w:t>
      </w:r>
      <w:r w:rsidRPr="00D27D69">
        <w:t>, sex and residence (</w:t>
      </w:r>
      <w:r w:rsidR="00ED0071" w:rsidRPr="00B35B4F">
        <w:t>t</w:t>
      </w:r>
      <w:r w:rsidR="00CF66D9" w:rsidRPr="00B35B4F">
        <w:t>able</w:t>
      </w:r>
      <w:r w:rsidR="00B35B4F">
        <w:t xml:space="preserve"> 8</w:t>
      </w:r>
      <w:r w:rsidRPr="00D27D69">
        <w:t>). Additionally, average weekly working hours by form of work (</w:t>
      </w:r>
      <w:r w:rsidR="00CF66D9" w:rsidRPr="00B35B4F">
        <w:t>table</w:t>
      </w:r>
      <w:r w:rsidR="009A3AE8" w:rsidRPr="00B35B4F">
        <w:t xml:space="preserve"> A</w:t>
      </w:r>
      <w:r w:rsidR="00ED0071" w:rsidRPr="00B35B4F">
        <w:t>1.</w:t>
      </w:r>
      <w:r w:rsidR="009A3AE8" w:rsidRPr="00B35B4F">
        <w:t>14</w:t>
      </w:r>
      <w:r w:rsidRPr="00D27D69">
        <w:t>), by activity performed in own-use production (</w:t>
      </w:r>
      <w:r w:rsidR="00CF66D9" w:rsidRPr="00B35B4F">
        <w:t>table</w:t>
      </w:r>
      <w:r w:rsidR="009A3AE8" w:rsidRPr="00B35B4F">
        <w:t xml:space="preserve"> A</w:t>
      </w:r>
      <w:r w:rsidR="00ED0071" w:rsidRPr="00B35B4F">
        <w:t>1.</w:t>
      </w:r>
      <w:r w:rsidR="009A3AE8" w:rsidRPr="00B35B4F">
        <w:t>15</w:t>
      </w:r>
      <w:r w:rsidRPr="00B35B4F">
        <w:t>)</w:t>
      </w:r>
      <w:r w:rsidRPr="00D27D69">
        <w:t xml:space="preserve"> and by sector of employment work (</w:t>
      </w:r>
      <w:r w:rsidR="00ED0071" w:rsidRPr="00B35B4F">
        <w:t>f</w:t>
      </w:r>
      <w:r w:rsidR="0097212C" w:rsidRPr="00B35B4F">
        <w:t>igure</w:t>
      </w:r>
      <w:r w:rsidR="009A3AE8" w:rsidRPr="00B35B4F">
        <w:t xml:space="preserve"> 14</w:t>
      </w:r>
      <w:r w:rsidR="009A3AE8" w:rsidRPr="00D27D69">
        <w:t xml:space="preserve">, </w:t>
      </w:r>
      <w:r w:rsidR="00CF66D9" w:rsidRPr="00B35B4F">
        <w:t>table</w:t>
      </w:r>
      <w:r w:rsidR="009A3AE8" w:rsidRPr="00B35B4F">
        <w:t xml:space="preserve"> A</w:t>
      </w:r>
      <w:r w:rsidR="00ED0071" w:rsidRPr="00B35B4F">
        <w:t>1.</w:t>
      </w:r>
      <w:r w:rsidR="009A3AE8" w:rsidRPr="00B35B4F">
        <w:t>16</w:t>
      </w:r>
      <w:r w:rsidR="009A3AE8" w:rsidRPr="00D27D69">
        <w:t xml:space="preserve"> and </w:t>
      </w:r>
      <w:r w:rsidR="00CF66D9" w:rsidRPr="00B35B4F">
        <w:t>table</w:t>
      </w:r>
      <w:r w:rsidR="009A3AE8" w:rsidRPr="00B35B4F">
        <w:t xml:space="preserve"> A</w:t>
      </w:r>
      <w:r w:rsidR="00ED0071" w:rsidRPr="00B35B4F">
        <w:t>1.</w:t>
      </w:r>
      <w:r w:rsidR="009A3AE8" w:rsidRPr="00B35B4F">
        <w:t>17</w:t>
      </w:r>
      <w:r w:rsidRPr="00D27D69">
        <w:t>) can shed light on the types of child labour that are most time intensive for children (</w:t>
      </w:r>
      <w:r w:rsidR="00ED0071" w:rsidRPr="00B35B4F">
        <w:t>f</w:t>
      </w:r>
      <w:r w:rsidR="0097212C" w:rsidRPr="00B35B4F">
        <w:t>igure</w:t>
      </w:r>
      <w:r w:rsidR="00347E28" w:rsidRPr="00B35B4F">
        <w:t xml:space="preserve"> 15</w:t>
      </w:r>
      <w:r w:rsidR="00347E28" w:rsidRPr="00D27D69">
        <w:t>)</w:t>
      </w:r>
      <w:r w:rsidRPr="00D27D69">
        <w:t xml:space="preserve">. It can be informative to look at the time implications of involvement in child labour in </w:t>
      </w:r>
      <w:r w:rsidRPr="00D27D69">
        <w:rPr>
          <w:i/>
          <w:iCs/>
        </w:rPr>
        <w:t xml:space="preserve">both </w:t>
      </w:r>
      <w:r w:rsidRPr="00D27D69">
        <w:t>own-use production work and employment work (</w:t>
      </w:r>
      <w:r w:rsidR="00ED0071" w:rsidRPr="00B35B4F">
        <w:t>f</w:t>
      </w:r>
      <w:r w:rsidR="0097212C" w:rsidRPr="00B35B4F">
        <w:t>igure</w:t>
      </w:r>
      <w:r w:rsidR="00872E26" w:rsidRPr="00B35B4F">
        <w:t xml:space="preserve"> 16</w:t>
      </w:r>
      <w:r w:rsidR="00872E26" w:rsidRPr="00D27D69">
        <w:t xml:space="preserve"> and </w:t>
      </w:r>
      <w:r w:rsidR="00CF66D9" w:rsidRPr="00B35B4F">
        <w:t>table</w:t>
      </w:r>
      <w:r w:rsidR="00872E26" w:rsidRPr="00B35B4F">
        <w:t xml:space="preserve"> </w:t>
      </w:r>
      <w:r w:rsidR="00ED0071" w:rsidRPr="00B35B4F">
        <w:t>A1.</w:t>
      </w:r>
      <w:r w:rsidR="00872E26" w:rsidRPr="00B35B4F">
        <w:t>14</w:t>
      </w:r>
      <w:r w:rsidRPr="00D27D69">
        <w:t>).</w:t>
      </w:r>
      <w:r w:rsidR="005127E6" w:rsidRPr="00D27D69">
        <w:t xml:space="preserve"> </w:t>
      </w:r>
    </w:p>
    <w:p w14:paraId="03121C21" w14:textId="77777777" w:rsidR="00EB6179" w:rsidRPr="00D27D69" w:rsidRDefault="00C91705" w:rsidP="003035F1">
      <w:pPr>
        <w:pStyle w:val="ILONormalBody"/>
      </w:pPr>
      <w:r w:rsidRPr="00D27D69">
        <w:t>Working hours are often also correlated with school attendance and with work-related ill-health. These issues are examined in sections</w:t>
      </w:r>
      <w:r w:rsidR="00D67E11" w:rsidRPr="00D27D69">
        <w:t xml:space="preserve"> 9 and 10</w:t>
      </w:r>
      <w:r w:rsidRPr="00D27D69">
        <w:t>, respectively.</w:t>
      </w:r>
    </w:p>
    <w:p w14:paraId="3A45BB47" w14:textId="77777777" w:rsidR="00EB6179" w:rsidRPr="00D27D69" w:rsidRDefault="00EB6179" w:rsidP="003035F1">
      <w:pPr>
        <w:pStyle w:val="ILONormalBody"/>
      </w:pPr>
    </w:p>
    <w:p w14:paraId="64374D5F" w14:textId="7D7F68E1" w:rsidR="00D04B9A" w:rsidRPr="00D27D69" w:rsidRDefault="00F712D9" w:rsidP="00622634">
      <w:pPr>
        <w:pStyle w:val="ILOTableheading"/>
      </w:pPr>
      <w:bookmarkStart w:id="281" w:name="_Toc152261266"/>
      <w:bookmarkStart w:id="282" w:name="_Toc198038773"/>
      <w:bookmarkStart w:id="283" w:name="Table9"/>
      <w:r w:rsidRPr="00D27D69">
        <w:t xml:space="preserve">Table </w:t>
      </w:r>
      <w:r w:rsidRPr="00D27D69">
        <w:fldChar w:fldCharType="begin"/>
      </w:r>
      <w:r w:rsidRPr="00D27D69">
        <w:instrText xml:space="preserve"> SEQ Table \* ARABIC </w:instrText>
      </w:r>
      <w:r w:rsidRPr="00D27D69">
        <w:fldChar w:fldCharType="separate"/>
      </w:r>
      <w:r w:rsidR="0005609D">
        <w:rPr>
          <w:noProof/>
        </w:rPr>
        <w:t>8</w:t>
      </w:r>
      <w:r w:rsidRPr="00D27D69">
        <w:fldChar w:fldCharType="end"/>
      </w:r>
      <w:r w:rsidR="00546E9E" w:rsidRPr="00D27D69">
        <w:t>.</w:t>
      </w:r>
      <w:r w:rsidR="007712B6" w:rsidRPr="00D27D69">
        <w:t xml:space="preserve"> Time intensity of child labour (average weekly working hours, by age </w:t>
      </w:r>
      <w:r w:rsidR="00FD3A7A" w:rsidRPr="00D27D69">
        <w:t>group</w:t>
      </w:r>
      <w:r w:rsidR="007712B6" w:rsidRPr="00D27D69">
        <w:t>, residence and sex)</w:t>
      </w:r>
      <w:bookmarkEnd w:id="281"/>
      <w:bookmarkEnd w:id="282"/>
    </w:p>
    <w:tbl>
      <w:tblPr>
        <w:tblStyle w:val="ILOTable"/>
        <w:tblW w:w="9048" w:type="dxa"/>
        <w:tblLayout w:type="fixed"/>
        <w:tblLook w:val="01E0" w:firstRow="1" w:lastRow="1" w:firstColumn="1" w:lastColumn="1" w:noHBand="0" w:noVBand="0"/>
      </w:tblPr>
      <w:tblGrid>
        <w:gridCol w:w="1367"/>
        <w:gridCol w:w="1447"/>
        <w:gridCol w:w="1250"/>
        <w:gridCol w:w="1250"/>
        <w:gridCol w:w="1250"/>
        <w:gridCol w:w="1250"/>
        <w:gridCol w:w="1234"/>
      </w:tblGrid>
      <w:tr w:rsidR="00B45728" w:rsidRPr="00D27D69" w14:paraId="584B9782" w14:textId="77777777" w:rsidTr="00D67E11">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554" w:type="pct"/>
            <w:gridSpan w:val="2"/>
            <w:vMerge w:val="restart"/>
            <w:tcBorders>
              <w:top w:val="single" w:sz="4" w:space="0" w:color="1E2DBE"/>
              <w:left w:val="single" w:sz="4" w:space="0" w:color="1E2DBE"/>
            </w:tcBorders>
          </w:tcPr>
          <w:p w14:paraId="37595256" w14:textId="77777777" w:rsidR="00B45728" w:rsidRPr="00D27D69" w:rsidRDefault="00B45728" w:rsidP="00EB6179">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446" w:type="pct"/>
            <w:gridSpan w:val="5"/>
            <w:tcBorders>
              <w:top w:val="single" w:sz="4" w:space="0" w:color="1E2DBE"/>
              <w:bottom w:val="single" w:sz="2" w:space="0" w:color="FFFFFF" w:themeColor="background1"/>
              <w:right w:val="single" w:sz="4" w:space="0" w:color="1E2DBE"/>
            </w:tcBorders>
          </w:tcPr>
          <w:p w14:paraId="78B87ACA" w14:textId="77777777" w:rsidR="00B45728" w:rsidRPr="00D27D69" w:rsidRDefault="00B45728" w:rsidP="00BE062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Average weekly working hours</w:t>
            </w:r>
          </w:p>
        </w:tc>
      </w:tr>
      <w:tr w:rsidR="00B45728" w:rsidRPr="00D27D69" w14:paraId="680799F7" w14:textId="77777777" w:rsidTr="00D67E11">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554" w:type="pct"/>
            <w:gridSpan w:val="2"/>
            <w:vMerge/>
            <w:tcBorders>
              <w:left w:val="single" w:sz="4" w:space="0" w:color="1E2DBE"/>
              <w:bottom w:val="single" w:sz="4" w:space="0" w:color="1E2DBE"/>
              <w:right w:val="single" w:sz="2" w:space="0" w:color="FFFFFF" w:themeColor="background1"/>
            </w:tcBorders>
          </w:tcPr>
          <w:p w14:paraId="67004771" w14:textId="77777777" w:rsidR="00B45728" w:rsidRPr="00D27D69" w:rsidRDefault="00B45728" w:rsidP="00BE062F">
            <w:pPr>
              <w:rPr>
                <w:rFonts w:ascii="Noto Sans" w:hAnsi="Noto Sans" w:cs="Noto Sans"/>
                <w:szCs w:val="18"/>
                <w:lang w:val="en-GB"/>
              </w:rPr>
            </w:pPr>
          </w:p>
        </w:tc>
        <w:tc>
          <w:tcPr>
            <w:tcW w:w="69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0C1A580" w14:textId="0AACF9C1" w:rsidR="00B45728" w:rsidRPr="00D27D69" w:rsidRDefault="00720134"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Pr="00D27D69">
              <w:rPr>
                <w:rFonts w:ascii="Noto Sans" w:hAnsi="Noto Sans" w:cs="Noto Sans"/>
                <w:b/>
                <w:bCs/>
                <w:color w:val="FFFFFF" w:themeColor="background1"/>
                <w:szCs w:val="18"/>
                <w:lang w:val="en-GB"/>
              </w:rPr>
              <w:br/>
            </w:r>
            <w:r w:rsidR="00B45728" w:rsidRPr="00D27D69">
              <w:rPr>
                <w:rFonts w:ascii="Noto Sans" w:hAnsi="Noto Sans" w:cs="Noto Sans"/>
                <w:b/>
                <w:bCs/>
                <w:color w:val="FFFFFF" w:themeColor="background1"/>
                <w:szCs w:val="18"/>
                <w:lang w:val="en-GB"/>
              </w:rPr>
              <w:t>5–11 years</w:t>
            </w:r>
          </w:p>
        </w:tc>
        <w:tc>
          <w:tcPr>
            <w:tcW w:w="69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FF6E51B" w14:textId="3F94ABF2" w:rsidR="00B45728" w:rsidRPr="00D27D69" w:rsidRDefault="00720134"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Pr="00D27D69">
              <w:rPr>
                <w:rFonts w:ascii="Noto Sans" w:hAnsi="Noto Sans" w:cs="Noto Sans"/>
                <w:b/>
                <w:bCs/>
                <w:color w:val="FFFFFF" w:themeColor="background1"/>
                <w:szCs w:val="18"/>
                <w:lang w:val="en-GB"/>
              </w:rPr>
              <w:br/>
            </w:r>
            <w:r w:rsidR="00B45728" w:rsidRPr="00D27D69">
              <w:rPr>
                <w:rFonts w:ascii="Noto Sans" w:hAnsi="Noto Sans" w:cs="Noto Sans"/>
                <w:b/>
                <w:bCs/>
                <w:color w:val="FFFFFF" w:themeColor="background1"/>
                <w:szCs w:val="18"/>
                <w:lang w:val="en-GB"/>
              </w:rPr>
              <w:t>12–14 years</w:t>
            </w:r>
          </w:p>
        </w:tc>
        <w:tc>
          <w:tcPr>
            <w:tcW w:w="69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DC03331" w14:textId="3A62E5E8" w:rsidR="00B45728" w:rsidRPr="00D27D69" w:rsidRDefault="00720134"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Pr="00D27D69">
              <w:rPr>
                <w:rFonts w:ascii="Noto Sans" w:hAnsi="Noto Sans" w:cs="Noto Sans"/>
                <w:b/>
                <w:bCs/>
                <w:color w:val="FFFFFF" w:themeColor="background1"/>
                <w:szCs w:val="18"/>
                <w:lang w:val="en-GB"/>
              </w:rPr>
              <w:br/>
            </w:r>
            <w:r w:rsidR="00B45728" w:rsidRPr="00D27D69">
              <w:rPr>
                <w:rFonts w:ascii="Noto Sans" w:hAnsi="Noto Sans" w:cs="Noto Sans"/>
                <w:b/>
                <w:bCs/>
                <w:color w:val="FFFFFF" w:themeColor="background1"/>
                <w:szCs w:val="18"/>
                <w:lang w:val="en-GB"/>
              </w:rPr>
              <w:t>15–17 years</w:t>
            </w:r>
          </w:p>
        </w:tc>
        <w:tc>
          <w:tcPr>
            <w:tcW w:w="69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178DEB5" w14:textId="3A2BC6E6" w:rsidR="00B45728" w:rsidRPr="00D27D69" w:rsidRDefault="00720134"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Pr="00D27D69">
              <w:rPr>
                <w:rFonts w:ascii="Noto Sans" w:hAnsi="Noto Sans" w:cs="Noto Sans"/>
                <w:b/>
                <w:bCs/>
                <w:color w:val="FFFFFF" w:themeColor="background1"/>
                <w:szCs w:val="18"/>
                <w:lang w:val="en-GB"/>
              </w:rPr>
              <w:br/>
            </w:r>
            <w:r w:rsidR="00B45728" w:rsidRPr="00D27D69">
              <w:rPr>
                <w:rFonts w:ascii="Noto Sans" w:hAnsi="Noto Sans" w:cs="Noto Sans"/>
                <w:b/>
                <w:bCs/>
                <w:color w:val="FFFFFF" w:themeColor="background1"/>
                <w:szCs w:val="18"/>
                <w:lang w:val="en-GB"/>
              </w:rPr>
              <w:t>5–14 years</w:t>
            </w:r>
          </w:p>
        </w:tc>
        <w:tc>
          <w:tcPr>
            <w:tcW w:w="683"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15047BA1" w14:textId="061A34C7" w:rsidR="00B45728" w:rsidRPr="00D27D69" w:rsidRDefault="00720134"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Pr="00D27D69">
              <w:rPr>
                <w:rFonts w:ascii="Noto Sans" w:hAnsi="Noto Sans" w:cs="Noto Sans"/>
                <w:b/>
                <w:bCs/>
                <w:color w:val="FFFFFF" w:themeColor="background1"/>
                <w:szCs w:val="18"/>
                <w:lang w:val="en-GB"/>
              </w:rPr>
              <w:br/>
            </w:r>
            <w:r w:rsidR="00B45728" w:rsidRPr="00D27D69">
              <w:rPr>
                <w:rFonts w:ascii="Noto Sans" w:hAnsi="Noto Sans" w:cs="Noto Sans"/>
                <w:b/>
                <w:bCs/>
                <w:color w:val="FFFFFF" w:themeColor="background1"/>
                <w:szCs w:val="18"/>
                <w:lang w:val="en-GB"/>
              </w:rPr>
              <w:t>5–17 years</w:t>
            </w:r>
          </w:p>
        </w:tc>
      </w:tr>
      <w:tr w:rsidR="00B45728" w:rsidRPr="00D27D69" w14:paraId="4744F73B" w14:textId="77777777" w:rsidTr="00D67E11">
        <w:trPr>
          <w:cnfStyle w:val="000000010000" w:firstRow="0" w:lastRow="0" w:firstColumn="0" w:lastColumn="0" w:oddVBand="0" w:evenVBand="0" w:oddHBand="0" w:evenHBand="1"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val="restart"/>
            <w:tcBorders>
              <w:top w:val="single" w:sz="4" w:space="0" w:color="1E2DBE"/>
            </w:tcBorders>
          </w:tcPr>
          <w:p w14:paraId="06AA9334"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Sex</w:t>
            </w:r>
          </w:p>
        </w:tc>
        <w:tc>
          <w:tcPr>
            <w:tcW w:w="799" w:type="pct"/>
            <w:tcBorders>
              <w:top w:val="single" w:sz="4" w:space="0" w:color="1E2DBE"/>
            </w:tcBorders>
          </w:tcPr>
          <w:p w14:paraId="58DDF46D"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691" w:type="pct"/>
            <w:tcBorders>
              <w:top w:val="single" w:sz="4" w:space="0" w:color="1E2DBE"/>
            </w:tcBorders>
          </w:tcPr>
          <w:p w14:paraId="55F6DED3"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Borders>
              <w:top w:val="single" w:sz="4" w:space="0" w:color="1E2DBE"/>
            </w:tcBorders>
          </w:tcPr>
          <w:p w14:paraId="7ACF2DB3"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Borders>
              <w:top w:val="single" w:sz="4" w:space="0" w:color="1E2DBE"/>
            </w:tcBorders>
          </w:tcPr>
          <w:p w14:paraId="79191F30"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Borders>
              <w:top w:val="single" w:sz="4" w:space="0" w:color="1E2DBE"/>
            </w:tcBorders>
          </w:tcPr>
          <w:p w14:paraId="53CE7BAF"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83" w:type="pct"/>
            <w:tcBorders>
              <w:top w:val="single" w:sz="4" w:space="0" w:color="1E2DBE"/>
            </w:tcBorders>
          </w:tcPr>
          <w:p w14:paraId="336BBD2B"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3B1F493B" w14:textId="77777777" w:rsidTr="00D67E11">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tcPr>
          <w:p w14:paraId="3BCD7FC1" w14:textId="77777777" w:rsidR="00B45728" w:rsidRPr="00D27D69" w:rsidRDefault="00B45728" w:rsidP="00BE062F">
            <w:pPr>
              <w:rPr>
                <w:rFonts w:ascii="Noto Sans" w:hAnsi="Noto Sans" w:cs="Noto Sans"/>
                <w:szCs w:val="18"/>
                <w:lang w:val="en-GB"/>
              </w:rPr>
            </w:pPr>
          </w:p>
        </w:tc>
        <w:tc>
          <w:tcPr>
            <w:tcW w:w="799" w:type="pct"/>
          </w:tcPr>
          <w:p w14:paraId="55AAE97A"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691" w:type="pct"/>
          </w:tcPr>
          <w:p w14:paraId="18CBC969"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5CFA7DAF"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10B499CA"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7B7C8D7B"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83" w:type="pct"/>
          </w:tcPr>
          <w:p w14:paraId="744CA33D"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620B83FB" w14:textId="77777777" w:rsidTr="00D67E11">
        <w:trPr>
          <w:cnfStyle w:val="000000010000" w:firstRow="0" w:lastRow="0" w:firstColumn="0" w:lastColumn="0" w:oddVBand="0" w:evenVBand="0" w:oddHBand="0" w:evenHBand="1"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val="restart"/>
          </w:tcPr>
          <w:p w14:paraId="3A492FD4"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Residence</w:t>
            </w:r>
          </w:p>
        </w:tc>
        <w:tc>
          <w:tcPr>
            <w:tcW w:w="799" w:type="pct"/>
          </w:tcPr>
          <w:p w14:paraId="24BCB83A"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691" w:type="pct"/>
          </w:tcPr>
          <w:p w14:paraId="76F4453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14110988"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6CA76E43"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6E3DE198"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83" w:type="pct"/>
          </w:tcPr>
          <w:p w14:paraId="57047BBA"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08C19EF8" w14:textId="77777777" w:rsidTr="00D67E11">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tcPr>
          <w:p w14:paraId="6ED32639" w14:textId="77777777" w:rsidR="00B45728" w:rsidRPr="00D27D69" w:rsidRDefault="00B45728" w:rsidP="00BE062F">
            <w:pPr>
              <w:rPr>
                <w:rFonts w:ascii="Noto Sans" w:hAnsi="Noto Sans" w:cs="Noto Sans"/>
                <w:szCs w:val="18"/>
                <w:lang w:val="en-GB"/>
              </w:rPr>
            </w:pPr>
          </w:p>
        </w:tc>
        <w:tc>
          <w:tcPr>
            <w:tcW w:w="799" w:type="pct"/>
          </w:tcPr>
          <w:p w14:paraId="356E4415"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691" w:type="pct"/>
          </w:tcPr>
          <w:p w14:paraId="62369858"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637F4314"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243D51AD"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5F73138A"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83" w:type="pct"/>
          </w:tcPr>
          <w:p w14:paraId="5CC19017"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1AB0B027" w14:textId="77777777" w:rsidTr="00D67E11">
        <w:trPr>
          <w:cnfStyle w:val="000000010000" w:firstRow="0" w:lastRow="0" w:firstColumn="0" w:lastColumn="0" w:oddVBand="0" w:evenVBand="0" w:oddHBand="0" w:evenHBand="1"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val="restart"/>
          </w:tcPr>
          <w:p w14:paraId="06FC570E"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Sex and residence</w:t>
            </w:r>
          </w:p>
        </w:tc>
        <w:tc>
          <w:tcPr>
            <w:tcW w:w="799" w:type="pct"/>
          </w:tcPr>
          <w:p w14:paraId="19A4681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691" w:type="pct"/>
          </w:tcPr>
          <w:p w14:paraId="5339F014"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70BC122B"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7A11F2D4"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1D9DAEE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83" w:type="pct"/>
          </w:tcPr>
          <w:p w14:paraId="454C499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4E9190A0" w14:textId="77777777" w:rsidTr="00D67E11">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tcPr>
          <w:p w14:paraId="076290C7" w14:textId="77777777" w:rsidR="00B45728" w:rsidRPr="00D27D69" w:rsidRDefault="00B45728" w:rsidP="00BE062F">
            <w:pPr>
              <w:rPr>
                <w:rFonts w:ascii="Noto Sans" w:hAnsi="Noto Sans" w:cs="Noto Sans"/>
                <w:szCs w:val="18"/>
                <w:lang w:val="en-GB"/>
              </w:rPr>
            </w:pPr>
          </w:p>
        </w:tc>
        <w:tc>
          <w:tcPr>
            <w:tcW w:w="799" w:type="pct"/>
          </w:tcPr>
          <w:p w14:paraId="6B58D624"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691" w:type="pct"/>
          </w:tcPr>
          <w:p w14:paraId="4A1C1797"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32C1E714"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53CAC155"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2467B644"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83" w:type="pct"/>
          </w:tcPr>
          <w:p w14:paraId="39C8271F"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2CD57B84" w14:textId="77777777" w:rsidTr="00D67E11">
        <w:trPr>
          <w:cnfStyle w:val="000000010000" w:firstRow="0" w:lastRow="0" w:firstColumn="0" w:lastColumn="0" w:oddVBand="0" w:evenVBand="0" w:oddHBand="0" w:evenHBand="1"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tcPr>
          <w:p w14:paraId="41662517" w14:textId="77777777" w:rsidR="00B45728" w:rsidRPr="00D27D69" w:rsidRDefault="00B45728" w:rsidP="00BE062F">
            <w:pPr>
              <w:rPr>
                <w:rFonts w:ascii="Noto Sans" w:hAnsi="Noto Sans" w:cs="Noto Sans"/>
                <w:szCs w:val="18"/>
                <w:lang w:val="en-GB"/>
              </w:rPr>
            </w:pPr>
          </w:p>
        </w:tc>
        <w:tc>
          <w:tcPr>
            <w:tcW w:w="799" w:type="pct"/>
          </w:tcPr>
          <w:p w14:paraId="06A9AA7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691" w:type="pct"/>
          </w:tcPr>
          <w:p w14:paraId="35FD592B"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53529A7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22FCAAE3"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tcPr>
          <w:p w14:paraId="52349045"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83" w:type="pct"/>
          </w:tcPr>
          <w:p w14:paraId="458F7DAF"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373925D0" w14:textId="77777777" w:rsidTr="00D67E11">
        <w:trPr>
          <w:cnfStyle w:val="000000100000" w:firstRow="0" w:lastRow="0" w:firstColumn="0" w:lastColumn="0" w:oddVBand="0" w:evenVBand="0" w:oddHBand="1" w:evenHBand="0" w:firstRowFirstColumn="0" w:firstRowLastColumn="0" w:lastRowFirstColumn="0" w:lastRowLastColumn="0"/>
          <w:trHeight w:val="223"/>
        </w:trPr>
        <w:tc>
          <w:tcPr>
            <w:cnfStyle w:val="001000000000" w:firstRow="0" w:lastRow="0" w:firstColumn="1" w:lastColumn="0" w:oddVBand="0" w:evenVBand="0" w:oddHBand="0" w:evenHBand="0" w:firstRowFirstColumn="0" w:firstRowLastColumn="0" w:lastRowFirstColumn="0" w:lastRowLastColumn="0"/>
            <w:tcW w:w="755" w:type="pct"/>
            <w:vMerge/>
          </w:tcPr>
          <w:p w14:paraId="14F041BC" w14:textId="77777777" w:rsidR="00B45728" w:rsidRPr="00D27D69" w:rsidRDefault="00B45728" w:rsidP="00BE062F">
            <w:pPr>
              <w:rPr>
                <w:rFonts w:ascii="Noto Sans" w:hAnsi="Noto Sans" w:cs="Noto Sans"/>
                <w:szCs w:val="18"/>
                <w:lang w:val="en-GB"/>
              </w:rPr>
            </w:pPr>
          </w:p>
        </w:tc>
        <w:tc>
          <w:tcPr>
            <w:tcW w:w="799" w:type="pct"/>
          </w:tcPr>
          <w:p w14:paraId="60168769"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691" w:type="pct"/>
          </w:tcPr>
          <w:p w14:paraId="5B55B73C"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02636ED0"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3B9ED843"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91" w:type="pct"/>
          </w:tcPr>
          <w:p w14:paraId="57DB4CBF"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83" w:type="pct"/>
          </w:tcPr>
          <w:p w14:paraId="131C1408"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05F8B124" w14:textId="77777777" w:rsidTr="00D67E11">
        <w:trPr>
          <w:cnfStyle w:val="000000010000" w:firstRow="0" w:lastRow="0" w:firstColumn="0" w:lastColumn="0" w:oddVBand="0" w:evenVBand="0" w:oddHBand="0" w:evenHBand="1" w:firstRowFirstColumn="0" w:firstRowLastColumn="0" w:lastRowFirstColumn="0" w:lastRowLastColumn="0"/>
          <w:trHeight w:val="182"/>
        </w:trPr>
        <w:tc>
          <w:tcPr>
            <w:cnfStyle w:val="001000000000" w:firstRow="0" w:lastRow="0" w:firstColumn="1" w:lastColumn="0" w:oddVBand="0" w:evenVBand="0" w:oddHBand="0" w:evenHBand="0" w:firstRowFirstColumn="0" w:firstRowLastColumn="0" w:lastRowFirstColumn="0" w:lastRowLastColumn="0"/>
            <w:tcW w:w="1554" w:type="pct"/>
            <w:gridSpan w:val="2"/>
          </w:tcPr>
          <w:p w14:paraId="266C6B2A"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Total</w:t>
            </w:r>
          </w:p>
        </w:tc>
        <w:tc>
          <w:tcPr>
            <w:tcW w:w="691" w:type="pct"/>
            <w:shd w:val="clear" w:color="auto" w:fill="EBF5FD" w:themeFill="background2"/>
          </w:tcPr>
          <w:p w14:paraId="2857F27E"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shd w:val="clear" w:color="auto" w:fill="EBF5FD" w:themeFill="background2"/>
          </w:tcPr>
          <w:p w14:paraId="50FE8325"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shd w:val="clear" w:color="auto" w:fill="EBF5FD" w:themeFill="background2"/>
          </w:tcPr>
          <w:p w14:paraId="4EFA0532"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91" w:type="pct"/>
            <w:shd w:val="clear" w:color="auto" w:fill="EBF5FD" w:themeFill="background2"/>
          </w:tcPr>
          <w:p w14:paraId="68A63870"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83" w:type="pct"/>
            <w:shd w:val="clear" w:color="auto" w:fill="EBF5FD" w:themeFill="background2"/>
          </w:tcPr>
          <w:p w14:paraId="4BD00265"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14854664" w14:textId="77777777" w:rsidR="00D67E11" w:rsidRPr="00D27D69" w:rsidRDefault="00D67E11" w:rsidP="00844F28">
      <w:pPr>
        <w:pStyle w:val="Nospace"/>
      </w:pPr>
    </w:p>
    <w:p w14:paraId="39B6EB49" w14:textId="0C6EE557" w:rsidR="00D67E11" w:rsidRPr="00D27D69" w:rsidRDefault="00D67E11" w:rsidP="00844F28">
      <w:pPr>
        <w:pStyle w:val="Nospace"/>
        <w:rPr>
          <w:lang w:eastAsia="en-GB"/>
        </w:rPr>
      </w:pPr>
    </w:p>
    <w:tbl>
      <w:tblPr>
        <w:tblStyle w:val="TableGrid"/>
        <w:tblW w:w="9030" w:type="dxa"/>
        <w:tblCellMar>
          <w:top w:w="113" w:type="dxa"/>
          <w:bottom w:w="113" w:type="dxa"/>
        </w:tblCellMar>
        <w:tblLook w:val="04A0" w:firstRow="1" w:lastRow="0" w:firstColumn="1" w:lastColumn="0" w:noHBand="0" w:noVBand="1"/>
      </w:tblPr>
      <w:tblGrid>
        <w:gridCol w:w="9030"/>
      </w:tblGrid>
      <w:tr w:rsidR="00D04B9A" w:rsidRPr="00D27D69" w14:paraId="71C426FB" w14:textId="77777777" w:rsidTr="004C032E">
        <w:trPr>
          <w:trHeight w:val="833"/>
        </w:trPr>
        <w:tc>
          <w:tcPr>
            <w:tcW w:w="9030" w:type="dxa"/>
            <w:tcBorders>
              <w:top w:val="nil"/>
              <w:left w:val="nil"/>
              <w:bottom w:val="nil"/>
              <w:right w:val="nil"/>
            </w:tcBorders>
            <w:shd w:val="clear" w:color="auto" w:fill="FFE081" w:themeFill="accent3" w:themeFillTint="99"/>
            <w:vAlign w:val="center"/>
          </w:tcPr>
          <w:bookmarkEnd w:id="283"/>
          <w:p w14:paraId="38A01EA3" w14:textId="0A094902" w:rsidR="00D04B9A" w:rsidRPr="00D27D69" w:rsidRDefault="00D04B9A" w:rsidP="00844F28">
            <w:pPr>
              <w:pStyle w:val="StileGiustificatoSinistro055cmDestro074cmDopo4pt"/>
              <w:rPr>
                <w:b/>
                <w:lang w:val="en-GB"/>
              </w:rPr>
            </w:pPr>
            <w:r w:rsidRPr="00D27D69">
              <w:rPr>
                <w:b/>
                <w:noProof/>
                <w:lang w:val="en-GB"/>
              </w:rPr>
              <w:drawing>
                <wp:inline distT="0" distB="0" distL="0" distR="0" wp14:anchorId="7D49C1CB" wp14:editId="119C8C53">
                  <wp:extent cx="309600" cy="247321"/>
                  <wp:effectExtent l="0" t="0" r="0" b="635"/>
                  <wp:docPr id="802821774"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 xml:space="preserve">Where data allow, further disaggregation by sex and residence within each </w:t>
            </w:r>
            <w:r w:rsidR="00F34AB0">
              <w:rPr>
                <w:lang w:val="en-GB"/>
              </w:rPr>
              <w:t>age group</w:t>
            </w:r>
            <w:r w:rsidRPr="00D27D69">
              <w:rPr>
                <w:lang w:val="en-GB"/>
              </w:rPr>
              <w:t xml:space="preserve"> can offer additional insights into the time intensity of child labour</w:t>
            </w:r>
            <w:r w:rsidRPr="00D27D69">
              <w:rPr>
                <w:b/>
                <w:lang w:val="en-GB"/>
              </w:rPr>
              <w:t>.</w:t>
            </w:r>
          </w:p>
        </w:tc>
      </w:tr>
    </w:tbl>
    <w:p w14:paraId="4F4AC8EF" w14:textId="2824BD89" w:rsidR="00D04B9A" w:rsidRPr="00D27D69" w:rsidRDefault="00D04B9A" w:rsidP="00844F28">
      <w:pPr>
        <w:pStyle w:val="Nospace"/>
        <w:rPr>
          <w:lang w:eastAsia="en-GB"/>
        </w:rPr>
      </w:pPr>
    </w:p>
    <w:p w14:paraId="34464C64" w14:textId="106468E9" w:rsidR="00C91705" w:rsidRPr="00D27D69" w:rsidRDefault="00C91705" w:rsidP="00E66C8B">
      <w:pPr>
        <w:pStyle w:val="ILONormalBody"/>
      </w:pPr>
      <w:r w:rsidRPr="00D27D69">
        <w:lastRenderedPageBreak/>
        <w:t xml:space="preserve">In addition to average weekly hours, it can be interesting to report the </w:t>
      </w:r>
      <w:r w:rsidRPr="00D27D69">
        <w:rPr>
          <w:b/>
          <w:bCs/>
        </w:rPr>
        <w:t>working hours distribution</w:t>
      </w:r>
      <w:r w:rsidRPr="00D27D69">
        <w:t xml:space="preserve">, that is, how the population of children in child labour is distributed across the working hours continuum. This analysis can offer information on, for example, the share and number of children in the “tail” of the working hours distribution, who are having to work exceptionally long hours each week. These children are among the worst off, as their work responsibilities preclude their rights to schooling, study, leisure and adequate rest. Their prolonged exposure to workplace risks also undoubtedly increases their susceptibility to work-related sickness and injury. </w:t>
      </w:r>
      <w:r w:rsidR="002620BA" w:rsidRPr="00B35B4F">
        <w:t>F</w:t>
      </w:r>
      <w:r w:rsidR="0097212C" w:rsidRPr="00B35B4F">
        <w:t>igure</w:t>
      </w:r>
      <w:r w:rsidR="001D327C" w:rsidRPr="00B35B4F">
        <w:t xml:space="preserve"> </w:t>
      </w:r>
      <w:r w:rsidR="004C68DD" w:rsidRPr="00B35B4F">
        <w:t>17</w:t>
      </w:r>
      <w:r w:rsidR="000F3C6B" w:rsidRPr="00D27D69">
        <w:t xml:space="preserve"> </w:t>
      </w:r>
      <w:r w:rsidRPr="00D27D69">
        <w:t xml:space="preserve">offers an illustration of how such a distribution can be depicted graphically. </w:t>
      </w:r>
    </w:p>
    <w:p w14:paraId="32DA9513" w14:textId="660BE46C" w:rsidR="00FA51EC" w:rsidRPr="00D27D69" w:rsidRDefault="004443DE" w:rsidP="00262807">
      <w:pPr>
        <w:pStyle w:val="ILOSampleTextheading"/>
      </w:pPr>
      <w:bookmarkStart w:id="284" w:name="_Toc144565185"/>
      <w:bookmarkStart w:id="285" w:name="_Toc145510900"/>
      <w:bookmarkStart w:id="286" w:name="_Toc145511838"/>
      <w:r w:rsidRPr="00D27D69">
        <w:t>Sample charts for possible inclusion in this section</w:t>
      </w:r>
      <w:bookmarkEnd w:id="284"/>
      <w:bookmarkEnd w:id="285"/>
      <w:bookmarkEnd w:id="286"/>
    </w:p>
    <w:p w14:paraId="7F1B30F4" w14:textId="77777777" w:rsidR="00720134" w:rsidRPr="00D27D69" w:rsidRDefault="00720134" w:rsidP="00720134">
      <w:pPr>
        <w:pStyle w:val="ILONormalBody"/>
      </w:pPr>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30"/>
      </w:tblGrid>
      <w:tr w:rsidR="00720134" w:rsidRPr="00D27D69" w14:paraId="04BF0295" w14:textId="77777777" w:rsidTr="00C03CD6">
        <w:trPr>
          <w:trHeight w:val="669"/>
        </w:trPr>
        <w:tc>
          <w:tcPr>
            <w:tcW w:w="9030" w:type="dxa"/>
            <w:shd w:val="clear" w:color="auto" w:fill="FFE081" w:themeFill="accent3" w:themeFillTint="99"/>
            <w:vAlign w:val="center"/>
          </w:tcPr>
          <w:p w14:paraId="5131F634" w14:textId="77777777" w:rsidR="00720134" w:rsidRPr="00D27D69" w:rsidRDefault="00720134" w:rsidP="00C03CD6">
            <w:pPr>
              <w:spacing w:after="160"/>
              <w:ind w:left="312" w:right="278"/>
              <w:jc w:val="both"/>
              <w:rPr>
                <w:rFonts w:ascii="Noto Sans" w:hAnsi="Noto Sans" w:cs="Noto Sans"/>
                <w:b/>
                <w:bCs/>
                <w:szCs w:val="18"/>
                <w:lang w:val="en-GB"/>
              </w:rPr>
            </w:pPr>
            <w:r w:rsidRPr="00D27D69">
              <w:rPr>
                <w:rFonts w:ascii="Noto Sans" w:hAnsi="Noto Sans" w:cs="Noto Sans"/>
                <w:noProof/>
                <w:szCs w:val="18"/>
                <w:lang w:val="en-GB"/>
              </w:rPr>
              <w:drawing>
                <wp:inline distT="0" distB="0" distL="0" distR="0" wp14:anchorId="68C9ECEA" wp14:editId="2592C0D9">
                  <wp:extent cx="230400" cy="230400"/>
                  <wp:effectExtent l="0" t="0" r="0" b="0"/>
                  <wp:docPr id="15" name="Graphic 15"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Pr="00D27D69">
              <w:rPr>
                <w:rFonts w:ascii="Noto Sans" w:hAnsi="Noto Sans" w:cs="Noto Sans"/>
                <w:b/>
                <w:bCs/>
                <w:color w:val="960A55" w:themeColor="accent4"/>
                <w:szCs w:val="18"/>
                <w:lang w:val="en-GB"/>
              </w:rPr>
              <w:t xml:space="preserve">   </w:t>
            </w:r>
            <w:r w:rsidRPr="00D27D69">
              <w:rPr>
                <w:rFonts w:ascii="Noto Sans" w:hAnsi="Noto Sans" w:cs="Noto Sans"/>
                <w:bCs/>
                <w:szCs w:val="18"/>
                <w:lang w:val="en-GB"/>
              </w:rPr>
              <w:t xml:space="preserve">The </w:t>
            </w:r>
            <w:r w:rsidRPr="00D27D69">
              <w:rPr>
                <w:rFonts w:ascii="Noto Sans" w:hAnsi="Noto Sans" w:cs="Noto Sans"/>
                <w:szCs w:val="18"/>
                <w:lang w:val="en-GB"/>
              </w:rPr>
              <w:t>number</w:t>
            </w:r>
            <w:r w:rsidRPr="00D27D69">
              <w:rPr>
                <w:rFonts w:ascii="Noto Sans" w:hAnsi="Noto Sans" w:cs="Noto Sans"/>
                <w:bCs/>
                <w:szCs w:val="18"/>
                <w:lang w:val="en-GB"/>
              </w:rPr>
              <w:t xml:space="preserve"> of observations should be considered when deciding which </w:t>
            </w:r>
            <w:proofErr w:type="spellStart"/>
            <w:r w:rsidRPr="00D27D69">
              <w:rPr>
                <w:rFonts w:ascii="Noto Sans" w:hAnsi="Noto Sans" w:cs="Noto Sans"/>
                <w:bCs/>
                <w:szCs w:val="18"/>
                <w:lang w:val="en-GB"/>
              </w:rPr>
              <w:t>disaggregations</w:t>
            </w:r>
            <w:proofErr w:type="spellEnd"/>
            <w:r w:rsidRPr="00D27D69">
              <w:rPr>
                <w:rFonts w:ascii="Noto Sans" w:hAnsi="Noto San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2ED2D1DE" w14:textId="77777777" w:rsidR="00720134" w:rsidRPr="00D27D69" w:rsidRDefault="00720134" w:rsidP="00720134">
      <w:pPr>
        <w:pStyle w:val="Nospace"/>
      </w:pPr>
    </w:p>
    <w:p w14:paraId="12B20F55" w14:textId="189348B5" w:rsidR="004443DE" w:rsidRPr="00D27D69" w:rsidRDefault="0097212C" w:rsidP="00622634">
      <w:pPr>
        <w:pStyle w:val="ILOFigureHeading"/>
      </w:pPr>
      <w:bookmarkStart w:id="287" w:name="_Toc152261237"/>
      <w:bookmarkStart w:id="288" w:name="_Toc198038744"/>
      <w:r w:rsidRPr="00D27D69">
        <w:t>Figure</w:t>
      </w:r>
      <w:r w:rsidR="00FA16CF" w:rsidRPr="00D27D69">
        <w:t xml:space="preserve"> </w:t>
      </w:r>
      <w:r w:rsidR="00FA16CF" w:rsidRPr="00D27D69">
        <w:fldChar w:fldCharType="begin"/>
      </w:r>
      <w:r w:rsidR="00FA16CF" w:rsidRPr="00D27D69">
        <w:instrText xml:space="preserve"> SEQ Figure \* ARABIC </w:instrText>
      </w:r>
      <w:r w:rsidR="00FA16CF" w:rsidRPr="00D27D69">
        <w:fldChar w:fldCharType="separate"/>
      </w:r>
      <w:r w:rsidR="0005609D">
        <w:rPr>
          <w:noProof/>
        </w:rPr>
        <w:t>13</w:t>
      </w:r>
      <w:r w:rsidR="00FA16CF" w:rsidRPr="00D27D69">
        <w:fldChar w:fldCharType="end"/>
      </w:r>
      <w:r w:rsidR="00546E9E" w:rsidRPr="00D27D69">
        <w:t>.</w:t>
      </w:r>
      <w:r w:rsidR="00FA16CF" w:rsidRPr="00D27D69">
        <w:t xml:space="preserve"> Child labour and form of work (prevalence of children in child labour, children aged 5–14 years, by form of work and sex)</w:t>
      </w:r>
      <w:bookmarkEnd w:id="287"/>
      <w:bookmarkEnd w:id="288"/>
    </w:p>
    <w:tbl>
      <w:tblPr>
        <w:tblStyle w:val="TableGrid"/>
        <w:tblW w:w="95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FA16CF" w:rsidRPr="00D27D69" w14:paraId="47B15993" w14:textId="77777777" w:rsidTr="00FA16CF">
        <w:trPr>
          <w:trHeight w:val="475"/>
        </w:trPr>
        <w:tc>
          <w:tcPr>
            <w:tcW w:w="4756" w:type="dxa"/>
          </w:tcPr>
          <w:p w14:paraId="36B0DCD5" w14:textId="3EE9784A" w:rsidR="00FA16CF" w:rsidRPr="00D27D69" w:rsidRDefault="00FA16CF" w:rsidP="00844F28">
            <w:pPr>
              <w:pStyle w:val="ILOFiguresubtitle"/>
              <w:rPr>
                <w:lang w:val="en-GB"/>
              </w:rPr>
            </w:pPr>
            <w:r w:rsidRPr="00D27D69">
              <w:rPr>
                <w:lang w:val="en-GB"/>
              </w:rPr>
              <w:t>(a) Female</w:t>
            </w:r>
          </w:p>
        </w:tc>
        <w:tc>
          <w:tcPr>
            <w:tcW w:w="4756" w:type="dxa"/>
          </w:tcPr>
          <w:p w14:paraId="3A14B6B0" w14:textId="2462B979" w:rsidR="00FA16CF" w:rsidRPr="00D27D69" w:rsidRDefault="00FA16CF" w:rsidP="00844F28">
            <w:pPr>
              <w:pStyle w:val="ILOFiguresubtitle"/>
              <w:rPr>
                <w:lang w:val="en-GB"/>
              </w:rPr>
            </w:pPr>
            <w:r w:rsidRPr="00D27D69">
              <w:rPr>
                <w:lang w:val="en-GB"/>
              </w:rPr>
              <w:t>(b) Male</w:t>
            </w:r>
          </w:p>
        </w:tc>
      </w:tr>
      <w:tr w:rsidR="00FA16CF" w:rsidRPr="00D27D69" w14:paraId="4563EF6E" w14:textId="77777777" w:rsidTr="00FA16CF">
        <w:trPr>
          <w:trHeight w:val="3749"/>
        </w:trPr>
        <w:tc>
          <w:tcPr>
            <w:tcW w:w="4756" w:type="dxa"/>
          </w:tcPr>
          <w:p w14:paraId="79C63BDC" w14:textId="530D4063" w:rsidR="00FA16CF" w:rsidRPr="00D27D69" w:rsidRDefault="00FA16CF" w:rsidP="000E409D">
            <w:pPr>
              <w:rPr>
                <w:lang w:val="en-GB"/>
              </w:rPr>
            </w:pPr>
            <w:r w:rsidRPr="00D27D69">
              <w:rPr>
                <w:noProof/>
                <w:lang w:val="en-GB"/>
              </w:rPr>
              <w:drawing>
                <wp:inline distT="0" distB="0" distL="0" distR="0" wp14:anchorId="3E6BFBA5" wp14:editId="7AED942E">
                  <wp:extent cx="2601686" cy="2286000"/>
                  <wp:effectExtent l="0" t="0" r="8255" b="0"/>
                  <wp:docPr id="497644900" name="Chart 49764490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c>
          <w:tcPr>
            <w:tcW w:w="4756" w:type="dxa"/>
          </w:tcPr>
          <w:p w14:paraId="44F3507F" w14:textId="11C8558F" w:rsidR="00FA16CF" w:rsidRPr="00D27D69" w:rsidRDefault="00FA16CF" w:rsidP="000E409D">
            <w:pPr>
              <w:rPr>
                <w:lang w:val="en-GB"/>
              </w:rPr>
            </w:pPr>
            <w:r w:rsidRPr="00D27D69">
              <w:rPr>
                <w:noProof/>
                <w:lang w:val="en-GB"/>
              </w:rPr>
              <w:drawing>
                <wp:inline distT="0" distB="0" distL="0" distR="0" wp14:anchorId="4D870832" wp14:editId="0571D463">
                  <wp:extent cx="2601686" cy="2286000"/>
                  <wp:effectExtent l="0" t="0" r="8255" b="0"/>
                  <wp:docPr id="1377489082" name="Chart 137748908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bl>
    <w:p w14:paraId="50F0F865" w14:textId="2FBD68B8" w:rsidR="00750B27" w:rsidRPr="00D27D69" w:rsidRDefault="00222E5E" w:rsidP="003C2DA3">
      <w:pPr>
        <w:pStyle w:val="Notes"/>
        <w:rPr>
          <w:lang w:val="en-GB"/>
        </w:rPr>
      </w:pPr>
      <w:r w:rsidRPr="00D27D69">
        <w:rPr>
          <w:b/>
          <w:lang w:val="en-GB"/>
        </w:rPr>
        <w:t>Note:</w:t>
      </w:r>
      <w:r w:rsidRPr="00D27D69">
        <w:rPr>
          <w:lang w:val="en-GB"/>
        </w:rPr>
        <w:t xml:space="preserve"> Children might be involved in multiple activities and, depending on the format of the questionnaire, the distribution of children by sector might not sum to 100 per cent.</w:t>
      </w:r>
    </w:p>
    <w:tbl>
      <w:tblPr>
        <w:tblStyle w:val="TableGrid"/>
        <w:tblW w:w="9512" w:type="dxa"/>
        <w:tblInd w:w="-108" w:type="dxa"/>
        <w:tblCellMar>
          <w:top w:w="113" w:type="dxa"/>
          <w:bottom w:w="113" w:type="dxa"/>
        </w:tblCellMar>
        <w:tblLook w:val="04A0" w:firstRow="1" w:lastRow="0" w:firstColumn="1" w:lastColumn="0" w:noHBand="0" w:noVBand="1"/>
      </w:tblPr>
      <w:tblGrid>
        <w:gridCol w:w="9512"/>
      </w:tblGrid>
      <w:tr w:rsidR="00222E5E" w:rsidRPr="00D27D69" w14:paraId="2FE57900" w14:textId="77777777" w:rsidTr="00E050E4">
        <w:trPr>
          <w:trHeight w:val="833"/>
        </w:trPr>
        <w:tc>
          <w:tcPr>
            <w:tcW w:w="9512" w:type="dxa"/>
            <w:tcBorders>
              <w:top w:val="nil"/>
              <w:left w:val="nil"/>
              <w:bottom w:val="nil"/>
              <w:right w:val="nil"/>
            </w:tcBorders>
            <w:shd w:val="clear" w:color="auto" w:fill="FFE081" w:themeFill="accent3" w:themeFillTint="99"/>
            <w:vAlign w:val="center"/>
          </w:tcPr>
          <w:p w14:paraId="599E7B1A" w14:textId="3CD541C2" w:rsidR="00222E5E" w:rsidRPr="00D27D69" w:rsidRDefault="00222E5E" w:rsidP="00C74817">
            <w:pPr>
              <w:rPr>
                <w:rFonts w:ascii="Noto Sans" w:hAnsi="Noto Sans" w:cs="Noto Sans"/>
                <w:szCs w:val="18"/>
                <w:lang w:val="en-GB"/>
              </w:rPr>
            </w:pPr>
            <w:r w:rsidRPr="00D27D69">
              <w:rPr>
                <w:rFonts w:ascii="Noto Sans" w:hAnsi="Noto Sans" w:cs="Noto Sans"/>
                <w:noProof/>
                <w:szCs w:val="18"/>
                <w:lang w:val="en-GB"/>
              </w:rPr>
              <w:drawing>
                <wp:inline distT="0" distB="0" distL="0" distR="0" wp14:anchorId="115FC5B3" wp14:editId="22302F8F">
                  <wp:extent cx="309600" cy="247321"/>
                  <wp:effectExtent l="0" t="0" r="0" b="635"/>
                  <wp:docPr id="31" name="Picture 31"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rFonts w:ascii="Noto Sans" w:hAnsi="Noto Sans" w:cs="Noto Sans"/>
                <w:szCs w:val="18"/>
                <w:lang w:val="en-GB"/>
              </w:rPr>
              <w:t xml:space="preserve">      </w:t>
            </w:r>
            <w:proofErr w:type="gramStart"/>
            <w:r w:rsidRPr="00D27D69">
              <w:rPr>
                <w:rFonts w:ascii="Noto Sans" w:hAnsi="Noto Sans" w:cs="Noto Sans"/>
                <w:szCs w:val="18"/>
                <w:lang w:val="en-GB"/>
              </w:rPr>
              <w:t xml:space="preserve">With the exception </w:t>
            </w:r>
            <w:r w:rsidRPr="00D27D69">
              <w:rPr>
                <w:rFonts w:ascii="Noto Sans" w:hAnsi="Noto Sans" w:cs="Noto Sans"/>
                <w:color w:val="auto"/>
                <w:szCs w:val="18"/>
                <w:lang w:val="en-GB"/>
              </w:rPr>
              <w:t>of</w:t>
            </w:r>
            <w:proofErr w:type="gramEnd"/>
            <w:r w:rsidRPr="00D27D69">
              <w:rPr>
                <w:rFonts w:ascii="Noto Sans" w:hAnsi="Noto Sans" w:cs="Noto Sans"/>
                <w:color w:val="auto"/>
                <w:szCs w:val="18"/>
                <w:lang w:val="en-GB"/>
              </w:rPr>
              <w:t xml:space="preserve"> figure </w:t>
            </w:r>
            <w:r w:rsidRPr="00360C35">
              <w:rPr>
                <w:rFonts w:ascii="Noto Sans" w:hAnsi="Noto Sans" w:cs="Noto Sans"/>
                <w:szCs w:val="18"/>
                <w:lang w:val="en-GB"/>
              </w:rPr>
              <w:t>15</w:t>
            </w:r>
            <w:r w:rsidRPr="00D27D69">
              <w:rPr>
                <w:rFonts w:ascii="Noto Sans" w:hAnsi="Noto Sans" w:cs="Noto Sans"/>
                <w:color w:val="auto"/>
                <w:szCs w:val="18"/>
                <w:lang w:val="en-GB"/>
              </w:rPr>
              <w:t xml:space="preserve">, the graphs </w:t>
            </w:r>
            <w:r w:rsidRPr="00D27D69">
              <w:rPr>
                <w:rFonts w:ascii="Noto Sans" w:hAnsi="Noto Sans" w:cs="Noto Sans"/>
                <w:szCs w:val="18"/>
                <w:lang w:val="en-GB"/>
              </w:rPr>
              <w:t xml:space="preserve">presented here show data only for children aged 5–14 years. We recommend including similar graphs for children aged 15–17 years. This will help to identify age patterns by branch of economic activity and status at work. However, it is important to select only the most relevant graphs as not all of them are suitable for inclusion in the final report. </w:t>
            </w:r>
          </w:p>
        </w:tc>
      </w:tr>
    </w:tbl>
    <w:p w14:paraId="135358BB" w14:textId="77777777" w:rsidR="00222E5E" w:rsidRPr="00D27D69" w:rsidRDefault="00222E5E" w:rsidP="00E050E4">
      <w:pPr>
        <w:pStyle w:val="Nospace"/>
      </w:pPr>
    </w:p>
    <w:p w14:paraId="51D681E9" w14:textId="77777777" w:rsidR="00EE7A2B" w:rsidRPr="00D27D69" w:rsidRDefault="00EE7A2B" w:rsidP="00E050E4">
      <w:pPr>
        <w:pStyle w:val="Nospace"/>
      </w:pPr>
    </w:p>
    <w:p w14:paraId="54D0F486" w14:textId="77777777" w:rsidR="00EE7A2B" w:rsidRPr="00D27D69" w:rsidRDefault="00EE7A2B" w:rsidP="00E050E4">
      <w:pPr>
        <w:pStyle w:val="Nospace"/>
      </w:pPr>
    </w:p>
    <w:p w14:paraId="4A592F0D" w14:textId="09AC98B5" w:rsidR="004A13BC" w:rsidRPr="00D27D69" w:rsidRDefault="0097212C" w:rsidP="00622634">
      <w:pPr>
        <w:pStyle w:val="ILOFigureHeading"/>
      </w:pPr>
      <w:bookmarkStart w:id="289" w:name="_Toc152261238"/>
      <w:bookmarkStart w:id="290" w:name="_Toc198038745"/>
      <w:bookmarkStart w:id="291" w:name="Figure14"/>
      <w:r w:rsidRPr="00D27D69">
        <w:lastRenderedPageBreak/>
        <w:t>Figure</w:t>
      </w:r>
      <w:r w:rsidR="004A13BC" w:rsidRPr="00D27D69">
        <w:t xml:space="preserve"> </w:t>
      </w:r>
      <w:r w:rsidR="004A13BC" w:rsidRPr="00D27D69">
        <w:fldChar w:fldCharType="begin"/>
      </w:r>
      <w:r w:rsidR="004A13BC" w:rsidRPr="00D27D69">
        <w:instrText xml:space="preserve"> SEQ Figure \* ARABIC </w:instrText>
      </w:r>
      <w:r w:rsidR="004A13BC" w:rsidRPr="00D27D69">
        <w:fldChar w:fldCharType="separate"/>
      </w:r>
      <w:r w:rsidR="0005609D">
        <w:rPr>
          <w:noProof/>
        </w:rPr>
        <w:t>14</w:t>
      </w:r>
      <w:r w:rsidR="004A13BC" w:rsidRPr="00D27D69">
        <w:fldChar w:fldCharType="end"/>
      </w:r>
      <w:r w:rsidR="00546E9E" w:rsidRPr="00D27D69">
        <w:t>.</w:t>
      </w:r>
      <w:r w:rsidR="00A5156C" w:rsidRPr="00D27D69">
        <w:t xml:space="preserve"> </w:t>
      </w:r>
      <w:r w:rsidR="004A13BC" w:rsidRPr="00D27D69">
        <w:t xml:space="preserve">Child labour in employment work (percentage distribution of </w:t>
      </w:r>
      <w:r w:rsidR="00094E40">
        <w:t xml:space="preserve">children </w:t>
      </w:r>
      <w:r w:rsidR="00094E40" w:rsidRPr="00D27D69">
        <w:t>aged 5–14 years</w:t>
      </w:r>
      <w:r w:rsidR="00094E40">
        <w:t xml:space="preserve"> in child labour in </w:t>
      </w:r>
      <w:r w:rsidR="004A13BC" w:rsidRPr="00D27D69">
        <w:t>employment work, by branch of economic activity and sex)</w:t>
      </w:r>
      <w:bookmarkEnd w:id="289"/>
      <w:bookmarkEnd w:id="290"/>
    </w:p>
    <w:tbl>
      <w:tblPr>
        <w:tblStyle w:val="TableGrid"/>
        <w:tblW w:w="95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4A13BC" w:rsidRPr="00D27D69" w14:paraId="06A1F97B" w14:textId="77777777" w:rsidTr="00675049">
        <w:trPr>
          <w:trHeight w:val="475"/>
        </w:trPr>
        <w:tc>
          <w:tcPr>
            <w:tcW w:w="4756" w:type="dxa"/>
          </w:tcPr>
          <w:bookmarkEnd w:id="291"/>
          <w:p w14:paraId="4FA08CBA" w14:textId="538197E2" w:rsidR="004A13BC" w:rsidRPr="00D27D69" w:rsidRDefault="004A13BC" w:rsidP="00E050E4">
            <w:pPr>
              <w:pStyle w:val="ILOFiguresubtitle"/>
              <w:rPr>
                <w:lang w:val="en-GB"/>
              </w:rPr>
            </w:pPr>
            <w:r w:rsidRPr="00D27D69">
              <w:rPr>
                <w:lang w:val="en-GB"/>
              </w:rPr>
              <w:t>(a) Female</w:t>
            </w:r>
          </w:p>
        </w:tc>
        <w:tc>
          <w:tcPr>
            <w:tcW w:w="4756" w:type="dxa"/>
          </w:tcPr>
          <w:p w14:paraId="5D43A1C5" w14:textId="2AA63934" w:rsidR="004A13BC" w:rsidRPr="00D27D69" w:rsidRDefault="004A13BC" w:rsidP="00E050E4">
            <w:pPr>
              <w:pStyle w:val="ILOFiguresubtitle"/>
              <w:rPr>
                <w:lang w:val="en-GB"/>
              </w:rPr>
            </w:pPr>
            <w:r w:rsidRPr="00D27D69">
              <w:rPr>
                <w:lang w:val="en-GB"/>
              </w:rPr>
              <w:t>(b) Male</w:t>
            </w:r>
          </w:p>
        </w:tc>
      </w:tr>
      <w:tr w:rsidR="004A13BC" w:rsidRPr="00D27D69" w14:paraId="74E9584D" w14:textId="77777777" w:rsidTr="00675049">
        <w:trPr>
          <w:trHeight w:val="3749"/>
        </w:trPr>
        <w:tc>
          <w:tcPr>
            <w:tcW w:w="4756" w:type="dxa"/>
          </w:tcPr>
          <w:p w14:paraId="0EECA147" w14:textId="3CE0D888" w:rsidR="004A13BC" w:rsidRPr="00D27D69" w:rsidRDefault="004A13BC" w:rsidP="00BA32C2">
            <w:pPr>
              <w:spacing w:line="240" w:lineRule="auto"/>
              <w:rPr>
                <w:lang w:val="en-GB"/>
              </w:rPr>
            </w:pPr>
            <w:r w:rsidRPr="00D27D69">
              <w:rPr>
                <w:noProof/>
                <w:lang w:val="en-GB"/>
              </w:rPr>
              <w:drawing>
                <wp:inline distT="0" distB="0" distL="0" distR="0" wp14:anchorId="18DFB87C" wp14:editId="020373F4">
                  <wp:extent cx="2705100" cy="2194560"/>
                  <wp:effectExtent l="0" t="0" r="0" b="0"/>
                  <wp:docPr id="821"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c>
          <w:tcPr>
            <w:tcW w:w="4756" w:type="dxa"/>
          </w:tcPr>
          <w:p w14:paraId="26F3E01C" w14:textId="7C08E833" w:rsidR="004A13BC" w:rsidRPr="00D27D69" w:rsidRDefault="004A13BC" w:rsidP="00BA32C2">
            <w:pPr>
              <w:spacing w:line="240" w:lineRule="auto"/>
              <w:rPr>
                <w:lang w:val="en-GB"/>
              </w:rPr>
            </w:pPr>
            <w:r w:rsidRPr="00D27D69">
              <w:rPr>
                <w:noProof/>
                <w:lang w:val="en-GB"/>
              </w:rPr>
              <w:drawing>
                <wp:inline distT="0" distB="0" distL="0" distR="0" wp14:anchorId="7CC0DECA" wp14:editId="1ACB3D82">
                  <wp:extent cx="2601686" cy="2194560"/>
                  <wp:effectExtent l="0" t="0" r="8255" b="0"/>
                  <wp:docPr id="824"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tc>
      </w:tr>
    </w:tbl>
    <w:p w14:paraId="617DF159" w14:textId="77777777" w:rsidR="004A13BC" w:rsidRPr="00D27D69" w:rsidRDefault="004A13BC" w:rsidP="00E050E4">
      <w:pPr>
        <w:pStyle w:val="Notes"/>
        <w:rPr>
          <w:lang w:val="en-GB"/>
        </w:rPr>
      </w:pPr>
      <w:r w:rsidRPr="00D27D69">
        <w:rPr>
          <w:b/>
          <w:bCs w:val="0"/>
          <w:lang w:val="en-GB"/>
        </w:rPr>
        <w:t>Notes:</w:t>
      </w:r>
      <w:r w:rsidRPr="00D27D69">
        <w:rPr>
          <w:lang w:val="en-GB"/>
        </w:rPr>
        <w:t xml:space="preserve"> (a) Refers to services other than domestic work.</w:t>
      </w:r>
    </w:p>
    <w:p w14:paraId="39A73271" w14:textId="77777777" w:rsidR="00720134" w:rsidRPr="00D27D69" w:rsidRDefault="00720134" w:rsidP="00E050E4">
      <w:pPr>
        <w:pStyle w:val="Notes"/>
        <w:rPr>
          <w:lang w:val="en-GB"/>
        </w:rPr>
      </w:pPr>
    </w:p>
    <w:p w14:paraId="2FA16F9D" w14:textId="360CB535" w:rsidR="00C222B6" w:rsidRPr="00D27D69" w:rsidRDefault="0097212C" w:rsidP="00622634">
      <w:pPr>
        <w:pStyle w:val="ILOFigureHeading"/>
      </w:pPr>
      <w:bookmarkStart w:id="292" w:name="_Toc152261239"/>
      <w:bookmarkStart w:id="293" w:name="_Toc198038746"/>
      <w:bookmarkStart w:id="294" w:name="Figure15"/>
      <w:r w:rsidRPr="00D27D69">
        <w:t>Figure</w:t>
      </w:r>
      <w:r w:rsidR="00C222B6" w:rsidRPr="00D27D69">
        <w:t xml:space="preserve"> </w:t>
      </w:r>
      <w:r w:rsidR="00C222B6" w:rsidRPr="00D27D69">
        <w:fldChar w:fldCharType="begin"/>
      </w:r>
      <w:r w:rsidR="00C222B6" w:rsidRPr="00D27D69">
        <w:instrText xml:space="preserve"> SEQ Figure \* ARABIC </w:instrText>
      </w:r>
      <w:r w:rsidR="00C222B6" w:rsidRPr="00D27D69">
        <w:fldChar w:fldCharType="separate"/>
      </w:r>
      <w:r w:rsidR="0005609D">
        <w:rPr>
          <w:noProof/>
        </w:rPr>
        <w:t>15</w:t>
      </w:r>
      <w:r w:rsidR="00C222B6" w:rsidRPr="00D27D69">
        <w:fldChar w:fldCharType="end"/>
      </w:r>
      <w:r w:rsidR="00546E9E" w:rsidRPr="00D27D69">
        <w:t>.</w:t>
      </w:r>
      <w:r w:rsidR="00C222B6" w:rsidRPr="00D27D69">
        <w:t xml:space="preserve"> Time intensity of child labour (average weekly working hours, by age </w:t>
      </w:r>
      <w:r w:rsidR="0037528A" w:rsidRPr="00D27D69">
        <w:t>group</w:t>
      </w:r>
      <w:r w:rsidR="00C222B6" w:rsidRPr="00D27D69">
        <w:t xml:space="preserve"> and sex)</w:t>
      </w:r>
      <w:bookmarkEnd w:id="292"/>
      <w:bookmarkEnd w:id="293"/>
    </w:p>
    <w:tbl>
      <w:tblPr>
        <w:tblW w:w="4985" w:type="pct"/>
        <w:jc w:val="center"/>
        <w:tblLayout w:type="fixed"/>
        <w:tblCellMar>
          <w:left w:w="0" w:type="dxa"/>
          <w:right w:w="0" w:type="dxa"/>
        </w:tblCellMar>
        <w:tblLook w:val="0000" w:firstRow="0" w:lastRow="0" w:firstColumn="0" w:lastColumn="0" w:noHBand="0" w:noVBand="0"/>
      </w:tblPr>
      <w:tblGrid>
        <w:gridCol w:w="4499"/>
        <w:gridCol w:w="4500"/>
      </w:tblGrid>
      <w:tr w:rsidR="00F27F0A" w:rsidRPr="00D27D69" w14:paraId="1ADB2F9B" w14:textId="77777777" w:rsidTr="00C222B6">
        <w:trPr>
          <w:jc w:val="center"/>
        </w:trPr>
        <w:tc>
          <w:tcPr>
            <w:tcW w:w="2500" w:type="pct"/>
            <w:noWrap/>
            <w:vAlign w:val="bottom"/>
          </w:tcPr>
          <w:bookmarkEnd w:id="294"/>
          <w:p w14:paraId="776DB078" w14:textId="34D08034" w:rsidR="00F27F0A" w:rsidRPr="00D27D69" w:rsidRDefault="00F27F0A" w:rsidP="00E050E4">
            <w:pPr>
              <w:pStyle w:val="ILOFiguresubtitle"/>
              <w:rPr>
                <w:lang w:val="en-GB"/>
              </w:rPr>
            </w:pPr>
            <w:r w:rsidRPr="00D27D69">
              <w:rPr>
                <w:lang w:val="en-GB"/>
              </w:rPr>
              <w:t>(a) Female</w:t>
            </w:r>
          </w:p>
        </w:tc>
        <w:tc>
          <w:tcPr>
            <w:tcW w:w="2500" w:type="pct"/>
            <w:vAlign w:val="bottom"/>
          </w:tcPr>
          <w:p w14:paraId="4617D1DF" w14:textId="77777777" w:rsidR="00F27F0A" w:rsidRPr="00D27D69" w:rsidRDefault="00F27F0A" w:rsidP="00E050E4">
            <w:pPr>
              <w:pStyle w:val="ILOFiguresubtitle"/>
              <w:rPr>
                <w:lang w:val="en-GB"/>
              </w:rPr>
            </w:pPr>
            <w:r w:rsidRPr="00D27D69">
              <w:rPr>
                <w:lang w:val="en-GB"/>
              </w:rPr>
              <w:t>(b) Male</w:t>
            </w:r>
          </w:p>
        </w:tc>
      </w:tr>
      <w:tr w:rsidR="00F27F0A" w:rsidRPr="00D27D69" w14:paraId="07241EC7" w14:textId="77777777" w:rsidTr="00C222B6">
        <w:trPr>
          <w:jc w:val="center"/>
        </w:trPr>
        <w:tc>
          <w:tcPr>
            <w:tcW w:w="2500" w:type="pct"/>
            <w:noWrap/>
            <w:vAlign w:val="bottom"/>
          </w:tcPr>
          <w:p w14:paraId="65BE0DBF" w14:textId="77777777" w:rsidR="00F27F0A" w:rsidRPr="00D27D69" w:rsidRDefault="00F27F0A" w:rsidP="000E409D">
            <w:pPr>
              <w:rPr>
                <w:lang w:val="en-GB"/>
              </w:rPr>
            </w:pPr>
            <w:r w:rsidRPr="00D27D69">
              <w:rPr>
                <w:noProof/>
                <w:lang w:val="en-GB"/>
              </w:rPr>
              <w:drawing>
                <wp:inline distT="0" distB="0" distL="0" distR="0" wp14:anchorId="316D1D4F" wp14:editId="44C411E0">
                  <wp:extent cx="2601595" cy="1930400"/>
                  <wp:effectExtent l="0" t="0" r="8255" b="0"/>
                  <wp:docPr id="28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tc>
        <w:tc>
          <w:tcPr>
            <w:tcW w:w="2500" w:type="pct"/>
            <w:vAlign w:val="bottom"/>
          </w:tcPr>
          <w:p w14:paraId="47223A51" w14:textId="77777777" w:rsidR="00F27F0A" w:rsidRPr="00D27D69" w:rsidRDefault="00F27F0A" w:rsidP="000E409D">
            <w:pPr>
              <w:rPr>
                <w:lang w:val="en-GB"/>
              </w:rPr>
            </w:pPr>
            <w:r w:rsidRPr="00D27D69">
              <w:rPr>
                <w:noProof/>
                <w:lang w:val="en-GB"/>
              </w:rPr>
              <w:drawing>
                <wp:inline distT="0" distB="0" distL="0" distR="0" wp14:anchorId="18C2092F" wp14:editId="5D253E56">
                  <wp:extent cx="2601595" cy="1828800"/>
                  <wp:effectExtent l="0" t="0" r="8255" b="0"/>
                  <wp:docPr id="293"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tc>
      </w:tr>
    </w:tbl>
    <w:p w14:paraId="62831CFB" w14:textId="4B2383F1" w:rsidR="00C222B6" w:rsidRPr="00D27D69" w:rsidRDefault="00C222B6" w:rsidP="00E050E4">
      <w:pPr>
        <w:pStyle w:val="Nospace"/>
      </w:pPr>
    </w:p>
    <w:p w14:paraId="600F9C1E" w14:textId="7AED0A26" w:rsidR="00C222B6" w:rsidRPr="00D27D69" w:rsidRDefault="00C222B6" w:rsidP="00E66C8B">
      <w:pPr>
        <w:pStyle w:val="ILONormalBody"/>
      </w:pPr>
      <w:r w:rsidRPr="00D27D69">
        <w:t xml:space="preserve"> </w:t>
      </w:r>
    </w:p>
    <w:p w14:paraId="0976891D" w14:textId="5E46FE81" w:rsidR="00720134" w:rsidRPr="00D27D69" w:rsidRDefault="00720134">
      <w:pPr>
        <w:spacing w:after="160" w:line="259" w:lineRule="auto"/>
        <w:rPr>
          <w:rFonts w:ascii="Noto Sans" w:eastAsia="Noto Sans SC Regular" w:hAnsi="Noto Sans" w:cs="Noto Sans"/>
          <w:color w:val="auto"/>
          <w:szCs w:val="18"/>
          <w:lang w:val="en-GB"/>
        </w:rPr>
      </w:pPr>
      <w:r w:rsidRPr="00D27D69">
        <w:rPr>
          <w:lang w:val="en-GB"/>
        </w:rPr>
        <w:br w:type="page"/>
      </w:r>
    </w:p>
    <w:p w14:paraId="087438EE" w14:textId="713A685F" w:rsidR="005C49A4" w:rsidRPr="00D27D69" w:rsidRDefault="0097212C" w:rsidP="00622634">
      <w:pPr>
        <w:pStyle w:val="ILOFigureHeading"/>
      </w:pPr>
      <w:bookmarkStart w:id="295" w:name="_Toc152261240"/>
      <w:bookmarkStart w:id="296" w:name="_Toc198038747"/>
      <w:bookmarkStart w:id="297" w:name="Figure16"/>
      <w:r w:rsidRPr="00D27D69">
        <w:lastRenderedPageBreak/>
        <w:t>Figure</w:t>
      </w:r>
      <w:r w:rsidR="005C49A4" w:rsidRPr="00D27D69">
        <w:t xml:space="preserve"> </w:t>
      </w:r>
      <w:r w:rsidR="005C49A4" w:rsidRPr="00D27D69">
        <w:fldChar w:fldCharType="begin"/>
      </w:r>
      <w:r w:rsidR="005C49A4" w:rsidRPr="00D27D69">
        <w:instrText xml:space="preserve"> SEQ Figure \* ARABIC </w:instrText>
      </w:r>
      <w:r w:rsidR="005C49A4" w:rsidRPr="00D27D69">
        <w:fldChar w:fldCharType="separate"/>
      </w:r>
      <w:r w:rsidR="0005609D">
        <w:rPr>
          <w:noProof/>
        </w:rPr>
        <w:t>16</w:t>
      </w:r>
      <w:r w:rsidR="005C49A4" w:rsidRPr="00D27D69">
        <w:fldChar w:fldCharType="end"/>
      </w:r>
      <w:r w:rsidR="00546E9E" w:rsidRPr="00D27D69">
        <w:t>.</w:t>
      </w:r>
      <w:r w:rsidR="005C49A4" w:rsidRPr="00D27D69">
        <w:t xml:space="preserve"> Time intensity and child labour characteristics (average weekly working hours, children aged 5–14 years, by form of work and sex)</w:t>
      </w:r>
      <w:bookmarkEnd w:id="295"/>
      <w:bookmarkEnd w:id="296"/>
      <w:r w:rsidR="005C49A4" w:rsidRPr="00D27D69">
        <w:t xml:space="preserve"> </w:t>
      </w:r>
    </w:p>
    <w:tbl>
      <w:tblPr>
        <w:tblW w:w="4864" w:type="pct"/>
        <w:jc w:val="center"/>
        <w:tblLayout w:type="fixed"/>
        <w:tblCellMar>
          <w:left w:w="0" w:type="dxa"/>
          <w:right w:w="0" w:type="dxa"/>
        </w:tblCellMar>
        <w:tblLook w:val="0000" w:firstRow="0" w:lastRow="0" w:firstColumn="0" w:lastColumn="0" w:noHBand="0" w:noVBand="0"/>
      </w:tblPr>
      <w:tblGrid>
        <w:gridCol w:w="4388"/>
        <w:gridCol w:w="4392"/>
      </w:tblGrid>
      <w:tr w:rsidR="005C49A4" w:rsidRPr="00D27D69" w14:paraId="0CDFB371" w14:textId="77777777" w:rsidTr="00D0271E">
        <w:trPr>
          <w:trHeight w:val="150"/>
          <w:jc w:val="center"/>
        </w:trPr>
        <w:tc>
          <w:tcPr>
            <w:tcW w:w="2499" w:type="pct"/>
            <w:noWrap/>
            <w:vAlign w:val="bottom"/>
          </w:tcPr>
          <w:p w14:paraId="6DB8C18C" w14:textId="77777777" w:rsidR="005C49A4" w:rsidRPr="00D27D69" w:rsidRDefault="005C49A4" w:rsidP="00E050E4">
            <w:pPr>
              <w:pStyle w:val="ILOFiguresubtitle"/>
              <w:rPr>
                <w:lang w:val="en-GB"/>
              </w:rPr>
            </w:pPr>
            <w:bookmarkStart w:id="298" w:name="_Toc138410329"/>
            <w:bookmarkEnd w:id="297"/>
            <w:bookmarkEnd w:id="298"/>
            <w:r w:rsidRPr="00D27D69">
              <w:rPr>
                <w:lang w:val="en-GB"/>
              </w:rPr>
              <w:t>(a) Female</w:t>
            </w:r>
          </w:p>
        </w:tc>
        <w:tc>
          <w:tcPr>
            <w:tcW w:w="2501" w:type="pct"/>
            <w:vAlign w:val="bottom"/>
          </w:tcPr>
          <w:p w14:paraId="63E615D0" w14:textId="77777777" w:rsidR="005C49A4" w:rsidRPr="00D27D69" w:rsidRDefault="005C49A4" w:rsidP="00E050E4">
            <w:pPr>
              <w:pStyle w:val="ILOFiguresubtitle"/>
              <w:rPr>
                <w:lang w:val="en-GB"/>
              </w:rPr>
            </w:pPr>
            <w:r w:rsidRPr="00D27D69">
              <w:rPr>
                <w:lang w:val="en-GB"/>
              </w:rPr>
              <w:t>(b) Male</w:t>
            </w:r>
          </w:p>
        </w:tc>
      </w:tr>
      <w:tr w:rsidR="005C49A4" w:rsidRPr="00D27D69" w14:paraId="094F76F9" w14:textId="77777777" w:rsidTr="00D0271E">
        <w:trPr>
          <w:trHeight w:val="3465"/>
          <w:jc w:val="center"/>
        </w:trPr>
        <w:tc>
          <w:tcPr>
            <w:tcW w:w="2499" w:type="pct"/>
            <w:noWrap/>
            <w:vAlign w:val="bottom"/>
          </w:tcPr>
          <w:p w14:paraId="7CF3B895" w14:textId="77777777" w:rsidR="005C49A4" w:rsidRPr="00D27D69" w:rsidRDefault="005C49A4" w:rsidP="000E409D">
            <w:pPr>
              <w:rPr>
                <w:lang w:val="en-GB"/>
              </w:rPr>
            </w:pPr>
            <w:r w:rsidRPr="00D27D69">
              <w:rPr>
                <w:noProof/>
                <w:lang w:val="en-GB"/>
              </w:rPr>
              <w:drawing>
                <wp:inline distT="0" distB="0" distL="0" distR="0" wp14:anchorId="4893DBDD" wp14:editId="563A2074">
                  <wp:extent cx="2601595" cy="2141838"/>
                  <wp:effectExtent l="0" t="0" r="8255" b="0"/>
                  <wp:docPr id="300"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tc>
        <w:tc>
          <w:tcPr>
            <w:tcW w:w="2501" w:type="pct"/>
            <w:vAlign w:val="bottom"/>
          </w:tcPr>
          <w:p w14:paraId="2CFD37B9" w14:textId="77777777" w:rsidR="005C49A4" w:rsidRPr="00D27D69" w:rsidRDefault="005C49A4" w:rsidP="000E409D">
            <w:pPr>
              <w:rPr>
                <w:lang w:val="en-GB"/>
              </w:rPr>
            </w:pPr>
            <w:r w:rsidRPr="00D27D69">
              <w:rPr>
                <w:noProof/>
                <w:lang w:val="en-GB"/>
              </w:rPr>
              <w:drawing>
                <wp:inline distT="0" distB="0" distL="0" distR="0" wp14:anchorId="57C7E362" wp14:editId="1B34DE20">
                  <wp:extent cx="2601686" cy="2194560"/>
                  <wp:effectExtent l="0" t="0" r="8255" b="0"/>
                  <wp:docPr id="83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tc>
      </w:tr>
    </w:tbl>
    <w:p w14:paraId="12CB58C6" w14:textId="77777777" w:rsidR="00720134" w:rsidRPr="00D27D69" w:rsidRDefault="00720134">
      <w:pPr>
        <w:spacing w:after="160" w:line="259" w:lineRule="auto"/>
        <w:rPr>
          <w:b/>
          <w:bCs/>
          <w:lang w:val="en-GB"/>
        </w:rPr>
      </w:pPr>
      <w:bookmarkStart w:id="299" w:name="_Toc152261241"/>
      <w:bookmarkStart w:id="300" w:name="Figure17"/>
    </w:p>
    <w:p w14:paraId="2830CAE3" w14:textId="6C28A7FF" w:rsidR="005C49A4" w:rsidRPr="00D27D69" w:rsidRDefault="0097212C" w:rsidP="00622634">
      <w:pPr>
        <w:pStyle w:val="ILOFigureHeading"/>
      </w:pPr>
      <w:bookmarkStart w:id="301" w:name="_Toc198038748"/>
      <w:r w:rsidRPr="00D27D69">
        <w:t>Figure</w:t>
      </w:r>
      <w:r w:rsidR="005C49A4" w:rsidRPr="00D27D69">
        <w:t xml:space="preserve"> </w:t>
      </w:r>
      <w:r w:rsidR="005C49A4" w:rsidRPr="00D27D69">
        <w:fldChar w:fldCharType="begin"/>
      </w:r>
      <w:r w:rsidR="005C49A4" w:rsidRPr="00D27D69">
        <w:instrText xml:space="preserve"> SEQ Figure \* ARABIC </w:instrText>
      </w:r>
      <w:r w:rsidR="005C49A4" w:rsidRPr="00D27D69">
        <w:fldChar w:fldCharType="separate"/>
      </w:r>
      <w:r w:rsidR="0005609D">
        <w:rPr>
          <w:noProof/>
        </w:rPr>
        <w:t>17</w:t>
      </w:r>
      <w:r w:rsidR="005C49A4" w:rsidRPr="00D27D69">
        <w:fldChar w:fldCharType="end"/>
      </w:r>
      <w:r w:rsidR="00546E9E" w:rsidRPr="00D27D69">
        <w:t>.</w:t>
      </w:r>
      <w:r w:rsidR="005C49A4" w:rsidRPr="00D27D69">
        <w:t xml:space="preserve"> Working hours distribution (percentage distribution, children aged 5–14 years in child labour, by weekly working hours)</w:t>
      </w:r>
      <w:bookmarkEnd w:id="299"/>
      <w:bookmarkEnd w:id="301"/>
    </w:p>
    <w:tbl>
      <w:tblPr>
        <w:tblW w:w="5000" w:type="pct"/>
        <w:jc w:val="center"/>
        <w:tblLayout w:type="fixed"/>
        <w:tblCellMar>
          <w:left w:w="0" w:type="dxa"/>
          <w:right w:w="0" w:type="dxa"/>
        </w:tblCellMar>
        <w:tblLook w:val="0000" w:firstRow="0" w:lastRow="0" w:firstColumn="0" w:lastColumn="0" w:noHBand="0" w:noVBand="0"/>
      </w:tblPr>
      <w:tblGrid>
        <w:gridCol w:w="4513"/>
        <w:gridCol w:w="4513"/>
      </w:tblGrid>
      <w:tr w:rsidR="00F27F0A" w:rsidRPr="00D27D69" w14:paraId="31067CF1" w14:textId="77777777" w:rsidTr="00D45A50">
        <w:trPr>
          <w:jc w:val="center"/>
        </w:trPr>
        <w:tc>
          <w:tcPr>
            <w:tcW w:w="2500" w:type="pct"/>
            <w:noWrap/>
            <w:vAlign w:val="bottom"/>
          </w:tcPr>
          <w:bookmarkEnd w:id="300"/>
          <w:p w14:paraId="17247D00" w14:textId="2A57497A" w:rsidR="00F27F0A" w:rsidRPr="00D27D69" w:rsidRDefault="00F27F0A" w:rsidP="00315EBF">
            <w:pPr>
              <w:pStyle w:val="ILOFiguresubtitle"/>
              <w:rPr>
                <w:lang w:val="en-GB"/>
              </w:rPr>
            </w:pPr>
            <w:r w:rsidRPr="00D27D69">
              <w:rPr>
                <w:lang w:val="en-GB"/>
              </w:rPr>
              <w:t>(a) Female</w:t>
            </w:r>
          </w:p>
        </w:tc>
        <w:tc>
          <w:tcPr>
            <w:tcW w:w="2500" w:type="pct"/>
            <w:vAlign w:val="bottom"/>
          </w:tcPr>
          <w:p w14:paraId="6DDC21B8" w14:textId="77777777" w:rsidR="00F27F0A" w:rsidRPr="00D27D69" w:rsidRDefault="00F27F0A" w:rsidP="00315EBF">
            <w:pPr>
              <w:pStyle w:val="ILOFiguresubtitle"/>
              <w:rPr>
                <w:lang w:val="en-GB"/>
              </w:rPr>
            </w:pPr>
            <w:r w:rsidRPr="00D27D69">
              <w:rPr>
                <w:lang w:val="en-GB"/>
              </w:rPr>
              <w:t>(b) Male</w:t>
            </w:r>
          </w:p>
        </w:tc>
      </w:tr>
    </w:tbl>
    <w:tbl>
      <w:tblPr>
        <w:tblStyle w:val="TableGrid"/>
        <w:tblW w:w="99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89"/>
        <w:gridCol w:w="4993"/>
      </w:tblGrid>
      <w:tr w:rsidR="00F27F0A" w:rsidRPr="00D27D69" w14:paraId="6CB78820" w14:textId="77777777" w:rsidTr="005C49A4">
        <w:trPr>
          <w:trHeight w:val="3471"/>
        </w:trPr>
        <w:tc>
          <w:tcPr>
            <w:tcW w:w="2499" w:type="pct"/>
          </w:tcPr>
          <w:p w14:paraId="60F3EF02" w14:textId="77777777" w:rsidR="00F27F0A" w:rsidRPr="00D27D69" w:rsidRDefault="00F27F0A" w:rsidP="00D45A50">
            <w:pPr>
              <w:pStyle w:val="Content"/>
              <w:ind w:left="0"/>
            </w:pPr>
            <w:r w:rsidRPr="00D27D69">
              <w:rPr>
                <w:b/>
                <w:noProof/>
                <w:lang w:eastAsia="en-GB"/>
              </w:rPr>
              <w:drawing>
                <wp:inline distT="0" distB="0" distL="0" distR="0" wp14:anchorId="3D0EDCCE" wp14:editId="30C0D3B6">
                  <wp:extent cx="2576222" cy="2226310"/>
                  <wp:effectExtent l="0" t="0" r="0" b="0"/>
                  <wp:docPr id="3"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tc>
        <w:tc>
          <w:tcPr>
            <w:tcW w:w="2501" w:type="pct"/>
          </w:tcPr>
          <w:p w14:paraId="0925082E" w14:textId="77777777" w:rsidR="00F27F0A" w:rsidRPr="00D27D69" w:rsidRDefault="00F27F0A" w:rsidP="005C49A4">
            <w:pPr>
              <w:pStyle w:val="Content"/>
              <w:ind w:left="0"/>
            </w:pPr>
            <w:r w:rsidRPr="00D27D69">
              <w:rPr>
                <w:b/>
                <w:noProof/>
                <w:lang w:eastAsia="en-GB"/>
              </w:rPr>
              <w:drawing>
                <wp:inline distT="0" distB="0" distL="0" distR="0" wp14:anchorId="00EE7AE0" wp14:editId="61838223">
                  <wp:extent cx="2592070" cy="2226310"/>
                  <wp:effectExtent l="0" t="0" r="0" b="0"/>
                  <wp:docPr id="39" name="Gra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tc>
      </w:tr>
    </w:tbl>
    <w:p w14:paraId="18DA28BF" w14:textId="586A8B13" w:rsidR="005C49A4" w:rsidRPr="00D27D69" w:rsidRDefault="005C49A4" w:rsidP="00315EBF">
      <w:pPr>
        <w:pStyle w:val="Nospace"/>
      </w:pPr>
    </w:p>
    <w:p w14:paraId="31B5F4A8" w14:textId="53F03F4F" w:rsidR="00F27F0A" w:rsidRPr="00D27D69" w:rsidRDefault="005D6CA5" w:rsidP="007B74DC">
      <w:pPr>
        <w:pStyle w:val="ILOHeading2"/>
        <w:ind w:left="360"/>
        <w:outlineLvl w:val="0"/>
      </w:pPr>
      <w:bookmarkStart w:id="302" w:name="_Ref62461437"/>
      <w:bookmarkStart w:id="303" w:name="_Ref63774347"/>
      <w:bookmarkStart w:id="304" w:name="_Toc134192133"/>
      <w:bookmarkStart w:id="305" w:name="_Toc145510901"/>
      <w:bookmarkStart w:id="306" w:name="_Toc152167276"/>
      <w:bookmarkStart w:id="307" w:name="_Toc152167834"/>
      <w:bookmarkStart w:id="308" w:name="_Toc164416468"/>
      <w:bookmarkStart w:id="309" w:name="_Ref186732300"/>
      <w:bookmarkStart w:id="310" w:name="_Ref186732559"/>
      <w:bookmarkStart w:id="311" w:name="_Toc187341172"/>
      <w:r w:rsidRPr="00D27D69">
        <w:lastRenderedPageBreak/>
        <w:t>9.</w:t>
      </w:r>
      <w:r w:rsidR="00C619B0" w:rsidRPr="00D27D69">
        <w:t xml:space="preserve"> </w:t>
      </w:r>
      <w:r w:rsidR="00F27F0A" w:rsidRPr="00D27D69">
        <w:t xml:space="preserve">Child </w:t>
      </w:r>
      <w:r w:rsidR="009458A5" w:rsidRPr="00D27D69">
        <w:t>l</w:t>
      </w:r>
      <w:r w:rsidR="00587031" w:rsidRPr="00D27D69">
        <w:t xml:space="preserve">abour and </w:t>
      </w:r>
      <w:r w:rsidR="009458A5" w:rsidRPr="00D27D69">
        <w:t>s</w:t>
      </w:r>
      <w:r w:rsidR="00587031" w:rsidRPr="00D27D69">
        <w:t>chooling</w:t>
      </w:r>
      <w:bookmarkEnd w:id="302"/>
      <w:bookmarkEnd w:id="303"/>
      <w:bookmarkEnd w:id="304"/>
      <w:bookmarkEnd w:id="305"/>
      <w:bookmarkEnd w:id="306"/>
      <w:bookmarkEnd w:id="307"/>
      <w:bookmarkEnd w:id="308"/>
      <w:bookmarkEnd w:id="309"/>
      <w:bookmarkEnd w:id="310"/>
      <w:bookmarkEnd w:id="311"/>
    </w:p>
    <w:tbl>
      <w:tblPr>
        <w:tblStyle w:val="TableGrid"/>
        <w:tblpPr w:leftFromText="141" w:rightFromText="141" w:vertAnchor="text" w:horzAnchor="margin" w:tblpY="68"/>
        <w:tblW w:w="9030" w:type="dxa"/>
        <w:tblCellMar>
          <w:top w:w="113" w:type="dxa"/>
          <w:bottom w:w="113" w:type="dxa"/>
        </w:tblCellMar>
        <w:tblLook w:val="04A0" w:firstRow="1" w:lastRow="0" w:firstColumn="1" w:lastColumn="0" w:noHBand="0" w:noVBand="1"/>
      </w:tblPr>
      <w:tblGrid>
        <w:gridCol w:w="9030"/>
      </w:tblGrid>
      <w:tr w:rsidR="008104F3" w:rsidRPr="00D27D69" w14:paraId="4031B2EA" w14:textId="77777777" w:rsidTr="008104F3">
        <w:trPr>
          <w:trHeight w:val="477"/>
        </w:trPr>
        <w:tc>
          <w:tcPr>
            <w:tcW w:w="9030" w:type="dxa"/>
            <w:tcBorders>
              <w:top w:val="nil"/>
              <w:left w:val="nil"/>
              <w:bottom w:val="nil"/>
              <w:right w:val="nil"/>
            </w:tcBorders>
            <w:shd w:val="clear" w:color="auto" w:fill="FFE081" w:themeFill="accent3" w:themeFillTint="99"/>
            <w:vAlign w:val="center"/>
          </w:tcPr>
          <w:p w14:paraId="3EFE633B" w14:textId="7B25055D" w:rsidR="008104F3" w:rsidRPr="00D27D69" w:rsidRDefault="008104F3" w:rsidP="008104F3">
            <w:pPr>
              <w:pStyle w:val="StileGiustificatoSinistro055cmDestro074cmDopo4pt"/>
              <w:rPr>
                <w:b/>
                <w:lang w:val="en-GB"/>
              </w:rPr>
            </w:pPr>
            <w:r w:rsidRPr="00D27D69">
              <w:rPr>
                <w:b/>
                <w:noProof/>
                <w:lang w:val="en-GB"/>
              </w:rPr>
              <w:drawing>
                <wp:inline distT="0" distB="0" distL="0" distR="0" wp14:anchorId="4DA984BD" wp14:editId="7B56164E">
                  <wp:extent cx="309600" cy="247321"/>
                  <wp:effectExtent l="0" t="0" r="0" b="635"/>
                  <wp:docPr id="802821777"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00ED0C86" w:rsidRPr="00D27D69">
              <w:rPr>
                <w:szCs w:val="14"/>
                <w:lang w:val="en-GB"/>
              </w:rPr>
              <w:t>While the section looks at how child labour impacts schooling, it should be borne in mind that the interplay between child labour and schooling can also work in the opposite direction – the perceived quality, relevance and accessibility of schools can affect household decisions concerning children’s involvement in child labour. In other words, households can opt to involve their children in child labour when schools are not perceived as a worthwhile or viable alternative. This dimension of the interplay between child labour and schooling should be considered in section 6, as part of the broader discussion of the factors associated with child labour.</w:t>
            </w:r>
          </w:p>
        </w:tc>
      </w:tr>
    </w:tbl>
    <w:p w14:paraId="6175BBA3" w14:textId="1199D487" w:rsidR="00A70BD3" w:rsidRPr="00D27D69" w:rsidRDefault="00F27F0A" w:rsidP="00A70BD3">
      <w:pPr>
        <w:pStyle w:val="ILOKeyTitle"/>
      </w:pPr>
      <w:r w:rsidRPr="00D27D69">
        <w:t xml:space="preserve">Questions </w:t>
      </w:r>
      <w:r w:rsidR="009458A5" w:rsidRPr="00D27D69">
        <w:t>a</w:t>
      </w:r>
      <w:r w:rsidR="00587031" w:rsidRPr="00D27D69">
        <w:t>ddressed</w:t>
      </w:r>
    </w:p>
    <w:p w14:paraId="108EC0E8" w14:textId="27396F76" w:rsidR="00F27F0A" w:rsidRPr="00D27D69" w:rsidRDefault="00F27F0A" w:rsidP="00315EBF">
      <w:pPr>
        <w:pStyle w:val="ILOKeyList"/>
      </w:pPr>
      <w:r w:rsidRPr="00D27D69">
        <w:t>How does child labour affect children’s ability to attend school?</w:t>
      </w:r>
    </w:p>
    <w:p w14:paraId="4F8B4B8A" w14:textId="77777777" w:rsidR="00F27F0A" w:rsidRPr="00D27D69" w:rsidRDefault="00F27F0A" w:rsidP="00315EBF">
      <w:pPr>
        <w:pStyle w:val="ILOKeyList"/>
      </w:pPr>
      <w:r w:rsidRPr="00D27D69">
        <w:t>How does the interplay between child labour and school differ by sex?</w:t>
      </w:r>
    </w:p>
    <w:p w14:paraId="2DDDBD02" w14:textId="77777777" w:rsidR="00F27F0A" w:rsidRPr="00D27D69" w:rsidRDefault="00F27F0A" w:rsidP="00315EBF">
      <w:pPr>
        <w:pStyle w:val="ILOKeyList"/>
      </w:pPr>
      <w:r w:rsidRPr="00D27D69">
        <w:t>Are some types of child labour more disruptive to school attendance than others?</w:t>
      </w:r>
    </w:p>
    <w:p w14:paraId="2EA8C155" w14:textId="77777777" w:rsidR="00F27F0A" w:rsidRPr="00D27D69" w:rsidRDefault="00F27F0A" w:rsidP="00315EBF">
      <w:pPr>
        <w:pStyle w:val="ILOKeyList"/>
      </w:pPr>
      <w:r w:rsidRPr="00D27D69">
        <w:t>How is school attendance affected by the time intensity of child labour?</w:t>
      </w:r>
    </w:p>
    <w:p w14:paraId="5990696C" w14:textId="1BA7F535" w:rsidR="00F27F0A" w:rsidRPr="00D27D69" w:rsidRDefault="00F27F0A" w:rsidP="00315EBF">
      <w:pPr>
        <w:pStyle w:val="ILOKeyList"/>
      </w:pPr>
      <w:r w:rsidRPr="00D27D69">
        <w:t>How does child labour affect children’s educational performance?</w:t>
      </w:r>
    </w:p>
    <w:p w14:paraId="1576BB63" w14:textId="3E926BCE" w:rsidR="00F27F0A" w:rsidRPr="00D27D69" w:rsidRDefault="00F27F0A" w:rsidP="00E66C8B">
      <w:pPr>
        <w:pStyle w:val="ILOKeyTitle"/>
      </w:pPr>
      <w:r w:rsidRPr="00D27D69">
        <w:t xml:space="preserve">Key </w:t>
      </w:r>
      <w:r w:rsidR="009458A5" w:rsidRPr="00D27D69">
        <w:t>t</w:t>
      </w:r>
      <w:r w:rsidR="00587031" w:rsidRPr="00D27D69">
        <w:t>abulations</w:t>
      </w:r>
    </w:p>
    <w:p w14:paraId="7D887801" w14:textId="68072F2D" w:rsidR="00C706B5" w:rsidRPr="00D27D69" w:rsidRDefault="00C706B5" w:rsidP="00E66C8B">
      <w:pPr>
        <w:pStyle w:val="ILOKeyList"/>
        <w:rPr>
          <w:b/>
          <w:bCs/>
        </w:rPr>
      </w:pPr>
      <w:r w:rsidRPr="00D27D69">
        <w:rPr>
          <w:b/>
          <w:bCs/>
        </w:rPr>
        <w:t>School attendance and child labour</w:t>
      </w:r>
      <w:r w:rsidRPr="00D27D69">
        <w:t xml:space="preserve"> (school attendance rate, compulsory schooling </w:t>
      </w:r>
      <w:r w:rsidR="00F34AB0">
        <w:t>age group</w:t>
      </w:r>
      <w:r w:rsidRPr="00D27D69">
        <w:t>, by child labour status, age, sex and residence)</w:t>
      </w:r>
    </w:p>
    <w:p w14:paraId="6F1299A3" w14:textId="679770E8" w:rsidR="006436A4" w:rsidRPr="00D27D69" w:rsidRDefault="006436A4" w:rsidP="00E66C8B">
      <w:pPr>
        <w:pStyle w:val="ILOKeyList"/>
      </w:pPr>
      <w:r w:rsidRPr="00D27D69">
        <w:rPr>
          <w:b/>
          <w:bCs/>
        </w:rPr>
        <w:t>School attendance and child labour characteristics</w:t>
      </w:r>
      <w:r w:rsidRPr="00D27D69">
        <w:t xml:space="preserve"> (school attendance rate, compulsory schooling </w:t>
      </w:r>
      <w:r w:rsidR="00F34AB0">
        <w:t>age group</w:t>
      </w:r>
      <w:r w:rsidRPr="00D27D69">
        <w:t>, by form of work, sex and residence)</w:t>
      </w:r>
    </w:p>
    <w:p w14:paraId="031240D1" w14:textId="44739E60" w:rsidR="00437696" w:rsidRPr="00D27D69" w:rsidRDefault="00437696" w:rsidP="00E66C8B">
      <w:pPr>
        <w:pStyle w:val="ILOKeyList"/>
      </w:pPr>
      <w:r w:rsidRPr="00D27D69">
        <w:rPr>
          <w:b/>
          <w:bCs/>
        </w:rPr>
        <w:t>School attendance and child labour time intensity</w:t>
      </w:r>
      <w:r w:rsidRPr="00D27D69">
        <w:t xml:space="preserve"> (school attendance rate, compulsory schooling </w:t>
      </w:r>
      <w:r w:rsidR="00F34AB0">
        <w:t>age group</w:t>
      </w:r>
      <w:r w:rsidRPr="00D27D69">
        <w:t>, by working hours, sex and residence)</w:t>
      </w:r>
    </w:p>
    <w:p w14:paraId="4F9A8D6C" w14:textId="77777777" w:rsidR="00D64F58" w:rsidRPr="00D27D69" w:rsidRDefault="00D64F58" w:rsidP="00E66C8B">
      <w:pPr>
        <w:pStyle w:val="ILONormalBody"/>
      </w:pPr>
    </w:p>
    <w:p w14:paraId="3865E668" w14:textId="29918B52" w:rsidR="00F27F0A" w:rsidRPr="00D27D69" w:rsidRDefault="00F27F0A" w:rsidP="00E66C8B">
      <w:pPr>
        <w:pStyle w:val="ILONormalBody"/>
      </w:pPr>
      <w:r w:rsidRPr="00D27D69">
        <w:t>This section explores the interplay between child labour and schooling and, specifically, examines how involvement in child labour can affect children’s ability to enter, persist in and proceed normally through the school system. The degree to which child labour interferes with children’s schooling is one of the most important determinants of the long-term impact of child labour. If the exigencies of child labour mean that children are denied schooling altogether or are less able to benefit from their time in the classroom, then these children will be disadvantaged in terms of their accumulation of education and skills necessary for more gainful employment upon entering adulthood.</w:t>
      </w:r>
    </w:p>
    <w:p w14:paraId="4053F817" w14:textId="77777777" w:rsidR="00315EBF" w:rsidRPr="00D27D69" w:rsidRDefault="00315EBF" w:rsidP="00315EBF">
      <w:pPr>
        <w:pStyle w:val="ILONormalBody"/>
      </w:pPr>
      <w:bookmarkStart w:id="312" w:name="_Toc152167277"/>
      <w:bookmarkStart w:id="313" w:name="_Toc152167835"/>
      <w:bookmarkStart w:id="314" w:name="_Toc164416469"/>
      <w:bookmarkStart w:id="315" w:name="_Toc134192134"/>
      <w:bookmarkStart w:id="316" w:name="_Toc145510902"/>
    </w:p>
    <w:p w14:paraId="60CF808B" w14:textId="77777777" w:rsidR="00315EBF" w:rsidRPr="00D27D69" w:rsidRDefault="00315EBF" w:rsidP="004F52FA">
      <w:pPr>
        <w:pStyle w:val="ILONormalBody"/>
      </w:pPr>
      <w:r w:rsidRPr="00D27D69">
        <w:br w:type="page"/>
      </w:r>
    </w:p>
    <w:p w14:paraId="62389A12" w14:textId="0995FFA0" w:rsidR="00627D60" w:rsidRPr="00D27D69" w:rsidRDefault="005D6CA5" w:rsidP="003028EF">
      <w:pPr>
        <w:pStyle w:val="ILOHeading3"/>
      </w:pPr>
      <w:bookmarkStart w:id="317" w:name="_Toc187341173"/>
      <w:r w:rsidRPr="00D27D69">
        <w:lastRenderedPageBreak/>
        <w:t>9.1</w:t>
      </w:r>
      <w:r w:rsidR="00264545" w:rsidRPr="00D27D69">
        <w:t xml:space="preserve"> </w:t>
      </w:r>
      <w:r w:rsidR="00627D60" w:rsidRPr="00D27D69">
        <w:t xml:space="preserve">Child </w:t>
      </w:r>
      <w:r w:rsidR="009458A5" w:rsidRPr="00D27D69">
        <w:t>l</w:t>
      </w:r>
      <w:r w:rsidR="00D06C02" w:rsidRPr="00D27D69">
        <w:t xml:space="preserve">abour and </w:t>
      </w:r>
      <w:r w:rsidR="009458A5" w:rsidRPr="00D27D69">
        <w:t>s</w:t>
      </w:r>
      <w:r w:rsidR="00D06C02" w:rsidRPr="00D27D69">
        <w:t xml:space="preserve">chool </w:t>
      </w:r>
      <w:r w:rsidR="009458A5" w:rsidRPr="00D27D69">
        <w:t>a</w:t>
      </w:r>
      <w:r w:rsidR="00D06C02" w:rsidRPr="00D27D69">
        <w:t>ttendance</w:t>
      </w:r>
      <w:bookmarkEnd w:id="312"/>
      <w:bookmarkEnd w:id="313"/>
      <w:bookmarkEnd w:id="314"/>
      <w:bookmarkEnd w:id="317"/>
    </w:p>
    <w:p w14:paraId="307B97EE" w14:textId="74F1AD09" w:rsidR="00627D60" w:rsidRPr="00D27D69" w:rsidRDefault="00A07934" w:rsidP="00E66C8B">
      <w:pPr>
        <w:pStyle w:val="ILONormalBody"/>
      </w:pPr>
      <w:r w:rsidRPr="00D27D69">
        <w:t xml:space="preserve"> </w:t>
      </w:r>
      <w:r w:rsidR="00627D60" w:rsidRPr="00D27D69">
        <w:t xml:space="preserve">This section should first look at the school attendance rate of children in child labour and, importantly, their relative disadvantage in this regard in comparison to children who are not in child labour, through reporting </w:t>
      </w:r>
      <w:r w:rsidR="00627D60" w:rsidRPr="00D27D69">
        <w:rPr>
          <w:b/>
        </w:rPr>
        <w:t xml:space="preserve">school attendance rates </w:t>
      </w:r>
      <w:r w:rsidR="00627D60" w:rsidRPr="00D27D69">
        <w:t xml:space="preserve">by </w:t>
      </w:r>
      <w:proofErr w:type="gramStart"/>
      <w:r w:rsidR="00627D60" w:rsidRPr="00D27D69">
        <w:t>whether or not</w:t>
      </w:r>
      <w:proofErr w:type="gramEnd"/>
      <w:r w:rsidR="00627D60" w:rsidRPr="00D27D69">
        <w:t xml:space="preserve"> a child is in child labour (</w:t>
      </w:r>
      <w:r w:rsidR="000671EE" w:rsidRPr="00D27D69">
        <w:t>table</w:t>
      </w:r>
      <w:r w:rsidR="00E713B7" w:rsidRPr="00100FA5">
        <w:t xml:space="preserve"> 9</w:t>
      </w:r>
      <w:r w:rsidR="00627D60" w:rsidRPr="00D27D69">
        <w:t>). A simple line graph reporting the school attendance rates of these two groups over the course of the compulsory education cycle can be a useful means of visualizing the relative school attendance disadvantage faced by children in child labour (</w:t>
      </w:r>
      <w:r w:rsidR="000671EE" w:rsidRPr="00100FA5">
        <w:t>f</w:t>
      </w:r>
      <w:r w:rsidR="0097212C" w:rsidRPr="00100FA5">
        <w:t>igure</w:t>
      </w:r>
      <w:r w:rsidR="00BD691E" w:rsidRPr="00100FA5">
        <w:t xml:space="preserve"> 18</w:t>
      </w:r>
      <w:r w:rsidR="00627D60" w:rsidRPr="00D27D69">
        <w:t>), and whether there are differences between male and female children in this regard. Further comparisons by the age and residence of children in child labour can offer critical additional insight into the specific subgroups of children in child labour that are most disadvantaged in terms of their ability to attend school.</w:t>
      </w:r>
    </w:p>
    <w:p w14:paraId="108054D0" w14:textId="49E71151" w:rsidR="00627D60" w:rsidRPr="00D27D69" w:rsidRDefault="00627D60" w:rsidP="00E66C8B">
      <w:pPr>
        <w:pStyle w:val="ILONormalBody"/>
      </w:pPr>
      <w:r w:rsidRPr="00D27D69">
        <w:t xml:space="preserve">The section should also report variations in </w:t>
      </w:r>
      <w:r w:rsidRPr="00D27D69">
        <w:rPr>
          <w:b/>
        </w:rPr>
        <w:t>school attendance by form of work</w:t>
      </w:r>
      <w:r w:rsidRPr="00D27D69">
        <w:t xml:space="preserve"> (</w:t>
      </w:r>
      <w:r w:rsidR="00CF66D9" w:rsidRPr="00D27D69">
        <w:t>table</w:t>
      </w:r>
      <w:r w:rsidR="00433346" w:rsidRPr="00D27D69">
        <w:t xml:space="preserve"> </w:t>
      </w:r>
      <w:r w:rsidR="00E713B7" w:rsidRPr="00100FA5">
        <w:t>10</w:t>
      </w:r>
      <w:r w:rsidRPr="00D27D69">
        <w:t xml:space="preserve">), </w:t>
      </w:r>
      <w:proofErr w:type="gramStart"/>
      <w:r w:rsidRPr="00D27D69">
        <w:t>in order to</w:t>
      </w:r>
      <w:proofErr w:type="gramEnd"/>
      <w:r w:rsidRPr="00D27D69">
        <w:t xml:space="preserve"> help pinpoint the specific types of child labour that pose the greatest barrier to school attendance. </w:t>
      </w:r>
    </w:p>
    <w:p w14:paraId="2231E7A3" w14:textId="6316317E" w:rsidR="00B45728" w:rsidRPr="00D27D69" w:rsidRDefault="00627D60" w:rsidP="00844F28">
      <w:pPr>
        <w:pStyle w:val="StileGiustificato"/>
        <w:rPr>
          <w:color w:val="auto"/>
          <w:lang w:val="en-GB"/>
        </w:rPr>
      </w:pPr>
      <w:r w:rsidRPr="00D27D69">
        <w:rPr>
          <w:lang w:val="en-GB"/>
        </w:rPr>
        <w:t xml:space="preserve">In some cases, the impact on school attendance might be determined less by </w:t>
      </w:r>
      <w:proofErr w:type="gramStart"/>
      <w:r w:rsidRPr="00D27D69">
        <w:rPr>
          <w:lang w:val="en-GB"/>
        </w:rPr>
        <w:t>whether or not</w:t>
      </w:r>
      <w:proofErr w:type="gramEnd"/>
      <w:r w:rsidRPr="00D27D69">
        <w:rPr>
          <w:lang w:val="en-GB"/>
        </w:rPr>
        <w:t xml:space="preserve"> a child is in child labour than by how much time a child spends performing child labour. For this reason, it is also useful to report </w:t>
      </w:r>
      <w:r w:rsidRPr="00D27D69">
        <w:rPr>
          <w:b/>
          <w:lang w:val="en-GB"/>
        </w:rPr>
        <w:t>school attendance by hours spent in child labour</w:t>
      </w:r>
      <w:r w:rsidRPr="00D27D69">
        <w:rPr>
          <w:bCs/>
          <w:lang w:val="en-GB"/>
        </w:rPr>
        <w:t>,</w:t>
      </w:r>
      <w:r w:rsidRPr="00D27D69">
        <w:rPr>
          <w:b/>
          <w:color w:val="230050" w:themeColor="text2"/>
          <w:lang w:val="en-GB"/>
        </w:rPr>
        <w:t xml:space="preserve"> </w:t>
      </w:r>
      <w:r w:rsidRPr="00D27D69">
        <w:rPr>
          <w:lang w:val="en-GB"/>
        </w:rPr>
        <w:t xml:space="preserve">to demonstrate the link between school attendance and the time intensity of child </w:t>
      </w:r>
      <w:r w:rsidRPr="00D27D69">
        <w:rPr>
          <w:color w:val="auto"/>
          <w:lang w:val="en-GB"/>
        </w:rPr>
        <w:t xml:space="preserve">labour </w:t>
      </w:r>
      <w:r w:rsidR="00040A49" w:rsidRPr="00D27D69">
        <w:rPr>
          <w:color w:val="auto"/>
          <w:lang w:val="en-GB"/>
        </w:rPr>
        <w:t>(</w:t>
      </w:r>
      <w:r w:rsidR="00CF66D9" w:rsidRPr="00D27D69">
        <w:rPr>
          <w:color w:val="auto"/>
          <w:lang w:val="en-GB"/>
        </w:rPr>
        <w:t>table</w:t>
      </w:r>
      <w:r w:rsidR="00433346" w:rsidRPr="00D27D69">
        <w:rPr>
          <w:color w:val="auto"/>
          <w:lang w:val="en-GB"/>
        </w:rPr>
        <w:t xml:space="preserve"> </w:t>
      </w:r>
      <w:r w:rsidR="00E713B7" w:rsidRPr="00100FA5">
        <w:rPr>
          <w:lang w:val="en-GB"/>
        </w:rPr>
        <w:t>11</w:t>
      </w:r>
      <w:r w:rsidR="00040A49" w:rsidRPr="00D27D69">
        <w:rPr>
          <w:color w:val="auto"/>
          <w:lang w:val="en-GB"/>
        </w:rPr>
        <w:t>).</w:t>
      </w:r>
      <w:bookmarkStart w:id="318" w:name="_Hlk170737255"/>
    </w:p>
    <w:p w14:paraId="160A4387" w14:textId="77777777" w:rsidR="00C706B5" w:rsidRPr="00D27D69" w:rsidRDefault="00C706B5" w:rsidP="00844F28">
      <w:pPr>
        <w:pStyle w:val="StileGiustificato"/>
        <w:rPr>
          <w:color w:val="auto"/>
          <w:lang w:val="en-GB"/>
        </w:rPr>
      </w:pPr>
    </w:p>
    <w:tbl>
      <w:tblPr>
        <w:tblStyle w:val="TableGrid"/>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30"/>
      </w:tblGrid>
      <w:tr w:rsidR="00414B82" w:rsidRPr="00D27D69" w14:paraId="7B8F0A23" w14:textId="77777777" w:rsidTr="007B1552">
        <w:trPr>
          <w:trHeight w:val="669"/>
        </w:trPr>
        <w:tc>
          <w:tcPr>
            <w:tcW w:w="9030" w:type="dxa"/>
            <w:shd w:val="clear" w:color="auto" w:fill="FFE081" w:themeFill="accent3" w:themeFillTint="99"/>
            <w:vAlign w:val="center"/>
          </w:tcPr>
          <w:p w14:paraId="0EDAD0F5" w14:textId="77777777" w:rsidR="00414B82" w:rsidRPr="00D27D69" w:rsidRDefault="00414B82" w:rsidP="007B1552">
            <w:pPr>
              <w:spacing w:after="160"/>
              <w:ind w:left="312" w:right="278"/>
              <w:jc w:val="both"/>
              <w:rPr>
                <w:rFonts w:ascii="Noto Sans" w:hAnsi="Noto Sans" w:cs="Noto Sans"/>
                <w:b/>
                <w:bCs/>
                <w:szCs w:val="18"/>
                <w:lang w:val="en-GB"/>
              </w:rPr>
            </w:pPr>
            <w:r w:rsidRPr="00D27D69">
              <w:rPr>
                <w:rFonts w:ascii="Noto Sans" w:hAnsi="Noto Sans" w:cs="Noto Sans"/>
                <w:noProof/>
                <w:szCs w:val="18"/>
                <w:lang w:val="en-GB"/>
              </w:rPr>
              <w:drawing>
                <wp:inline distT="0" distB="0" distL="0" distR="0" wp14:anchorId="3984D754" wp14:editId="384579AC">
                  <wp:extent cx="230400" cy="230400"/>
                  <wp:effectExtent l="0" t="0" r="0" b="0"/>
                  <wp:docPr id="1684897903" name="Graphic 1684897903"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Pr="00D27D69">
              <w:rPr>
                <w:rFonts w:ascii="Noto Sans" w:hAnsi="Noto Sans" w:cs="Noto Sans"/>
                <w:b/>
                <w:bCs/>
                <w:color w:val="960A55" w:themeColor="accent4"/>
                <w:szCs w:val="18"/>
                <w:lang w:val="en-GB"/>
              </w:rPr>
              <w:t xml:space="preserve">   </w:t>
            </w:r>
            <w:r w:rsidRPr="00D27D69">
              <w:rPr>
                <w:bCs/>
                <w:sz w:val="16"/>
                <w:szCs w:val="16"/>
                <w:lang w:val="en-GB"/>
              </w:rPr>
              <w:t xml:space="preserve"> </w:t>
            </w:r>
            <w:r w:rsidRPr="00D27D69">
              <w:rPr>
                <w:rFonts w:ascii="Noto Sans" w:hAnsi="Noto Sans" w:cs="Noto Sans"/>
                <w:bCs/>
                <w:szCs w:val="18"/>
                <w:lang w:val="en-GB"/>
              </w:rPr>
              <w:t xml:space="preserve">The number of observations should be considered when deciding which </w:t>
            </w:r>
            <w:proofErr w:type="spellStart"/>
            <w:r w:rsidRPr="00D27D69">
              <w:rPr>
                <w:rFonts w:ascii="Noto Sans" w:hAnsi="Noto Sans" w:cs="Noto Sans"/>
                <w:bCs/>
                <w:szCs w:val="18"/>
                <w:lang w:val="en-GB"/>
              </w:rPr>
              <w:t>disaggregations</w:t>
            </w:r>
            <w:proofErr w:type="spellEnd"/>
            <w:r w:rsidRPr="00D27D69">
              <w:rPr>
                <w:rFonts w:ascii="Noto Sans" w:hAnsi="Noto San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473A13D1" w14:textId="44D206BF" w:rsidR="00C706B5" w:rsidRPr="00D27D69" w:rsidRDefault="00F712D9" w:rsidP="00C706B5">
      <w:pPr>
        <w:pStyle w:val="ILOTableheading"/>
      </w:pPr>
      <w:bookmarkStart w:id="319" w:name="_Toc198038774"/>
      <w:r w:rsidRPr="00D27D69">
        <w:t xml:space="preserve">Table </w:t>
      </w:r>
      <w:r w:rsidRPr="00D27D69">
        <w:fldChar w:fldCharType="begin"/>
      </w:r>
      <w:r w:rsidRPr="00D27D69">
        <w:instrText xml:space="preserve"> SEQ Table \* ARABIC </w:instrText>
      </w:r>
      <w:r w:rsidRPr="00D27D69">
        <w:fldChar w:fldCharType="separate"/>
      </w:r>
      <w:r w:rsidR="0005609D">
        <w:rPr>
          <w:noProof/>
        </w:rPr>
        <w:t>9</w:t>
      </w:r>
      <w:r w:rsidRPr="00D27D69">
        <w:fldChar w:fldCharType="end"/>
      </w:r>
      <w:r w:rsidR="00C706B5" w:rsidRPr="00D27D69">
        <w:t xml:space="preserve">. School attendance and child labour (school attendance rate, compulsory schooling </w:t>
      </w:r>
      <w:r w:rsidR="00F34AB0">
        <w:t>age group</w:t>
      </w:r>
      <w:r w:rsidR="00C706B5" w:rsidRPr="00D27D69">
        <w:t>, by child labour status, age, sex and residence)</w:t>
      </w:r>
      <w:bookmarkEnd w:id="319"/>
    </w:p>
    <w:tbl>
      <w:tblPr>
        <w:tblStyle w:val="ILOTable"/>
        <w:tblW w:w="9204" w:type="dxa"/>
        <w:tblLayout w:type="fixed"/>
        <w:tblCellMar>
          <w:top w:w="57" w:type="dxa"/>
          <w:bottom w:w="57" w:type="dxa"/>
          <w:right w:w="28" w:type="dxa"/>
        </w:tblCellMar>
        <w:tblLook w:val="01E0" w:firstRow="1" w:lastRow="1" w:firstColumn="1" w:lastColumn="1" w:noHBand="0" w:noVBand="0"/>
      </w:tblPr>
      <w:tblGrid>
        <w:gridCol w:w="1129"/>
        <w:gridCol w:w="712"/>
        <w:gridCol w:w="292"/>
        <w:gridCol w:w="424"/>
        <w:gridCol w:w="332"/>
        <w:gridCol w:w="423"/>
        <w:gridCol w:w="423"/>
        <w:gridCol w:w="423"/>
        <w:gridCol w:w="423"/>
        <w:gridCol w:w="423"/>
        <w:gridCol w:w="423"/>
        <w:gridCol w:w="422"/>
        <w:gridCol w:w="423"/>
        <w:gridCol w:w="423"/>
        <w:gridCol w:w="423"/>
        <w:gridCol w:w="423"/>
        <w:gridCol w:w="423"/>
        <w:gridCol w:w="423"/>
        <w:gridCol w:w="423"/>
        <w:gridCol w:w="394"/>
      </w:tblGrid>
      <w:tr w:rsidR="00C706B5" w:rsidRPr="00D27D69" w14:paraId="55D205A1" w14:textId="77777777" w:rsidTr="00AB7872">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99" w:type="pct"/>
            <w:gridSpan w:val="2"/>
            <w:vMerge w:val="restart"/>
            <w:tcBorders>
              <w:top w:val="single" w:sz="4" w:space="0" w:color="1E2DBE"/>
              <w:left w:val="single" w:sz="4" w:space="0" w:color="1E2DBE"/>
              <w:bottom w:val="single" w:sz="2" w:space="0" w:color="FFFFFF" w:themeColor="background1"/>
            </w:tcBorders>
            <w:shd w:val="clear" w:color="auto" w:fill="1E2DBE" w:themeFill="accent1"/>
          </w:tcPr>
          <w:p w14:paraId="1A17231A" w14:textId="77777777" w:rsidR="00C706B5" w:rsidRPr="00D27D69" w:rsidRDefault="00C706B5" w:rsidP="00AB7872">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1947" w:type="pct"/>
            <w:gridSpan w:val="9"/>
            <w:tcBorders>
              <w:top w:val="single" w:sz="4" w:space="0" w:color="1E2DBE"/>
              <w:bottom w:val="single" w:sz="2" w:space="0" w:color="FFFFFF" w:themeColor="background1"/>
            </w:tcBorders>
            <w:shd w:val="clear" w:color="auto" w:fill="1E2DBE" w:themeFill="accent1"/>
          </w:tcPr>
          <w:p w14:paraId="04AA5EB0" w14:textId="77777777" w:rsidR="00C706B5" w:rsidRPr="00D27D69" w:rsidRDefault="00C706B5" w:rsidP="00AB7872">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c>
          <w:tcPr>
            <w:tcW w:w="2054" w:type="pct"/>
            <w:gridSpan w:val="9"/>
            <w:tcBorders>
              <w:top w:val="single" w:sz="4" w:space="0" w:color="1E2DBE"/>
              <w:bottom w:val="single" w:sz="2" w:space="0" w:color="FFFFFF" w:themeColor="background1"/>
              <w:right w:val="single" w:sz="4" w:space="0" w:color="1E2DBE"/>
            </w:tcBorders>
            <w:shd w:val="clear" w:color="auto" w:fill="1E2DBE" w:themeFill="accent1"/>
          </w:tcPr>
          <w:p w14:paraId="16FF28EF" w14:textId="77777777" w:rsidR="00C706B5" w:rsidRPr="00D27D69" w:rsidRDefault="00C706B5" w:rsidP="00AB7872">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NOT in child labour</w:t>
            </w:r>
          </w:p>
        </w:tc>
      </w:tr>
      <w:tr w:rsidR="00283FE7" w:rsidRPr="00D27D69" w14:paraId="695C72F0" w14:textId="77777777" w:rsidTr="00AB787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99" w:type="pct"/>
            <w:gridSpan w:val="2"/>
            <w:vMerge/>
            <w:tcBorders>
              <w:top w:val="single" w:sz="2" w:space="0" w:color="FFFFFF" w:themeColor="background1"/>
              <w:left w:val="single" w:sz="4" w:space="0" w:color="1E2DBE"/>
              <w:bottom w:val="single" w:sz="4" w:space="0" w:color="1E2DBE"/>
              <w:right w:val="single" w:sz="2" w:space="0" w:color="FFFFFF" w:themeColor="background1"/>
            </w:tcBorders>
            <w:shd w:val="clear" w:color="auto" w:fill="1E2DBE" w:themeFill="accent1"/>
          </w:tcPr>
          <w:p w14:paraId="752EE327" w14:textId="77777777" w:rsidR="00C706B5" w:rsidRPr="00D27D69" w:rsidRDefault="00C706B5" w:rsidP="00AB7872">
            <w:pPr>
              <w:jc w:val="center"/>
              <w:rPr>
                <w:rFonts w:ascii="Noto Sans" w:hAnsi="Noto Sans" w:cs="Noto Sans"/>
                <w:color w:val="FFFFFF" w:themeColor="background1"/>
                <w:szCs w:val="18"/>
                <w:lang w:val="en-GB"/>
              </w:rPr>
            </w:pPr>
          </w:p>
        </w:tc>
        <w:tc>
          <w:tcPr>
            <w:tcW w:w="15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2CD3E10"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6</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6D2BF0F"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7</w:t>
            </w:r>
          </w:p>
        </w:tc>
        <w:tc>
          <w:tcPr>
            <w:tcW w:w="18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DF874B8"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8</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FA2A19E"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9</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D1EFE05"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10</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903D492"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11</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2FE94D8"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12</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BA0F7F6"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13</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9557BE0"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14</w:t>
            </w:r>
          </w:p>
        </w:tc>
        <w:tc>
          <w:tcPr>
            <w:tcW w:w="22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F7DFC3E"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6</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F42B562"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7</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D3548CB"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8</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0366591"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9</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1E35300"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10</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8F4136C"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11</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699E9C9"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12</w:t>
            </w:r>
          </w:p>
        </w:tc>
        <w:tc>
          <w:tcPr>
            <w:tcW w:w="2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59AA6570"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13</w:t>
            </w:r>
          </w:p>
        </w:tc>
        <w:tc>
          <w:tcPr>
            <w:tcW w:w="216"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790253F9" w14:textId="77777777" w:rsidR="00C706B5" w:rsidRPr="00D30911" w:rsidRDefault="00C706B5" w:rsidP="00AB7872">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30911">
              <w:rPr>
                <w:rFonts w:ascii="Noto Sans" w:hAnsi="Noto Sans" w:cs="Noto Sans"/>
                <w:b/>
                <w:bCs/>
                <w:color w:val="FFFFFF" w:themeColor="background1"/>
                <w:szCs w:val="18"/>
                <w:lang w:val="en-GB"/>
              </w:rPr>
              <w:t>14</w:t>
            </w:r>
          </w:p>
        </w:tc>
      </w:tr>
      <w:tr w:rsidR="00C706B5" w:rsidRPr="00D27D69" w14:paraId="1B587091" w14:textId="77777777" w:rsidTr="00AB787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val="restart"/>
            <w:tcBorders>
              <w:top w:val="single" w:sz="4" w:space="0" w:color="1E2DBE"/>
            </w:tcBorders>
          </w:tcPr>
          <w:p w14:paraId="1AB24837" w14:textId="77777777" w:rsidR="00C706B5" w:rsidRPr="00D27D69" w:rsidRDefault="00C706B5" w:rsidP="00AB7872">
            <w:pPr>
              <w:rPr>
                <w:rFonts w:ascii="Noto Sans" w:hAnsi="Noto Sans" w:cs="Noto Sans"/>
                <w:szCs w:val="18"/>
                <w:lang w:val="en-GB"/>
              </w:rPr>
            </w:pPr>
            <w:r w:rsidRPr="00D27D69">
              <w:rPr>
                <w:rFonts w:ascii="Noto Sans" w:hAnsi="Noto Sans" w:cs="Noto Sans"/>
                <w:szCs w:val="18"/>
                <w:lang w:val="en-GB"/>
              </w:rPr>
              <w:t>Sex</w:t>
            </w:r>
          </w:p>
        </w:tc>
        <w:tc>
          <w:tcPr>
            <w:tcW w:w="386" w:type="pct"/>
            <w:tcBorders>
              <w:top w:val="single" w:sz="4" w:space="0" w:color="1E2DBE"/>
            </w:tcBorders>
          </w:tcPr>
          <w:p w14:paraId="4489367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58" w:type="pct"/>
            <w:tcBorders>
              <w:top w:val="single" w:sz="4" w:space="0" w:color="1E2DBE"/>
            </w:tcBorders>
          </w:tcPr>
          <w:p w14:paraId="5EFADD2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5901FE6C"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80" w:type="pct"/>
            <w:tcBorders>
              <w:top w:val="single" w:sz="4" w:space="0" w:color="1E2DBE"/>
            </w:tcBorders>
          </w:tcPr>
          <w:p w14:paraId="3C8A615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23C5BE0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7417971C"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480D1072"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383CC83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0EDAE2C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7E3A56C9"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9" w:type="pct"/>
            <w:tcBorders>
              <w:top w:val="single" w:sz="4" w:space="0" w:color="1E2DBE"/>
            </w:tcBorders>
          </w:tcPr>
          <w:p w14:paraId="1F20583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36E48E0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792A1CF3"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5FA5982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6EC9FB9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55C57BEA"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142F925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Borders>
              <w:top w:val="single" w:sz="4" w:space="0" w:color="1E2DBE"/>
            </w:tcBorders>
          </w:tcPr>
          <w:p w14:paraId="000E7871"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6" w:type="pct"/>
            <w:tcBorders>
              <w:top w:val="single" w:sz="4" w:space="0" w:color="1E2DBE"/>
            </w:tcBorders>
          </w:tcPr>
          <w:p w14:paraId="462F303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706B5" w:rsidRPr="00D27D69" w14:paraId="6BA5981B" w14:textId="77777777" w:rsidTr="00AB787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tcPr>
          <w:p w14:paraId="2AE32499" w14:textId="77777777" w:rsidR="00C706B5" w:rsidRPr="00D27D69" w:rsidRDefault="00C706B5" w:rsidP="00AB7872">
            <w:pPr>
              <w:rPr>
                <w:rFonts w:ascii="Noto Sans" w:hAnsi="Noto Sans" w:cs="Noto Sans"/>
                <w:szCs w:val="18"/>
                <w:lang w:val="en-GB"/>
              </w:rPr>
            </w:pPr>
          </w:p>
        </w:tc>
        <w:tc>
          <w:tcPr>
            <w:tcW w:w="386" w:type="pct"/>
          </w:tcPr>
          <w:p w14:paraId="66FFC4B7"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58" w:type="pct"/>
          </w:tcPr>
          <w:p w14:paraId="7D2A9717"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5F33BCC"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80" w:type="pct"/>
          </w:tcPr>
          <w:p w14:paraId="3F49F76C"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13A5BCCF"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8490B1E"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053C6767"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957844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D7B6C6B"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2FB14D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9" w:type="pct"/>
          </w:tcPr>
          <w:p w14:paraId="255A8ED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1E276E5B"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9C16A2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C11625C"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01F72C42"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0269825F"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4BB384E"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D6BBEE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16" w:type="pct"/>
          </w:tcPr>
          <w:p w14:paraId="698698EC"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706B5" w:rsidRPr="00D27D69" w14:paraId="07DDA2E2" w14:textId="77777777" w:rsidTr="00AB787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val="restart"/>
          </w:tcPr>
          <w:p w14:paraId="4AC9461C" w14:textId="77777777" w:rsidR="00C706B5" w:rsidRPr="00D27D69" w:rsidRDefault="00C706B5" w:rsidP="00AB7872">
            <w:pPr>
              <w:rPr>
                <w:rFonts w:ascii="Noto Sans" w:hAnsi="Noto Sans" w:cs="Noto Sans"/>
                <w:szCs w:val="18"/>
                <w:lang w:val="en-GB"/>
              </w:rPr>
            </w:pPr>
            <w:r w:rsidRPr="00D27D69">
              <w:rPr>
                <w:rFonts w:ascii="Noto Sans" w:hAnsi="Noto Sans" w:cs="Noto Sans"/>
                <w:szCs w:val="18"/>
                <w:lang w:val="en-GB"/>
              </w:rPr>
              <w:t>Residence</w:t>
            </w:r>
          </w:p>
        </w:tc>
        <w:tc>
          <w:tcPr>
            <w:tcW w:w="386" w:type="pct"/>
          </w:tcPr>
          <w:p w14:paraId="26937538"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58" w:type="pct"/>
          </w:tcPr>
          <w:p w14:paraId="02049F0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0656173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80" w:type="pct"/>
          </w:tcPr>
          <w:p w14:paraId="2FC5E8A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567C5F86"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C69801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663E3C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126E33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BE8D581"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2E53AC2D"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9" w:type="pct"/>
          </w:tcPr>
          <w:p w14:paraId="5B010CFE"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525C5386"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AFD210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1BEA0D13"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D04567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2A75CE6D"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047CF242"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48668C7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6" w:type="pct"/>
          </w:tcPr>
          <w:p w14:paraId="21279DCE"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706B5" w:rsidRPr="00D27D69" w14:paraId="05B7D3B7" w14:textId="77777777" w:rsidTr="00AB787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tcPr>
          <w:p w14:paraId="5CBE70AC" w14:textId="77777777" w:rsidR="00C706B5" w:rsidRPr="00D27D69" w:rsidRDefault="00C706B5" w:rsidP="00AB7872">
            <w:pPr>
              <w:rPr>
                <w:rFonts w:ascii="Noto Sans" w:hAnsi="Noto Sans" w:cs="Noto Sans"/>
                <w:szCs w:val="18"/>
                <w:lang w:val="en-GB"/>
              </w:rPr>
            </w:pPr>
          </w:p>
        </w:tc>
        <w:tc>
          <w:tcPr>
            <w:tcW w:w="386" w:type="pct"/>
          </w:tcPr>
          <w:p w14:paraId="10F555A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58" w:type="pct"/>
          </w:tcPr>
          <w:p w14:paraId="2EE368A5"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5324347"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80" w:type="pct"/>
          </w:tcPr>
          <w:p w14:paraId="544BE39E"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E6802A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73AD433"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6EB9B65"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7B536B4"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E00560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DF1450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9" w:type="pct"/>
          </w:tcPr>
          <w:p w14:paraId="1BF2DCE4"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F10D02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30E19EB"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F053D9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7188EF0"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4307929"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2A4E9EB"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BAEB5E9"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16" w:type="pct"/>
          </w:tcPr>
          <w:p w14:paraId="088587CF"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706B5" w:rsidRPr="00D27D69" w14:paraId="69D66482" w14:textId="77777777" w:rsidTr="00AB787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val="restart"/>
          </w:tcPr>
          <w:p w14:paraId="7841B9D7" w14:textId="77777777" w:rsidR="00C706B5" w:rsidRPr="00D27D69" w:rsidRDefault="00C706B5" w:rsidP="00AB7872">
            <w:pPr>
              <w:rPr>
                <w:rFonts w:ascii="Noto Sans" w:hAnsi="Noto Sans" w:cs="Noto Sans"/>
                <w:szCs w:val="18"/>
                <w:lang w:val="en-GB"/>
              </w:rPr>
            </w:pPr>
            <w:r w:rsidRPr="00D27D69">
              <w:rPr>
                <w:rFonts w:ascii="Noto Sans" w:hAnsi="Noto Sans" w:cs="Noto Sans"/>
                <w:szCs w:val="18"/>
                <w:lang w:val="en-GB"/>
              </w:rPr>
              <w:t>Sex and residence</w:t>
            </w:r>
          </w:p>
        </w:tc>
        <w:tc>
          <w:tcPr>
            <w:tcW w:w="386" w:type="pct"/>
          </w:tcPr>
          <w:p w14:paraId="0C836D5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pacing w:val="-6"/>
                <w:szCs w:val="18"/>
                <w:lang w:val="en-GB"/>
              </w:rPr>
              <w:t>Female</w:t>
            </w:r>
            <w:r w:rsidRPr="00D27D69">
              <w:rPr>
                <w:rFonts w:ascii="Noto Sans" w:hAnsi="Noto Sans" w:cs="Noto Sans"/>
                <w:szCs w:val="18"/>
                <w:lang w:val="en-GB"/>
              </w:rPr>
              <w:t>, rural</w:t>
            </w:r>
          </w:p>
        </w:tc>
        <w:tc>
          <w:tcPr>
            <w:tcW w:w="158" w:type="pct"/>
          </w:tcPr>
          <w:p w14:paraId="29054173"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49AC92C6"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80" w:type="pct"/>
          </w:tcPr>
          <w:p w14:paraId="7C878008"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547A56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58A10282"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3EA27F1"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90B25EA"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BBA41E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37FD24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9" w:type="pct"/>
          </w:tcPr>
          <w:p w14:paraId="49B1C11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434928AE"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68AA842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09DEB4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5579AFE"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CE1F5E3"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43A2E9C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5BEFF2E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6" w:type="pct"/>
          </w:tcPr>
          <w:p w14:paraId="1F465FD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706B5" w:rsidRPr="00D27D69" w14:paraId="2E445436" w14:textId="77777777" w:rsidTr="00AB787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tcPr>
          <w:p w14:paraId="60DAC709" w14:textId="77777777" w:rsidR="00C706B5" w:rsidRPr="00D27D69" w:rsidRDefault="00C706B5" w:rsidP="00AB7872">
            <w:pPr>
              <w:rPr>
                <w:rFonts w:ascii="Noto Sans" w:hAnsi="Noto Sans" w:cs="Noto Sans"/>
                <w:szCs w:val="18"/>
                <w:lang w:val="en-GB"/>
              </w:rPr>
            </w:pPr>
          </w:p>
        </w:tc>
        <w:tc>
          <w:tcPr>
            <w:tcW w:w="386" w:type="pct"/>
          </w:tcPr>
          <w:p w14:paraId="44128F1E"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pacing w:val="-6"/>
                <w:szCs w:val="18"/>
                <w:lang w:val="en-GB"/>
              </w:rPr>
              <w:t>Female</w:t>
            </w:r>
            <w:r w:rsidRPr="00D27D69">
              <w:rPr>
                <w:rFonts w:ascii="Noto Sans" w:hAnsi="Noto Sans" w:cs="Noto Sans"/>
                <w:szCs w:val="18"/>
                <w:lang w:val="en-GB"/>
              </w:rPr>
              <w:t>, urban</w:t>
            </w:r>
          </w:p>
        </w:tc>
        <w:tc>
          <w:tcPr>
            <w:tcW w:w="158" w:type="pct"/>
          </w:tcPr>
          <w:p w14:paraId="17094C7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AC8220A"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80" w:type="pct"/>
          </w:tcPr>
          <w:p w14:paraId="4ACEB02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649805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CCC98AF"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00A7C1E"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D485F3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1C78C1E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FB3925C"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9" w:type="pct"/>
          </w:tcPr>
          <w:p w14:paraId="0702AC4A"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0C9856B2"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B42ACE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57EFE34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8EEC79A"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B6C2A3F"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F9DA1C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D5448E7"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16" w:type="pct"/>
          </w:tcPr>
          <w:p w14:paraId="357D983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706B5" w:rsidRPr="00D27D69" w14:paraId="32B2676E" w14:textId="77777777" w:rsidTr="00AB787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tcPr>
          <w:p w14:paraId="0E5F6F3E" w14:textId="77777777" w:rsidR="00C706B5" w:rsidRPr="00D27D69" w:rsidRDefault="00C706B5" w:rsidP="00AB7872">
            <w:pPr>
              <w:rPr>
                <w:rFonts w:ascii="Noto Sans" w:hAnsi="Noto Sans" w:cs="Noto Sans"/>
                <w:szCs w:val="18"/>
                <w:lang w:val="en-GB"/>
              </w:rPr>
            </w:pPr>
          </w:p>
        </w:tc>
        <w:tc>
          <w:tcPr>
            <w:tcW w:w="386" w:type="pct"/>
          </w:tcPr>
          <w:p w14:paraId="7E3B45E8"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158" w:type="pct"/>
          </w:tcPr>
          <w:p w14:paraId="42F5D1D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6B7EEE3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80" w:type="pct"/>
          </w:tcPr>
          <w:p w14:paraId="7F85325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3E8C10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0341A41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08403CC8"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236869E6"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7B37196"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3A197EA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9" w:type="pct"/>
          </w:tcPr>
          <w:p w14:paraId="7F1D290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1CBBF99D"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263D07A"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7A41CD5B"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497011C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6B669A31"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5A362BA8"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tcPr>
          <w:p w14:paraId="6B35AE8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6" w:type="pct"/>
          </w:tcPr>
          <w:p w14:paraId="05769EB0"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C706B5" w:rsidRPr="00D27D69" w14:paraId="19869722" w14:textId="77777777" w:rsidTr="00AB787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613" w:type="pct"/>
            <w:vMerge/>
          </w:tcPr>
          <w:p w14:paraId="0136C839" w14:textId="77777777" w:rsidR="00C706B5" w:rsidRPr="00D27D69" w:rsidRDefault="00C706B5" w:rsidP="00AB7872">
            <w:pPr>
              <w:rPr>
                <w:rFonts w:ascii="Noto Sans" w:hAnsi="Noto Sans" w:cs="Noto Sans"/>
                <w:szCs w:val="18"/>
                <w:lang w:val="en-GB"/>
              </w:rPr>
            </w:pPr>
          </w:p>
        </w:tc>
        <w:tc>
          <w:tcPr>
            <w:tcW w:w="386" w:type="pct"/>
          </w:tcPr>
          <w:p w14:paraId="2DABDD5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158" w:type="pct"/>
          </w:tcPr>
          <w:p w14:paraId="35573A02"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E59372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80" w:type="pct"/>
          </w:tcPr>
          <w:p w14:paraId="6FA6B6BD"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9BD5CC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09D42B2"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C14589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43968B77"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01713771"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F688A0B"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9" w:type="pct"/>
          </w:tcPr>
          <w:p w14:paraId="1884B75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367A66D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10C7FE9B"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637F3222"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1B33A8A"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3D98118"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7A3A6210"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0" w:type="pct"/>
          </w:tcPr>
          <w:p w14:paraId="2CD0F2D4"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16" w:type="pct"/>
          </w:tcPr>
          <w:p w14:paraId="670081F6" w14:textId="77777777" w:rsidR="00C706B5" w:rsidRPr="00D27D69" w:rsidRDefault="00C706B5" w:rsidP="00AB787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27D69" w:rsidRPr="00D27D69" w14:paraId="4644C54F" w14:textId="77777777" w:rsidTr="00AB787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999" w:type="pct"/>
            <w:gridSpan w:val="2"/>
          </w:tcPr>
          <w:p w14:paraId="5B60A1E1" w14:textId="77777777" w:rsidR="00C706B5" w:rsidRPr="00D27D69" w:rsidRDefault="00C706B5" w:rsidP="00AB7872">
            <w:pPr>
              <w:rPr>
                <w:rFonts w:ascii="Noto Sans" w:hAnsi="Noto Sans" w:cs="Noto Sans"/>
                <w:szCs w:val="18"/>
                <w:lang w:val="en-GB"/>
              </w:rPr>
            </w:pPr>
            <w:r w:rsidRPr="00D27D69">
              <w:rPr>
                <w:rFonts w:ascii="Noto Sans" w:hAnsi="Noto Sans" w:cs="Noto Sans"/>
                <w:szCs w:val="18"/>
                <w:lang w:val="en-GB"/>
              </w:rPr>
              <w:t>Total</w:t>
            </w:r>
          </w:p>
        </w:tc>
        <w:tc>
          <w:tcPr>
            <w:tcW w:w="158" w:type="pct"/>
            <w:shd w:val="clear" w:color="auto" w:fill="EBF5FD" w:themeFill="background2"/>
          </w:tcPr>
          <w:p w14:paraId="252F2D3A"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1DE6C08C"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80" w:type="pct"/>
            <w:shd w:val="clear" w:color="auto" w:fill="EBF5FD" w:themeFill="background2"/>
          </w:tcPr>
          <w:p w14:paraId="3875705C"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0C64476D"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7E14D771"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009A08C2"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304EB3F3"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565A30F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5D15683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9" w:type="pct"/>
            <w:shd w:val="clear" w:color="auto" w:fill="EBF5FD" w:themeFill="background2"/>
          </w:tcPr>
          <w:p w14:paraId="194B8DC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028ABA94"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1F24647C"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522F9CAD"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079A691A"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49BEAC2A"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32DF970F"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0" w:type="pct"/>
            <w:shd w:val="clear" w:color="auto" w:fill="EBF5FD" w:themeFill="background2"/>
          </w:tcPr>
          <w:p w14:paraId="46B2DF15"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6" w:type="pct"/>
            <w:shd w:val="clear" w:color="auto" w:fill="EBF5FD" w:themeFill="background2"/>
          </w:tcPr>
          <w:p w14:paraId="57251127" w14:textId="77777777" w:rsidR="00C706B5" w:rsidRPr="00D27D69" w:rsidRDefault="00C706B5" w:rsidP="00AB787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145D150D" w14:textId="0832B842" w:rsidR="00E64A91" w:rsidRPr="00D27D69" w:rsidRDefault="00E64A91">
      <w:pPr>
        <w:spacing w:after="160" w:line="259" w:lineRule="auto"/>
        <w:rPr>
          <w:rFonts w:ascii="Noto Sans" w:eastAsia="Times New Roman" w:hAnsi="Noto Sans" w:cs="Times New Roman"/>
          <w:color w:val="auto"/>
          <w:szCs w:val="20"/>
          <w:lang w:val="en-GB"/>
        </w:rPr>
      </w:pPr>
    </w:p>
    <w:p w14:paraId="3F13F902" w14:textId="044CC2C3" w:rsidR="00B45728" w:rsidRPr="00D27D69" w:rsidRDefault="00F712D9" w:rsidP="00622634">
      <w:pPr>
        <w:pStyle w:val="ILOTableheading"/>
      </w:pPr>
      <w:bookmarkStart w:id="320" w:name="_Toc164460802"/>
      <w:bookmarkStart w:id="321" w:name="_Toc198038775"/>
      <w:r w:rsidRPr="00D27D69">
        <w:lastRenderedPageBreak/>
        <w:t xml:space="preserve">Table </w:t>
      </w:r>
      <w:r w:rsidRPr="00D27D69">
        <w:fldChar w:fldCharType="begin"/>
      </w:r>
      <w:r w:rsidRPr="00D27D69">
        <w:instrText xml:space="preserve"> SEQ Table \* ARABIC </w:instrText>
      </w:r>
      <w:r w:rsidRPr="00D27D69">
        <w:fldChar w:fldCharType="separate"/>
      </w:r>
      <w:r w:rsidR="0005609D">
        <w:rPr>
          <w:noProof/>
        </w:rPr>
        <w:t>10</w:t>
      </w:r>
      <w:r w:rsidRPr="00D27D69">
        <w:fldChar w:fldCharType="end"/>
      </w:r>
      <w:r w:rsidR="000C1B23" w:rsidRPr="00D27D69">
        <w:t>.</w:t>
      </w:r>
      <w:r w:rsidR="00B45728" w:rsidRPr="00D27D69">
        <w:t xml:space="preserve"> School attendance and child labour characteristics (school attendance rate, compulsory schooling </w:t>
      </w:r>
      <w:r w:rsidR="00F34AB0">
        <w:t>age group</w:t>
      </w:r>
      <w:r w:rsidR="00B45728" w:rsidRPr="00D27D69">
        <w:t>, by form of work, sex and residence)</w:t>
      </w:r>
      <w:bookmarkEnd w:id="320"/>
      <w:bookmarkEnd w:id="321"/>
    </w:p>
    <w:tbl>
      <w:tblPr>
        <w:tblStyle w:val="ILOTable"/>
        <w:tblW w:w="5000" w:type="pct"/>
        <w:tblLook w:val="01E0" w:firstRow="1" w:lastRow="1" w:firstColumn="1" w:lastColumn="1" w:noHBand="0" w:noVBand="0"/>
      </w:tblPr>
      <w:tblGrid>
        <w:gridCol w:w="1021"/>
        <w:gridCol w:w="1335"/>
        <w:gridCol w:w="1950"/>
        <w:gridCol w:w="2274"/>
        <w:gridCol w:w="2436"/>
      </w:tblGrid>
      <w:tr w:rsidR="00B45728" w:rsidRPr="00D27D69" w14:paraId="0EA0D97C" w14:textId="77777777" w:rsidTr="00D52807">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06" w:type="pct"/>
            <w:gridSpan w:val="2"/>
            <w:vMerge w:val="restart"/>
            <w:tcBorders>
              <w:top w:val="single" w:sz="4" w:space="0" w:color="1E2DBE"/>
              <w:left w:val="single" w:sz="4" w:space="0" w:color="1E2DBE"/>
              <w:bottom w:val="single" w:sz="2" w:space="0" w:color="FFFFFF" w:themeColor="background1"/>
            </w:tcBorders>
            <w:shd w:val="clear" w:color="auto" w:fill="1E2DBE" w:themeFill="accent1"/>
          </w:tcPr>
          <w:p w14:paraId="5DDE0196" w14:textId="23622340" w:rsidR="00B45728" w:rsidRPr="00D27D69" w:rsidRDefault="00B45728" w:rsidP="00BE062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694" w:type="pct"/>
            <w:gridSpan w:val="3"/>
            <w:tcBorders>
              <w:top w:val="single" w:sz="4" w:space="0" w:color="1E2DBE"/>
              <w:bottom w:val="single" w:sz="2" w:space="0" w:color="FFFFFF" w:themeColor="background1"/>
              <w:right w:val="single" w:sz="4" w:space="0" w:color="1E2DBE"/>
            </w:tcBorders>
            <w:shd w:val="clear" w:color="auto" w:fill="1E2DBE" w:themeFill="accent1"/>
          </w:tcPr>
          <w:p w14:paraId="28EFB288" w14:textId="77777777" w:rsidR="00B45728" w:rsidRPr="00D27D69" w:rsidRDefault="00B45728" w:rsidP="00BE062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Form of work</w:t>
            </w:r>
          </w:p>
        </w:tc>
      </w:tr>
      <w:tr w:rsidR="00B45728" w:rsidRPr="00D27D69" w14:paraId="79C56C04" w14:textId="77777777" w:rsidTr="00D52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06" w:type="pct"/>
            <w:gridSpan w:val="2"/>
            <w:vMerge/>
            <w:tcBorders>
              <w:top w:val="single" w:sz="2" w:space="0" w:color="FFFFFF" w:themeColor="background1"/>
              <w:left w:val="single" w:sz="4" w:space="0" w:color="1E2DBE"/>
              <w:bottom w:val="single" w:sz="4" w:space="0" w:color="1E2DBE"/>
              <w:right w:val="single" w:sz="2" w:space="0" w:color="FFFFFF" w:themeColor="background1"/>
            </w:tcBorders>
            <w:shd w:val="clear" w:color="auto" w:fill="1E2DBE" w:themeFill="accent1"/>
          </w:tcPr>
          <w:p w14:paraId="4BC427DD" w14:textId="77777777" w:rsidR="00B45728" w:rsidRPr="00D27D69" w:rsidRDefault="00B45728" w:rsidP="00BE062F">
            <w:pPr>
              <w:rPr>
                <w:rFonts w:ascii="Noto Sans" w:hAnsi="Noto Sans" w:cs="Noto Sans"/>
                <w:color w:val="FFFFFF" w:themeColor="background1"/>
                <w:szCs w:val="18"/>
                <w:lang w:val="en-GB"/>
              </w:rPr>
            </w:pPr>
          </w:p>
        </w:tc>
        <w:tc>
          <w:tcPr>
            <w:tcW w:w="1082"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F3A1D81" w14:textId="794E73E8" w:rsidR="00B45728" w:rsidRPr="00D27D69" w:rsidRDefault="00B45728"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Child labour </w:t>
            </w:r>
            <w:r w:rsidR="00CA0EE5" w:rsidRPr="00D27D69">
              <w:rPr>
                <w:rFonts w:ascii="Noto Sans" w:hAnsi="Noto Sans" w:cs="Noto Sans"/>
                <w:b/>
                <w:bCs/>
                <w:color w:val="FFFFFF" w:themeColor="background1"/>
                <w:szCs w:val="18"/>
                <w:lang w:val="en-GB"/>
              </w:rPr>
              <w:t>ONLY</w:t>
            </w:r>
            <w:r w:rsidRPr="00D27D69">
              <w:rPr>
                <w:rFonts w:ascii="Noto Sans" w:hAnsi="Noto Sans" w:cs="Noto Sans"/>
                <w:b/>
                <w:bCs/>
                <w:color w:val="FFFFFF" w:themeColor="background1"/>
                <w:szCs w:val="18"/>
                <w:lang w:val="en-GB"/>
              </w:rPr>
              <w:t xml:space="preserve"> in own-use production work</w:t>
            </w:r>
          </w:p>
        </w:tc>
        <w:tc>
          <w:tcPr>
            <w:tcW w:w="126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38ABDFF" w14:textId="44B9E97D" w:rsidR="00B45728" w:rsidRPr="00D27D69" w:rsidRDefault="00B45728"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Child labour </w:t>
            </w:r>
            <w:r w:rsidR="00CA0EE5" w:rsidRPr="00D27D69">
              <w:rPr>
                <w:rFonts w:ascii="Noto Sans" w:hAnsi="Noto Sans" w:cs="Noto Sans"/>
                <w:b/>
                <w:bCs/>
                <w:color w:val="FFFFFF" w:themeColor="background1"/>
                <w:szCs w:val="18"/>
                <w:lang w:val="en-GB"/>
              </w:rPr>
              <w:t>ONLY</w:t>
            </w:r>
            <w:r w:rsidRPr="00D27D69">
              <w:rPr>
                <w:rFonts w:ascii="Noto Sans" w:hAnsi="Noto Sans" w:cs="Noto Sans"/>
                <w:b/>
                <w:bCs/>
                <w:color w:val="FFFFFF" w:themeColor="background1"/>
                <w:szCs w:val="18"/>
                <w:lang w:val="en-GB"/>
              </w:rPr>
              <w:t xml:space="preserve"> in employment work</w:t>
            </w:r>
          </w:p>
        </w:tc>
        <w:tc>
          <w:tcPr>
            <w:tcW w:w="1351"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6CA7BB32" w14:textId="3B9308FD" w:rsidR="00B45728" w:rsidRPr="00D27D69" w:rsidRDefault="00B45728"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Child labour </w:t>
            </w:r>
            <w:r w:rsidR="00CA0EE5" w:rsidRPr="00D27D69">
              <w:rPr>
                <w:rFonts w:ascii="Noto Sans" w:hAnsi="Noto Sans" w:cs="Noto Sans"/>
                <w:b/>
                <w:bCs/>
                <w:color w:val="FFFFFF" w:themeColor="background1"/>
                <w:szCs w:val="18"/>
                <w:lang w:val="en-GB"/>
              </w:rPr>
              <w:t>IN BOTH</w:t>
            </w:r>
            <w:r w:rsidRPr="00D27D69">
              <w:rPr>
                <w:rFonts w:ascii="Noto Sans" w:hAnsi="Noto Sans" w:cs="Noto Sans"/>
                <w:b/>
                <w:bCs/>
                <w:color w:val="FFFFFF" w:themeColor="background1"/>
                <w:szCs w:val="18"/>
                <w:lang w:val="en-GB"/>
              </w:rPr>
              <w:t xml:space="preserve"> own-use production and employment work</w:t>
            </w:r>
          </w:p>
        </w:tc>
      </w:tr>
      <w:tr w:rsidR="00B45728" w:rsidRPr="00D27D69" w14:paraId="5A5EADEB" w14:textId="77777777" w:rsidTr="00D52807">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val="restart"/>
            <w:tcBorders>
              <w:top w:val="single" w:sz="4" w:space="0" w:color="1E2DBE"/>
            </w:tcBorders>
          </w:tcPr>
          <w:p w14:paraId="25CDC33A"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Sex</w:t>
            </w:r>
          </w:p>
        </w:tc>
        <w:tc>
          <w:tcPr>
            <w:tcW w:w="741" w:type="pct"/>
            <w:tcBorders>
              <w:top w:val="single" w:sz="4" w:space="0" w:color="1E2DBE"/>
            </w:tcBorders>
          </w:tcPr>
          <w:p w14:paraId="61C73F9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082" w:type="pct"/>
            <w:tcBorders>
              <w:top w:val="single" w:sz="4" w:space="0" w:color="1E2DBE"/>
            </w:tcBorders>
          </w:tcPr>
          <w:p w14:paraId="33DF748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61" w:type="pct"/>
            <w:tcBorders>
              <w:top w:val="single" w:sz="4" w:space="0" w:color="1E2DBE"/>
            </w:tcBorders>
          </w:tcPr>
          <w:p w14:paraId="1E86FFE5"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351" w:type="pct"/>
            <w:tcBorders>
              <w:top w:val="single" w:sz="4" w:space="0" w:color="1E2DBE"/>
            </w:tcBorders>
          </w:tcPr>
          <w:p w14:paraId="3C13B049"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4C21B1CB" w14:textId="77777777" w:rsidTr="00D52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tcPr>
          <w:p w14:paraId="7D43028F" w14:textId="77777777" w:rsidR="00B45728" w:rsidRPr="00D27D69" w:rsidRDefault="00B45728" w:rsidP="00BE062F">
            <w:pPr>
              <w:rPr>
                <w:rFonts w:ascii="Noto Sans" w:hAnsi="Noto Sans" w:cs="Noto Sans"/>
                <w:szCs w:val="18"/>
                <w:lang w:val="en-GB"/>
              </w:rPr>
            </w:pPr>
          </w:p>
        </w:tc>
        <w:tc>
          <w:tcPr>
            <w:tcW w:w="741" w:type="pct"/>
          </w:tcPr>
          <w:p w14:paraId="0EC62143"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082" w:type="pct"/>
          </w:tcPr>
          <w:p w14:paraId="61F6BDD0"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61" w:type="pct"/>
          </w:tcPr>
          <w:p w14:paraId="51DCB06C"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351" w:type="pct"/>
          </w:tcPr>
          <w:p w14:paraId="1A69139A"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499697BE" w14:textId="77777777" w:rsidTr="00D52807">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val="restart"/>
          </w:tcPr>
          <w:p w14:paraId="43AE9116"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Residence</w:t>
            </w:r>
          </w:p>
        </w:tc>
        <w:tc>
          <w:tcPr>
            <w:tcW w:w="741" w:type="pct"/>
          </w:tcPr>
          <w:p w14:paraId="1B00D8C1"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082" w:type="pct"/>
          </w:tcPr>
          <w:p w14:paraId="0A881CD6"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61" w:type="pct"/>
          </w:tcPr>
          <w:p w14:paraId="22C7047A"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351" w:type="pct"/>
          </w:tcPr>
          <w:p w14:paraId="480381C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426A6AAF" w14:textId="77777777" w:rsidTr="00D52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tcPr>
          <w:p w14:paraId="314835CE" w14:textId="77777777" w:rsidR="00B45728" w:rsidRPr="00D27D69" w:rsidRDefault="00B45728" w:rsidP="00BE062F">
            <w:pPr>
              <w:rPr>
                <w:rFonts w:ascii="Noto Sans" w:hAnsi="Noto Sans" w:cs="Noto Sans"/>
                <w:szCs w:val="18"/>
                <w:lang w:val="en-GB"/>
              </w:rPr>
            </w:pPr>
          </w:p>
        </w:tc>
        <w:tc>
          <w:tcPr>
            <w:tcW w:w="741" w:type="pct"/>
          </w:tcPr>
          <w:p w14:paraId="3A44FB40"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082" w:type="pct"/>
          </w:tcPr>
          <w:p w14:paraId="036790CF"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61" w:type="pct"/>
          </w:tcPr>
          <w:p w14:paraId="372AFE69"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351" w:type="pct"/>
          </w:tcPr>
          <w:p w14:paraId="076ED83E"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5CDB36EC" w14:textId="77777777" w:rsidTr="00D52807">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val="restart"/>
          </w:tcPr>
          <w:p w14:paraId="078BA334"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Sex and residence</w:t>
            </w:r>
          </w:p>
        </w:tc>
        <w:tc>
          <w:tcPr>
            <w:tcW w:w="741" w:type="pct"/>
          </w:tcPr>
          <w:p w14:paraId="1300BD63" w14:textId="60AA7D3D" w:rsidR="00B45728" w:rsidRPr="00D27D69" w:rsidRDefault="00A07934"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 xml:space="preserve"> </w:t>
            </w:r>
            <w:r w:rsidR="00B45728" w:rsidRPr="00D27D69">
              <w:rPr>
                <w:rFonts w:ascii="Noto Sans" w:hAnsi="Noto Sans" w:cs="Noto Sans"/>
                <w:szCs w:val="18"/>
                <w:lang w:val="en-GB"/>
              </w:rPr>
              <w:t>Female, rural</w:t>
            </w:r>
          </w:p>
        </w:tc>
        <w:tc>
          <w:tcPr>
            <w:tcW w:w="1082" w:type="pct"/>
          </w:tcPr>
          <w:p w14:paraId="1E6E3AF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61" w:type="pct"/>
          </w:tcPr>
          <w:p w14:paraId="05D99BF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351" w:type="pct"/>
          </w:tcPr>
          <w:p w14:paraId="0841BC23"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185C1C0D" w14:textId="77777777" w:rsidTr="00D52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tcPr>
          <w:p w14:paraId="60D6DC04" w14:textId="77777777" w:rsidR="00B45728" w:rsidRPr="00D27D69" w:rsidRDefault="00B45728" w:rsidP="00BE062F">
            <w:pPr>
              <w:rPr>
                <w:rFonts w:ascii="Noto Sans" w:hAnsi="Noto Sans" w:cs="Noto Sans"/>
                <w:szCs w:val="18"/>
                <w:lang w:val="en-GB"/>
              </w:rPr>
            </w:pPr>
          </w:p>
        </w:tc>
        <w:tc>
          <w:tcPr>
            <w:tcW w:w="741" w:type="pct"/>
          </w:tcPr>
          <w:p w14:paraId="2DC36EF4"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1082" w:type="pct"/>
          </w:tcPr>
          <w:p w14:paraId="3D8456E4"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61" w:type="pct"/>
          </w:tcPr>
          <w:p w14:paraId="190630E9"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351" w:type="pct"/>
          </w:tcPr>
          <w:p w14:paraId="1D8F2A72"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47AD3BE2" w14:textId="77777777" w:rsidTr="00D52807">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tcPr>
          <w:p w14:paraId="20ACE0E3" w14:textId="77777777" w:rsidR="00B45728" w:rsidRPr="00D27D69" w:rsidRDefault="00B45728" w:rsidP="00BE062F">
            <w:pPr>
              <w:rPr>
                <w:rFonts w:ascii="Noto Sans" w:hAnsi="Noto Sans" w:cs="Noto Sans"/>
                <w:szCs w:val="18"/>
                <w:lang w:val="en-GB"/>
              </w:rPr>
            </w:pPr>
          </w:p>
        </w:tc>
        <w:tc>
          <w:tcPr>
            <w:tcW w:w="741" w:type="pct"/>
          </w:tcPr>
          <w:p w14:paraId="233C26DA"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1082" w:type="pct"/>
          </w:tcPr>
          <w:p w14:paraId="55AB507C"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61" w:type="pct"/>
          </w:tcPr>
          <w:p w14:paraId="283B965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351" w:type="pct"/>
          </w:tcPr>
          <w:p w14:paraId="110353A9"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B45728" w:rsidRPr="00D27D69" w14:paraId="52050FE8" w14:textId="77777777" w:rsidTr="00D5280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65" w:type="pct"/>
            <w:vMerge/>
          </w:tcPr>
          <w:p w14:paraId="5BDF1D80" w14:textId="77777777" w:rsidR="00B45728" w:rsidRPr="00D27D69" w:rsidRDefault="00B45728" w:rsidP="00BE062F">
            <w:pPr>
              <w:rPr>
                <w:rFonts w:ascii="Noto Sans" w:hAnsi="Noto Sans" w:cs="Noto Sans"/>
                <w:szCs w:val="18"/>
                <w:lang w:val="en-GB"/>
              </w:rPr>
            </w:pPr>
          </w:p>
        </w:tc>
        <w:tc>
          <w:tcPr>
            <w:tcW w:w="741" w:type="pct"/>
          </w:tcPr>
          <w:p w14:paraId="197B8D85"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1082" w:type="pct"/>
          </w:tcPr>
          <w:p w14:paraId="33F0EEE0"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61" w:type="pct"/>
          </w:tcPr>
          <w:p w14:paraId="3D08CCC2"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351" w:type="pct"/>
          </w:tcPr>
          <w:p w14:paraId="15A40FF6" w14:textId="77777777" w:rsidR="00B45728" w:rsidRPr="00D27D69" w:rsidRDefault="00B45728"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B45728" w:rsidRPr="00D27D69" w14:paraId="77F337E8" w14:textId="77777777" w:rsidTr="00D52807">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306" w:type="pct"/>
            <w:gridSpan w:val="2"/>
          </w:tcPr>
          <w:p w14:paraId="27401252" w14:textId="77777777" w:rsidR="00B45728" w:rsidRPr="00D27D69" w:rsidRDefault="00B45728" w:rsidP="00BE062F">
            <w:pPr>
              <w:rPr>
                <w:rFonts w:ascii="Noto Sans" w:hAnsi="Noto Sans" w:cs="Noto Sans"/>
                <w:szCs w:val="18"/>
                <w:lang w:val="en-GB"/>
              </w:rPr>
            </w:pPr>
            <w:r w:rsidRPr="00D27D69">
              <w:rPr>
                <w:rFonts w:ascii="Noto Sans" w:hAnsi="Noto Sans" w:cs="Noto Sans"/>
                <w:szCs w:val="18"/>
                <w:lang w:val="en-GB"/>
              </w:rPr>
              <w:t>Total</w:t>
            </w:r>
          </w:p>
        </w:tc>
        <w:tc>
          <w:tcPr>
            <w:tcW w:w="1082" w:type="pct"/>
            <w:shd w:val="clear" w:color="auto" w:fill="EBF5FD" w:themeFill="background2"/>
          </w:tcPr>
          <w:p w14:paraId="600BA1DD"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61" w:type="pct"/>
            <w:shd w:val="clear" w:color="auto" w:fill="EBF5FD" w:themeFill="background2"/>
          </w:tcPr>
          <w:p w14:paraId="394D7F77"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351" w:type="pct"/>
            <w:shd w:val="clear" w:color="auto" w:fill="EBF5FD" w:themeFill="background2"/>
          </w:tcPr>
          <w:p w14:paraId="6D1FCC73" w14:textId="77777777" w:rsidR="00B45728" w:rsidRPr="00D27D69" w:rsidRDefault="00B45728"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68634582" w14:textId="6F68ADC3" w:rsidR="005F6869" w:rsidRPr="00D27D69" w:rsidRDefault="005F6869" w:rsidP="00315EBF">
      <w:pPr>
        <w:pStyle w:val="Nospace"/>
      </w:pPr>
    </w:p>
    <w:p w14:paraId="2C0E2EF4" w14:textId="77777777" w:rsidR="00860032" w:rsidRPr="00D27D69" w:rsidRDefault="00860032" w:rsidP="00315EBF">
      <w:pPr>
        <w:pStyle w:val="Nospace"/>
      </w:pPr>
    </w:p>
    <w:p w14:paraId="02956F12" w14:textId="16FA902A" w:rsidR="005F6869" w:rsidRPr="00D27D69" w:rsidRDefault="00F712D9" w:rsidP="00622634">
      <w:pPr>
        <w:pStyle w:val="ILOTableheading"/>
      </w:pPr>
      <w:bookmarkStart w:id="322" w:name="_Toc164460803"/>
      <w:bookmarkStart w:id="323" w:name="_Toc171246221"/>
      <w:bookmarkStart w:id="324" w:name="_Toc198038776"/>
      <w:r w:rsidRPr="00D27D69">
        <w:t xml:space="preserve">Table </w:t>
      </w:r>
      <w:r w:rsidRPr="00D27D69">
        <w:fldChar w:fldCharType="begin"/>
      </w:r>
      <w:r w:rsidRPr="00D27D69">
        <w:instrText xml:space="preserve"> SEQ Table \* ARABIC </w:instrText>
      </w:r>
      <w:r w:rsidRPr="00D27D69">
        <w:fldChar w:fldCharType="separate"/>
      </w:r>
      <w:r w:rsidR="0005609D">
        <w:rPr>
          <w:noProof/>
        </w:rPr>
        <w:t>11</w:t>
      </w:r>
      <w:r w:rsidRPr="00D27D69">
        <w:fldChar w:fldCharType="end"/>
      </w:r>
      <w:r w:rsidR="000C1B23" w:rsidRPr="00D27D69">
        <w:t>.</w:t>
      </w:r>
      <w:r w:rsidR="005F6869" w:rsidRPr="00D27D69">
        <w:t xml:space="preserve"> School attendance and child labour time intensity (school attendance rate, compulsory schooling </w:t>
      </w:r>
      <w:r w:rsidR="00F34AB0">
        <w:t>age group</w:t>
      </w:r>
      <w:r w:rsidR="005F6869" w:rsidRPr="00D27D69">
        <w:t>, by working hours, sex and residence)</w:t>
      </w:r>
      <w:bookmarkEnd w:id="322"/>
      <w:bookmarkEnd w:id="323"/>
      <w:bookmarkEnd w:id="324"/>
    </w:p>
    <w:tbl>
      <w:tblPr>
        <w:tblStyle w:val="ILOTable"/>
        <w:tblW w:w="5000" w:type="pct"/>
        <w:tblLook w:val="01E0" w:firstRow="1" w:lastRow="1" w:firstColumn="1" w:lastColumn="1" w:noHBand="0" w:noVBand="0"/>
      </w:tblPr>
      <w:tblGrid>
        <w:gridCol w:w="1022"/>
        <w:gridCol w:w="1260"/>
        <w:gridCol w:w="799"/>
        <w:gridCol w:w="990"/>
        <w:gridCol w:w="990"/>
        <w:gridCol w:w="990"/>
        <w:gridCol w:w="990"/>
        <w:gridCol w:w="990"/>
        <w:gridCol w:w="985"/>
      </w:tblGrid>
      <w:tr w:rsidR="005F6869" w:rsidRPr="00D27D69" w14:paraId="05A118C7" w14:textId="77777777" w:rsidTr="00A07934">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266" w:type="pct"/>
            <w:gridSpan w:val="2"/>
            <w:vMerge w:val="restart"/>
            <w:tcBorders>
              <w:top w:val="single" w:sz="4" w:space="0" w:color="1E2DBE"/>
              <w:left w:val="single" w:sz="4" w:space="0" w:color="1E2DBE"/>
              <w:bottom w:val="single" w:sz="2" w:space="0" w:color="FFFFFF" w:themeColor="background1"/>
            </w:tcBorders>
            <w:shd w:val="clear" w:color="auto" w:fill="1E2DBE" w:themeFill="accent1"/>
          </w:tcPr>
          <w:p w14:paraId="2F100499" w14:textId="77777777" w:rsidR="005F6869" w:rsidRPr="00D27D69" w:rsidRDefault="005F6869" w:rsidP="00BE062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734" w:type="pct"/>
            <w:gridSpan w:val="7"/>
            <w:tcBorders>
              <w:top w:val="single" w:sz="4" w:space="0" w:color="1E2DBE"/>
              <w:bottom w:val="single" w:sz="2" w:space="0" w:color="FFFFFF" w:themeColor="background1"/>
              <w:right w:val="single" w:sz="4" w:space="0" w:color="1E2DBE"/>
            </w:tcBorders>
            <w:shd w:val="clear" w:color="auto" w:fill="1E2DBE" w:themeFill="accent1"/>
          </w:tcPr>
          <w:p w14:paraId="148D23BF" w14:textId="7D1B086F" w:rsidR="005F6869" w:rsidRPr="00D27D69" w:rsidRDefault="00A07934" w:rsidP="00BE062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 </w:t>
            </w:r>
            <w:r w:rsidR="005F6869" w:rsidRPr="00D27D69">
              <w:rPr>
                <w:rFonts w:ascii="Noto Sans" w:hAnsi="Noto Sans" w:cs="Noto Sans"/>
                <w:color w:val="FFFFFF" w:themeColor="background1"/>
                <w:szCs w:val="18"/>
                <w:lang w:val="en-GB"/>
              </w:rPr>
              <w:t>Weekly working hours</w:t>
            </w:r>
          </w:p>
        </w:tc>
      </w:tr>
      <w:tr w:rsidR="005F6869" w:rsidRPr="00D27D69" w14:paraId="72B93010" w14:textId="77777777" w:rsidTr="00A07934">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266" w:type="pct"/>
            <w:gridSpan w:val="2"/>
            <w:vMerge/>
            <w:tcBorders>
              <w:top w:val="single" w:sz="2" w:space="0" w:color="FFFFFF" w:themeColor="background1"/>
              <w:left w:val="single" w:sz="4" w:space="0" w:color="1E2DBE"/>
              <w:bottom w:val="single" w:sz="4" w:space="0" w:color="1E2DBE"/>
              <w:right w:val="single" w:sz="2" w:space="0" w:color="FFFFFF" w:themeColor="background1"/>
            </w:tcBorders>
            <w:shd w:val="clear" w:color="auto" w:fill="1E2DBE" w:themeFill="accent1"/>
          </w:tcPr>
          <w:p w14:paraId="10403B39" w14:textId="77777777" w:rsidR="005F6869" w:rsidRPr="00D27D69" w:rsidRDefault="005F6869" w:rsidP="00BE062F">
            <w:pPr>
              <w:jc w:val="center"/>
              <w:rPr>
                <w:rFonts w:ascii="Noto Sans" w:hAnsi="Noto Sans" w:cs="Noto Sans"/>
                <w:color w:val="FFFFFF" w:themeColor="background1"/>
                <w:szCs w:val="18"/>
                <w:lang w:val="en-GB"/>
              </w:rPr>
            </w:pPr>
          </w:p>
        </w:tc>
        <w:tc>
          <w:tcPr>
            <w:tcW w:w="443"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B2CC4A4"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1–7</w:t>
            </w:r>
            <w:r w:rsidRPr="00D27D69">
              <w:rPr>
                <w:rFonts w:ascii="Noto Sans" w:hAnsi="Noto Sans" w:cs="Noto Sans"/>
                <w:b/>
                <w:bCs/>
                <w:color w:val="FFFFFF" w:themeColor="background1"/>
                <w:szCs w:val="18"/>
                <w:lang w:val="en-GB"/>
              </w:rPr>
              <w:br/>
              <w:t>hours</w:t>
            </w:r>
          </w:p>
        </w:tc>
        <w:tc>
          <w:tcPr>
            <w:tcW w:w="54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F806D44"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8–14</w:t>
            </w:r>
            <w:r w:rsidRPr="00D27D69">
              <w:rPr>
                <w:rFonts w:ascii="Noto Sans" w:hAnsi="Noto Sans" w:cs="Noto Sans"/>
                <w:b/>
                <w:bCs/>
                <w:color w:val="FFFFFF" w:themeColor="background1"/>
                <w:szCs w:val="18"/>
                <w:lang w:val="en-GB"/>
              </w:rPr>
              <w:br/>
              <w:t>hours</w:t>
            </w:r>
          </w:p>
        </w:tc>
        <w:tc>
          <w:tcPr>
            <w:tcW w:w="54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CECB18F"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15–21</w:t>
            </w:r>
            <w:r w:rsidRPr="00D27D69">
              <w:rPr>
                <w:rFonts w:ascii="Noto Sans" w:hAnsi="Noto Sans" w:cs="Noto Sans"/>
                <w:b/>
                <w:bCs/>
                <w:color w:val="FFFFFF" w:themeColor="background1"/>
                <w:szCs w:val="18"/>
                <w:lang w:val="en-GB"/>
              </w:rPr>
              <w:br/>
              <w:t>hours</w:t>
            </w:r>
          </w:p>
        </w:tc>
        <w:tc>
          <w:tcPr>
            <w:tcW w:w="54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F6464FB"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22–27</w:t>
            </w:r>
            <w:r w:rsidRPr="00D27D69">
              <w:rPr>
                <w:rFonts w:ascii="Noto Sans" w:hAnsi="Noto Sans" w:cs="Noto Sans"/>
                <w:b/>
                <w:bCs/>
                <w:color w:val="FFFFFF" w:themeColor="background1"/>
                <w:szCs w:val="18"/>
                <w:lang w:val="en-GB"/>
              </w:rPr>
              <w:br/>
              <w:t>hours</w:t>
            </w:r>
          </w:p>
        </w:tc>
        <w:tc>
          <w:tcPr>
            <w:tcW w:w="54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982ED90"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28–34</w:t>
            </w:r>
            <w:r w:rsidRPr="00D27D69">
              <w:rPr>
                <w:rFonts w:ascii="Noto Sans" w:hAnsi="Noto Sans" w:cs="Noto Sans"/>
                <w:b/>
                <w:bCs/>
                <w:color w:val="FFFFFF" w:themeColor="background1"/>
                <w:szCs w:val="18"/>
                <w:lang w:val="en-GB"/>
              </w:rPr>
              <w:br/>
              <w:t>hours</w:t>
            </w:r>
          </w:p>
        </w:tc>
        <w:tc>
          <w:tcPr>
            <w:tcW w:w="54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2EE09B3C"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35–41</w:t>
            </w:r>
            <w:r w:rsidRPr="00D27D69">
              <w:rPr>
                <w:rFonts w:ascii="Noto Sans" w:hAnsi="Noto Sans" w:cs="Noto Sans"/>
                <w:b/>
                <w:bCs/>
                <w:color w:val="FFFFFF" w:themeColor="background1"/>
                <w:szCs w:val="18"/>
                <w:lang w:val="en-GB"/>
              </w:rPr>
              <w:br/>
              <w:t>hours</w:t>
            </w:r>
          </w:p>
        </w:tc>
        <w:tc>
          <w:tcPr>
            <w:tcW w:w="546"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79B01241" w14:textId="77777777" w:rsidR="005F6869" w:rsidRPr="00D27D69" w:rsidRDefault="005F6869" w:rsidP="00BE062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42 or more hours</w:t>
            </w:r>
          </w:p>
        </w:tc>
      </w:tr>
      <w:tr w:rsidR="005F6869" w:rsidRPr="00D27D69" w14:paraId="1BF72475" w14:textId="77777777" w:rsidTr="00A07934">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val="restart"/>
            <w:tcBorders>
              <w:top w:val="single" w:sz="4" w:space="0" w:color="1E2DBE"/>
            </w:tcBorders>
          </w:tcPr>
          <w:p w14:paraId="4575B7BE" w14:textId="77777777" w:rsidR="005F6869" w:rsidRPr="00D27D69" w:rsidRDefault="005F6869" w:rsidP="00BE062F">
            <w:pPr>
              <w:rPr>
                <w:rFonts w:ascii="Noto Sans" w:hAnsi="Noto Sans" w:cs="Noto Sans"/>
                <w:szCs w:val="18"/>
                <w:lang w:val="en-GB"/>
              </w:rPr>
            </w:pPr>
            <w:r w:rsidRPr="00D27D69">
              <w:rPr>
                <w:rFonts w:ascii="Noto Sans" w:hAnsi="Noto Sans" w:cs="Noto Sans"/>
                <w:szCs w:val="18"/>
                <w:lang w:val="en-GB"/>
              </w:rPr>
              <w:t>Sex</w:t>
            </w:r>
          </w:p>
        </w:tc>
        <w:tc>
          <w:tcPr>
            <w:tcW w:w="699" w:type="pct"/>
            <w:tcBorders>
              <w:top w:val="single" w:sz="4" w:space="0" w:color="1E2DBE"/>
            </w:tcBorders>
          </w:tcPr>
          <w:p w14:paraId="5016DD72"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443" w:type="pct"/>
            <w:tcBorders>
              <w:top w:val="single" w:sz="4" w:space="0" w:color="1E2DBE"/>
            </w:tcBorders>
          </w:tcPr>
          <w:p w14:paraId="183A4E0F"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Borders>
              <w:top w:val="single" w:sz="4" w:space="0" w:color="1E2DBE"/>
            </w:tcBorders>
          </w:tcPr>
          <w:p w14:paraId="0FD161A8"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Borders>
              <w:top w:val="single" w:sz="4" w:space="0" w:color="1E2DBE"/>
            </w:tcBorders>
          </w:tcPr>
          <w:p w14:paraId="6E9C1317"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Borders>
              <w:top w:val="single" w:sz="4" w:space="0" w:color="1E2DBE"/>
            </w:tcBorders>
          </w:tcPr>
          <w:p w14:paraId="749547DF"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Borders>
              <w:top w:val="single" w:sz="4" w:space="0" w:color="1E2DBE"/>
            </w:tcBorders>
          </w:tcPr>
          <w:p w14:paraId="1DF33338"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Borders>
              <w:top w:val="single" w:sz="4" w:space="0" w:color="1E2DBE"/>
            </w:tcBorders>
          </w:tcPr>
          <w:p w14:paraId="1600B2E7"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6" w:type="pct"/>
            <w:tcBorders>
              <w:top w:val="single" w:sz="4" w:space="0" w:color="1E2DBE"/>
            </w:tcBorders>
          </w:tcPr>
          <w:p w14:paraId="33DC0D4D"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6869" w:rsidRPr="00D27D69" w14:paraId="08A31998" w14:textId="77777777" w:rsidTr="00A07934">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tcPr>
          <w:p w14:paraId="733E5C0A" w14:textId="77777777" w:rsidR="005F6869" w:rsidRPr="00D27D69" w:rsidRDefault="005F6869" w:rsidP="00BE062F">
            <w:pPr>
              <w:rPr>
                <w:rFonts w:ascii="Noto Sans" w:hAnsi="Noto Sans" w:cs="Noto Sans"/>
                <w:szCs w:val="18"/>
                <w:lang w:val="en-GB"/>
              </w:rPr>
            </w:pPr>
          </w:p>
        </w:tc>
        <w:tc>
          <w:tcPr>
            <w:tcW w:w="699" w:type="pct"/>
          </w:tcPr>
          <w:p w14:paraId="3A5DED09"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443" w:type="pct"/>
          </w:tcPr>
          <w:p w14:paraId="405B406C"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07C33406"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66AF73EA"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73FEB883"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0DF977FF"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367D3599"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6" w:type="pct"/>
          </w:tcPr>
          <w:p w14:paraId="7C7DFEC0"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6869" w:rsidRPr="00D27D69" w14:paraId="322BD136" w14:textId="77777777" w:rsidTr="00A07934">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val="restart"/>
          </w:tcPr>
          <w:p w14:paraId="741989D9" w14:textId="56099D2B" w:rsidR="005F6869" w:rsidRPr="00D27D69" w:rsidRDefault="005F6869" w:rsidP="00BE062F">
            <w:pPr>
              <w:rPr>
                <w:rFonts w:ascii="Noto Sans" w:hAnsi="Noto Sans" w:cs="Noto Sans"/>
                <w:szCs w:val="18"/>
                <w:lang w:val="en-GB"/>
              </w:rPr>
            </w:pPr>
            <w:r w:rsidRPr="00D27D69">
              <w:rPr>
                <w:rFonts w:ascii="Noto Sans" w:hAnsi="Noto Sans" w:cs="Noto Sans"/>
                <w:szCs w:val="18"/>
                <w:lang w:val="en-GB"/>
              </w:rPr>
              <w:t>Residence</w:t>
            </w:r>
          </w:p>
        </w:tc>
        <w:tc>
          <w:tcPr>
            <w:tcW w:w="699" w:type="pct"/>
          </w:tcPr>
          <w:p w14:paraId="12CA3B6D"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443" w:type="pct"/>
          </w:tcPr>
          <w:p w14:paraId="73568628"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5965AA42"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2C419E63"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6C6611D5"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22C6F85D"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4632D57C"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6" w:type="pct"/>
          </w:tcPr>
          <w:p w14:paraId="2734DDC0"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6869" w:rsidRPr="00D27D69" w14:paraId="62808C01" w14:textId="77777777" w:rsidTr="00A07934">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tcPr>
          <w:p w14:paraId="5605E2E0" w14:textId="77777777" w:rsidR="005F6869" w:rsidRPr="00D27D69" w:rsidRDefault="005F6869" w:rsidP="00BE062F">
            <w:pPr>
              <w:rPr>
                <w:rFonts w:ascii="Noto Sans" w:hAnsi="Noto Sans" w:cs="Noto Sans"/>
                <w:szCs w:val="18"/>
                <w:lang w:val="en-GB"/>
              </w:rPr>
            </w:pPr>
          </w:p>
        </w:tc>
        <w:tc>
          <w:tcPr>
            <w:tcW w:w="699" w:type="pct"/>
          </w:tcPr>
          <w:p w14:paraId="3ADD988C"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443" w:type="pct"/>
          </w:tcPr>
          <w:p w14:paraId="6231FF49"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331B77DA"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3FD1A1FD"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68403ECD"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03B61ACA"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7C2E6277"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6" w:type="pct"/>
          </w:tcPr>
          <w:p w14:paraId="1A845A15"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6869" w:rsidRPr="00D27D69" w14:paraId="4DE6D2E8" w14:textId="77777777" w:rsidTr="00A07934">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val="restart"/>
          </w:tcPr>
          <w:p w14:paraId="7887DAED" w14:textId="77777777" w:rsidR="005F6869" w:rsidRPr="00D27D69" w:rsidRDefault="005F6869" w:rsidP="00BE062F">
            <w:pPr>
              <w:rPr>
                <w:rFonts w:ascii="Noto Sans" w:hAnsi="Noto Sans" w:cs="Noto Sans"/>
                <w:szCs w:val="18"/>
                <w:lang w:val="en-GB"/>
              </w:rPr>
            </w:pPr>
            <w:r w:rsidRPr="00D27D69">
              <w:rPr>
                <w:rFonts w:ascii="Noto Sans" w:hAnsi="Noto Sans" w:cs="Noto Sans"/>
                <w:szCs w:val="18"/>
                <w:lang w:val="en-GB"/>
              </w:rPr>
              <w:t>Sex and residence</w:t>
            </w:r>
          </w:p>
        </w:tc>
        <w:tc>
          <w:tcPr>
            <w:tcW w:w="699" w:type="pct"/>
          </w:tcPr>
          <w:p w14:paraId="0EE6AAC4"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443" w:type="pct"/>
          </w:tcPr>
          <w:p w14:paraId="4231CDA3"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0BAAB50B"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2EF01DC5"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4CB2DFF0"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0545DE12"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646510E2"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6" w:type="pct"/>
          </w:tcPr>
          <w:p w14:paraId="14459EB9"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6869" w:rsidRPr="00D27D69" w14:paraId="10CDDCA3" w14:textId="77777777" w:rsidTr="00A07934">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tcPr>
          <w:p w14:paraId="2B35F4DC" w14:textId="77777777" w:rsidR="005F6869" w:rsidRPr="00D27D69" w:rsidRDefault="005F6869" w:rsidP="00BE062F">
            <w:pPr>
              <w:rPr>
                <w:rFonts w:ascii="Noto Sans" w:hAnsi="Noto Sans" w:cs="Noto Sans"/>
                <w:szCs w:val="18"/>
                <w:lang w:val="en-GB"/>
              </w:rPr>
            </w:pPr>
          </w:p>
        </w:tc>
        <w:tc>
          <w:tcPr>
            <w:tcW w:w="699" w:type="pct"/>
          </w:tcPr>
          <w:p w14:paraId="4FFF68F3"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443" w:type="pct"/>
          </w:tcPr>
          <w:p w14:paraId="146A01A1"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41CD3EAD"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79EA4DBC"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2CB50BCD"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38927D88"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66E69DE0"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6" w:type="pct"/>
          </w:tcPr>
          <w:p w14:paraId="3843818D"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6869" w:rsidRPr="00D27D69" w14:paraId="35E44EC6" w14:textId="77777777" w:rsidTr="00A07934">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tcPr>
          <w:p w14:paraId="44960798" w14:textId="77777777" w:rsidR="005F6869" w:rsidRPr="00D27D69" w:rsidRDefault="005F6869" w:rsidP="00BE062F">
            <w:pPr>
              <w:rPr>
                <w:rFonts w:ascii="Noto Sans" w:hAnsi="Noto Sans" w:cs="Noto Sans"/>
                <w:szCs w:val="18"/>
                <w:lang w:val="en-GB"/>
              </w:rPr>
            </w:pPr>
          </w:p>
        </w:tc>
        <w:tc>
          <w:tcPr>
            <w:tcW w:w="699" w:type="pct"/>
          </w:tcPr>
          <w:p w14:paraId="4AAE3CC4"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443" w:type="pct"/>
          </w:tcPr>
          <w:p w14:paraId="195E1049"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48A37545"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41D6AD1C"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63BBEB3A"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3B3C0B07"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tcPr>
          <w:p w14:paraId="097FE828"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6" w:type="pct"/>
          </w:tcPr>
          <w:p w14:paraId="0AFA0D7E"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6869" w:rsidRPr="00D27D69" w14:paraId="643BFC05" w14:textId="77777777" w:rsidTr="00A07934">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567" w:type="pct"/>
            <w:vMerge/>
          </w:tcPr>
          <w:p w14:paraId="12AEDE05" w14:textId="77777777" w:rsidR="005F6869" w:rsidRPr="00D27D69" w:rsidRDefault="005F6869" w:rsidP="00BE062F">
            <w:pPr>
              <w:rPr>
                <w:rFonts w:ascii="Noto Sans" w:hAnsi="Noto Sans" w:cs="Noto Sans"/>
                <w:szCs w:val="18"/>
                <w:lang w:val="en-GB"/>
              </w:rPr>
            </w:pPr>
          </w:p>
        </w:tc>
        <w:tc>
          <w:tcPr>
            <w:tcW w:w="699" w:type="pct"/>
          </w:tcPr>
          <w:p w14:paraId="5988225B"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443" w:type="pct"/>
          </w:tcPr>
          <w:p w14:paraId="569AF445"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1199D489"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557B3A99"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7383ED93"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273E131F"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9" w:type="pct"/>
          </w:tcPr>
          <w:p w14:paraId="13704356"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6" w:type="pct"/>
          </w:tcPr>
          <w:p w14:paraId="54D40120" w14:textId="77777777" w:rsidR="005F6869" w:rsidRPr="00D27D69" w:rsidRDefault="005F6869" w:rsidP="00BE062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6869" w:rsidRPr="00D27D69" w14:paraId="6BE382F4" w14:textId="77777777" w:rsidTr="00A07934">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266" w:type="pct"/>
            <w:gridSpan w:val="2"/>
          </w:tcPr>
          <w:p w14:paraId="6C402C06" w14:textId="77777777" w:rsidR="005F6869" w:rsidRPr="00D27D69" w:rsidRDefault="005F6869" w:rsidP="00BE062F">
            <w:pPr>
              <w:rPr>
                <w:rFonts w:ascii="Noto Sans" w:hAnsi="Noto Sans" w:cs="Noto Sans"/>
                <w:szCs w:val="18"/>
                <w:lang w:val="en-GB"/>
              </w:rPr>
            </w:pPr>
            <w:r w:rsidRPr="00D27D69">
              <w:rPr>
                <w:rFonts w:ascii="Noto Sans" w:hAnsi="Noto Sans" w:cs="Noto Sans"/>
                <w:szCs w:val="18"/>
                <w:lang w:val="en-GB"/>
              </w:rPr>
              <w:t>Total</w:t>
            </w:r>
          </w:p>
        </w:tc>
        <w:tc>
          <w:tcPr>
            <w:tcW w:w="443" w:type="pct"/>
            <w:shd w:val="clear" w:color="auto" w:fill="EBF5FD" w:themeFill="background2"/>
          </w:tcPr>
          <w:p w14:paraId="74E5C4B5"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shd w:val="clear" w:color="auto" w:fill="EBF5FD" w:themeFill="background2"/>
          </w:tcPr>
          <w:p w14:paraId="2DB84E90"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shd w:val="clear" w:color="auto" w:fill="EBF5FD" w:themeFill="background2"/>
          </w:tcPr>
          <w:p w14:paraId="12AAB911"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shd w:val="clear" w:color="auto" w:fill="EBF5FD" w:themeFill="background2"/>
          </w:tcPr>
          <w:p w14:paraId="3A8A70FB"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shd w:val="clear" w:color="auto" w:fill="EBF5FD" w:themeFill="background2"/>
          </w:tcPr>
          <w:p w14:paraId="6C1D22AD"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9" w:type="pct"/>
            <w:shd w:val="clear" w:color="auto" w:fill="EBF5FD" w:themeFill="background2"/>
          </w:tcPr>
          <w:p w14:paraId="34C82A5A"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6" w:type="pct"/>
            <w:shd w:val="clear" w:color="auto" w:fill="EBF5FD" w:themeFill="background2"/>
          </w:tcPr>
          <w:p w14:paraId="7E0DA0EC" w14:textId="77777777" w:rsidR="005F6869" w:rsidRPr="00D27D69" w:rsidRDefault="005F6869" w:rsidP="00BE062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bookmarkEnd w:id="318"/>
    </w:tbl>
    <w:p w14:paraId="23BEABF2" w14:textId="77777777" w:rsidR="00BD0B3B" w:rsidRPr="00D27D69" w:rsidRDefault="00BD0B3B" w:rsidP="00844F28">
      <w:pPr>
        <w:pStyle w:val="StileGiustificato"/>
        <w:rPr>
          <w:lang w:val="en-GB"/>
        </w:rPr>
      </w:pPr>
    </w:p>
    <w:p w14:paraId="633042C6" w14:textId="0A6626AC" w:rsidR="00E658D4" w:rsidRPr="00D27D69" w:rsidRDefault="00E658D4" w:rsidP="00844F28">
      <w:pPr>
        <w:pStyle w:val="StileGiustificato"/>
        <w:rPr>
          <w:color w:val="auto"/>
          <w:lang w:val="en-GB"/>
        </w:rPr>
      </w:pPr>
      <w:r w:rsidRPr="00D27D69">
        <w:rPr>
          <w:lang w:val="en-GB"/>
        </w:rPr>
        <w:t xml:space="preserve">Indicators of </w:t>
      </w:r>
      <w:r w:rsidRPr="00D27D69">
        <w:rPr>
          <w:b/>
          <w:bCs/>
          <w:lang w:val="en-GB"/>
        </w:rPr>
        <w:t xml:space="preserve">school entry and participation </w:t>
      </w:r>
      <w:r w:rsidRPr="00D27D69">
        <w:rPr>
          <w:lang w:val="en-GB"/>
        </w:rPr>
        <w:t xml:space="preserve">describe whether children are attending school and, if so, from what age and at what level and grade. These indicators can help to identify whether, and to what extent, children in child labour are at greater risk of delayed </w:t>
      </w:r>
      <w:r w:rsidRPr="00D27D69">
        <w:rPr>
          <w:color w:val="auto"/>
          <w:lang w:val="en-GB"/>
        </w:rPr>
        <w:t xml:space="preserve">school entry or exclusion from the school system. In particular, the </w:t>
      </w:r>
      <w:r w:rsidRPr="00D27D69">
        <w:rPr>
          <w:b/>
          <w:bCs/>
          <w:color w:val="auto"/>
          <w:lang w:val="en-GB"/>
        </w:rPr>
        <w:t>net intake rate (NIR)</w:t>
      </w:r>
      <w:r w:rsidRPr="00D27D69">
        <w:rPr>
          <w:color w:val="auto"/>
          <w:lang w:val="en-GB"/>
        </w:rPr>
        <w:t xml:space="preserve"> shows the level of access to primary education of the eligible population of primary school-entrance age (</w:t>
      </w:r>
      <w:r w:rsidR="001E473A" w:rsidRPr="00D27D69">
        <w:rPr>
          <w:color w:val="auto"/>
          <w:lang w:val="en-GB"/>
        </w:rPr>
        <w:t>table A1.</w:t>
      </w:r>
      <w:r w:rsidR="00E713B7" w:rsidRPr="00D30911">
        <w:rPr>
          <w:lang w:val="en-GB"/>
        </w:rPr>
        <w:t>17</w:t>
      </w:r>
      <w:r w:rsidRPr="00D27D69">
        <w:rPr>
          <w:color w:val="auto"/>
          <w:lang w:val="en-GB"/>
        </w:rPr>
        <w:t xml:space="preserve">). Other indicators for assessing children’s participation in education are the </w:t>
      </w:r>
      <w:r w:rsidRPr="00D27D69">
        <w:rPr>
          <w:b/>
          <w:bCs/>
          <w:color w:val="auto"/>
          <w:lang w:val="en-GB"/>
        </w:rPr>
        <w:t>school life expectancy</w:t>
      </w:r>
      <w:r w:rsidRPr="00D27D69">
        <w:rPr>
          <w:color w:val="auto"/>
          <w:lang w:val="en-GB"/>
        </w:rPr>
        <w:t xml:space="preserve"> (</w:t>
      </w:r>
      <w:r w:rsidR="001E473A" w:rsidRPr="00D27D69">
        <w:rPr>
          <w:color w:val="auto"/>
          <w:lang w:val="en-GB"/>
        </w:rPr>
        <w:t>table A1.</w:t>
      </w:r>
      <w:r w:rsidR="00E713B7" w:rsidRPr="00D30911">
        <w:rPr>
          <w:lang w:val="en-GB"/>
        </w:rPr>
        <w:t>1</w:t>
      </w:r>
      <w:r w:rsidR="00AD1302" w:rsidRPr="00D30911">
        <w:rPr>
          <w:lang w:val="en-GB"/>
        </w:rPr>
        <w:t>8</w:t>
      </w:r>
      <w:r w:rsidRPr="00D27D69">
        <w:rPr>
          <w:color w:val="auto"/>
          <w:lang w:val="en-GB"/>
        </w:rPr>
        <w:t xml:space="preserve">), a measure of the total number of </w:t>
      </w:r>
      <w:r w:rsidRPr="00D27D69">
        <w:rPr>
          <w:color w:val="auto"/>
          <w:lang w:val="en-GB"/>
        </w:rPr>
        <w:lastRenderedPageBreak/>
        <w:t xml:space="preserve">years of education that a child can expect to achieve in the future, and </w:t>
      </w:r>
      <w:r w:rsidRPr="00D27D69">
        <w:rPr>
          <w:b/>
          <w:bCs/>
          <w:color w:val="auto"/>
          <w:lang w:val="en-GB"/>
        </w:rPr>
        <w:t>out-of-school children</w:t>
      </w:r>
      <w:r w:rsidRPr="00D27D69">
        <w:rPr>
          <w:color w:val="auto"/>
          <w:lang w:val="en-GB"/>
        </w:rPr>
        <w:t>, a measure of exclusion from school (</w:t>
      </w:r>
      <w:r w:rsidR="0097212C" w:rsidRPr="00D27D69">
        <w:rPr>
          <w:color w:val="auto"/>
          <w:lang w:val="en-GB"/>
        </w:rPr>
        <w:t>figure</w:t>
      </w:r>
      <w:r w:rsidR="00433346" w:rsidRPr="00D27D69">
        <w:rPr>
          <w:color w:val="auto"/>
          <w:lang w:val="en-GB"/>
        </w:rPr>
        <w:t xml:space="preserve"> </w:t>
      </w:r>
      <w:r w:rsidR="00433346" w:rsidRPr="00D30911">
        <w:rPr>
          <w:lang w:val="en-GB"/>
        </w:rPr>
        <w:t>19</w:t>
      </w:r>
      <w:r w:rsidRPr="00D27D69">
        <w:rPr>
          <w:color w:val="auto"/>
          <w:lang w:val="en-GB"/>
        </w:rPr>
        <w:t>).</w:t>
      </w:r>
      <w:r w:rsidR="00AC1839" w:rsidRPr="00D27D69">
        <w:rPr>
          <w:rStyle w:val="FootnoteReference"/>
          <w:rFonts w:cs="Noto Sans"/>
          <w:color w:val="auto"/>
          <w:sz w:val="20"/>
          <w:lang w:val="en-GB"/>
        </w:rPr>
        <w:footnoteReference w:id="2"/>
      </w:r>
      <w:r w:rsidRPr="00D27D69">
        <w:rPr>
          <w:color w:val="auto"/>
          <w:lang w:val="en-GB"/>
        </w:rPr>
        <w:t xml:space="preserve">  </w:t>
      </w:r>
    </w:p>
    <w:p w14:paraId="4DDE63B7" w14:textId="73B72C95" w:rsidR="00627D60" w:rsidRPr="00D27D69" w:rsidRDefault="00627D60" w:rsidP="00E66C8B">
      <w:pPr>
        <w:pStyle w:val="ILONormalBody"/>
        <w:rPr>
          <w:szCs w:val="20"/>
        </w:rPr>
      </w:pPr>
      <w:r w:rsidRPr="00D27D69">
        <w:rPr>
          <w:szCs w:val="20"/>
        </w:rPr>
        <w:t xml:space="preserve">Where available, information on </w:t>
      </w:r>
      <w:r w:rsidR="002812C1" w:rsidRPr="00265845">
        <w:rPr>
          <w:rStyle w:val="Hyperlink"/>
          <w:b/>
          <w:bCs/>
          <w:color w:val="auto"/>
          <w:szCs w:val="20"/>
          <w:u w:val="none"/>
        </w:rPr>
        <w:t>reasons for not attending school</w:t>
      </w:r>
      <w:r w:rsidR="00C83640" w:rsidRPr="00D27D69">
        <w:rPr>
          <w:szCs w:val="20"/>
        </w:rPr>
        <w:t xml:space="preserve"> (</w:t>
      </w:r>
      <w:r w:rsidR="0097212C" w:rsidRPr="00D27D69">
        <w:rPr>
          <w:szCs w:val="20"/>
        </w:rPr>
        <w:t>figure</w:t>
      </w:r>
      <w:r w:rsidR="00433346" w:rsidRPr="00D27D69">
        <w:rPr>
          <w:szCs w:val="20"/>
        </w:rPr>
        <w:t xml:space="preserve"> </w:t>
      </w:r>
      <w:r w:rsidR="00433346" w:rsidRPr="00D30911">
        <w:rPr>
          <w:szCs w:val="20"/>
        </w:rPr>
        <w:t>20</w:t>
      </w:r>
      <w:r w:rsidR="00C83640" w:rsidRPr="00D27D69">
        <w:rPr>
          <w:szCs w:val="20"/>
        </w:rPr>
        <w:t xml:space="preserve"> and </w:t>
      </w:r>
      <w:r w:rsidR="00AD1302" w:rsidRPr="00D30911">
        <w:rPr>
          <w:szCs w:val="20"/>
        </w:rPr>
        <w:t>table A1.19</w:t>
      </w:r>
      <w:r w:rsidR="00C83640" w:rsidRPr="00D27D69">
        <w:rPr>
          <w:szCs w:val="20"/>
        </w:rPr>
        <w:t>)</w:t>
      </w:r>
      <w:r w:rsidR="001E473A" w:rsidRPr="00D27D69">
        <w:rPr>
          <w:szCs w:val="20"/>
        </w:rPr>
        <w:t xml:space="preserve"> </w:t>
      </w:r>
      <w:r w:rsidRPr="00D27D69">
        <w:rPr>
          <w:szCs w:val="20"/>
        </w:rPr>
        <w:t>should be reported, as this information provides valuable insights into the various factors – school-related, work-related and other – pushing or pulling children out of the classroom, and how these factors may differ between children in child labour and other out-of-school children.</w:t>
      </w:r>
    </w:p>
    <w:p w14:paraId="4C714C6C" w14:textId="6D56268B" w:rsidR="004063B7" w:rsidRPr="00D27D69" w:rsidRDefault="004063B7" w:rsidP="00D52807">
      <w:pPr>
        <w:pStyle w:val="Nospace"/>
      </w:pPr>
    </w:p>
    <w:tbl>
      <w:tblPr>
        <w:tblStyle w:val="TableGrid"/>
        <w:tblW w:w="9030" w:type="dxa"/>
        <w:tblCellMar>
          <w:top w:w="113" w:type="dxa"/>
          <w:bottom w:w="113" w:type="dxa"/>
        </w:tblCellMar>
        <w:tblLook w:val="04A0" w:firstRow="1" w:lastRow="0" w:firstColumn="1" w:lastColumn="0" w:noHBand="0" w:noVBand="1"/>
      </w:tblPr>
      <w:tblGrid>
        <w:gridCol w:w="9030"/>
      </w:tblGrid>
      <w:tr w:rsidR="006F720E" w:rsidRPr="00D27D69" w14:paraId="3348B23B" w14:textId="77777777" w:rsidTr="00061D2F">
        <w:trPr>
          <w:trHeight w:val="498"/>
        </w:trPr>
        <w:tc>
          <w:tcPr>
            <w:tcW w:w="9030" w:type="dxa"/>
            <w:tcBorders>
              <w:top w:val="nil"/>
              <w:left w:val="nil"/>
              <w:bottom w:val="nil"/>
              <w:right w:val="nil"/>
            </w:tcBorders>
            <w:shd w:val="clear" w:color="auto" w:fill="FFE081" w:themeFill="accent3" w:themeFillTint="99"/>
            <w:vAlign w:val="center"/>
          </w:tcPr>
          <w:p w14:paraId="728A00AC" w14:textId="2B7C8615" w:rsidR="006F720E" w:rsidRPr="00D27D69" w:rsidRDefault="006F720E" w:rsidP="00844F28">
            <w:pPr>
              <w:pStyle w:val="StileGiustificatoSinistro055cmDestro074cmDopo4pt"/>
              <w:rPr>
                <w:b/>
                <w:lang w:val="en-GB"/>
              </w:rPr>
            </w:pPr>
            <w:r w:rsidRPr="00D27D69">
              <w:rPr>
                <w:b/>
                <w:noProof/>
                <w:lang w:val="en-GB"/>
              </w:rPr>
              <w:drawing>
                <wp:inline distT="0" distB="0" distL="0" distR="0" wp14:anchorId="68E750A6" wp14:editId="0D0DE978">
                  <wp:extent cx="309600" cy="247321"/>
                  <wp:effectExtent l="0" t="0" r="0" b="635"/>
                  <wp:docPr id="802821778"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 xml:space="preserve">If information is available, it is useful to also report the </w:t>
            </w:r>
            <w:r w:rsidRPr="00693A63">
              <w:rPr>
                <w:i/>
                <w:iCs/>
                <w:lang w:val="en-GB"/>
              </w:rPr>
              <w:t>rate of absenteeism</w:t>
            </w:r>
            <w:r w:rsidRPr="00D27D69">
              <w:rPr>
                <w:lang w:val="en-GB"/>
              </w:rPr>
              <w:t xml:space="preserve"> for children in child labour and children not in child labour, respectively, as involvement in child labour can have an important impact not only on children’s ability to attend school, but also on their ability to do so regularly. Absenteeism is usually calculated as children absent from school for one day or more during the week of reference as a share of total children enrolled in school. Other related indicators are the average number of days on which children are absent from school.</w:t>
            </w:r>
            <w:r w:rsidRPr="00D27D69">
              <w:rPr>
                <w:b/>
                <w:lang w:val="en-GB"/>
              </w:rPr>
              <w:t xml:space="preserve"> </w:t>
            </w:r>
          </w:p>
        </w:tc>
      </w:tr>
    </w:tbl>
    <w:p w14:paraId="2572D125" w14:textId="15D237FF" w:rsidR="00627D60" w:rsidRPr="00D27D69" w:rsidRDefault="005D6CA5" w:rsidP="003028EF">
      <w:pPr>
        <w:pStyle w:val="ILOHeading3"/>
      </w:pPr>
      <w:bookmarkStart w:id="325" w:name="_Toc152167278"/>
      <w:bookmarkStart w:id="326" w:name="_Toc152167836"/>
      <w:bookmarkStart w:id="327" w:name="_Toc187341174"/>
      <w:r w:rsidRPr="00D27D69">
        <w:t>9.2</w:t>
      </w:r>
      <w:r w:rsidR="00264545" w:rsidRPr="00D27D69">
        <w:t xml:space="preserve"> </w:t>
      </w:r>
      <w:r w:rsidR="00627D60" w:rsidRPr="00D27D69">
        <w:t xml:space="preserve">Child </w:t>
      </w:r>
      <w:r w:rsidR="009458A5" w:rsidRPr="00D27D69">
        <w:t>l</w:t>
      </w:r>
      <w:r w:rsidR="00D06C02" w:rsidRPr="00D27D69">
        <w:t xml:space="preserve">abour and </w:t>
      </w:r>
      <w:r w:rsidR="009458A5" w:rsidRPr="00D27D69">
        <w:t>s</w:t>
      </w:r>
      <w:r w:rsidR="00D06C02" w:rsidRPr="00D27D69">
        <w:t xml:space="preserve">chool </w:t>
      </w:r>
      <w:r w:rsidR="009458A5" w:rsidRPr="00D27D69">
        <w:t>p</w:t>
      </w:r>
      <w:r w:rsidR="00D06C02" w:rsidRPr="00D27D69">
        <w:t>erformance</w:t>
      </w:r>
      <w:bookmarkEnd w:id="325"/>
      <w:bookmarkEnd w:id="326"/>
      <w:bookmarkEnd w:id="327"/>
    </w:p>
    <w:p w14:paraId="40CE307D" w14:textId="77777777" w:rsidR="00627D60" w:rsidRPr="00D27D69" w:rsidRDefault="00627D60" w:rsidP="00E66C8B">
      <w:pPr>
        <w:pStyle w:val="ILONormalBody"/>
      </w:pPr>
      <w:r w:rsidRPr="00D27D69">
        <w:t xml:space="preserve">Child labour in many contexts is not only a major impediment to school attendance but also to the ability of those managing to attend school to derive educational benefit from their time in the classroom and to progress at a normal pace through the school system. The exigencies of work can limit the time and energy that children have for their studies, which, in turn, negatively impacts their academic performance. </w:t>
      </w:r>
    </w:p>
    <w:p w14:paraId="517B6E4B" w14:textId="0B65B964" w:rsidR="00D52807" w:rsidRPr="00D27D69" w:rsidRDefault="00627D60" w:rsidP="00D52807">
      <w:pPr>
        <w:pStyle w:val="ILONormalBody"/>
        <w:rPr>
          <w:bCs/>
        </w:rPr>
      </w:pPr>
      <w:r w:rsidRPr="00D27D69">
        <w:t xml:space="preserve">National household surveys on child labour do not provide information on educational performance directly (such as test scores) but do yield information on grade progression, which is driven, at least in part, by educational performance. It is therefore also important to report </w:t>
      </w:r>
      <w:r w:rsidRPr="00D27D69">
        <w:rPr>
          <w:b/>
        </w:rPr>
        <w:t>delays in grade progression</w:t>
      </w:r>
      <w:r w:rsidRPr="00D27D69">
        <w:t xml:space="preserve"> (</w:t>
      </w:r>
      <w:r w:rsidR="000A62E2" w:rsidRPr="00D27D69">
        <w:t>table A1.</w:t>
      </w:r>
      <w:r w:rsidR="00AD1302" w:rsidRPr="00693A63">
        <w:t>21</w:t>
      </w:r>
      <w:r w:rsidRPr="00D27D69">
        <w:t xml:space="preserve">) and how these may differ between children in child labour and those not in child labour. </w:t>
      </w:r>
      <w:r w:rsidRPr="00D27D69">
        <w:rPr>
          <w:b/>
        </w:rPr>
        <w:t>Repetition rates</w:t>
      </w:r>
      <w:r w:rsidRPr="00D27D69">
        <w:t xml:space="preserve"> measure the phenomenon of students within a given cohort repeating a grade (</w:t>
      </w:r>
      <w:r w:rsidR="000A62E2" w:rsidRPr="00693A63">
        <w:t>f</w:t>
      </w:r>
      <w:r w:rsidR="0097212C" w:rsidRPr="00693A63">
        <w:t>igure</w:t>
      </w:r>
      <w:r w:rsidR="00DC5225" w:rsidRPr="00693A63">
        <w:t xml:space="preserve"> 21</w:t>
      </w:r>
      <w:r w:rsidR="00DC5225" w:rsidRPr="00D27D69">
        <w:t xml:space="preserve"> and </w:t>
      </w:r>
      <w:r w:rsidR="000A62E2" w:rsidRPr="00D27D69">
        <w:t>table A1.</w:t>
      </w:r>
      <w:r w:rsidR="00AD1302" w:rsidRPr="00693A63">
        <w:t>23</w:t>
      </w:r>
      <w:r w:rsidR="000A62E2" w:rsidRPr="00D27D69">
        <w:t>)</w:t>
      </w:r>
      <w:r w:rsidR="00DC5225" w:rsidRPr="00D27D69">
        <w:t xml:space="preserve">. </w:t>
      </w:r>
      <w:r w:rsidRPr="00D27D69">
        <w:rPr>
          <w:b/>
        </w:rPr>
        <w:t>Drop-out rates</w:t>
      </w:r>
      <w:r w:rsidRPr="00D27D69">
        <w:t xml:space="preserve"> measure the share of students from an age cohort dropping out of school (</w:t>
      </w:r>
      <w:r w:rsidR="000A62E2" w:rsidRPr="00693A63">
        <w:t>f</w:t>
      </w:r>
      <w:r w:rsidR="0097212C" w:rsidRPr="00693A63">
        <w:t>igure</w:t>
      </w:r>
      <w:r w:rsidR="00BD3D1C" w:rsidRPr="00693A63">
        <w:t xml:space="preserve"> 22</w:t>
      </w:r>
      <w:r w:rsidR="00BD3D1C" w:rsidRPr="00D27D69">
        <w:t xml:space="preserve">). </w:t>
      </w:r>
      <w:r w:rsidRPr="00D27D69">
        <w:t xml:space="preserve">The percentage of </w:t>
      </w:r>
      <w:r w:rsidRPr="00D27D69">
        <w:rPr>
          <w:b/>
        </w:rPr>
        <w:t>over-aged students</w:t>
      </w:r>
      <w:r w:rsidRPr="00D27D69">
        <w:rPr>
          <w:rStyle w:val="FootnoteReference"/>
          <w:bCs/>
          <w:lang w:val="en-GB"/>
        </w:rPr>
        <w:footnoteReference w:id="3"/>
      </w:r>
      <w:r w:rsidRPr="00D27D69">
        <w:rPr>
          <w:b/>
        </w:rPr>
        <w:t xml:space="preserve"> </w:t>
      </w:r>
      <w:r w:rsidRPr="00D27D69">
        <w:rPr>
          <w:bCs/>
        </w:rPr>
        <w:t>is another</w:t>
      </w:r>
      <w:r w:rsidRPr="00D27D69">
        <w:rPr>
          <w:b/>
        </w:rPr>
        <w:t xml:space="preserve"> </w:t>
      </w:r>
      <w:r w:rsidRPr="00D27D69">
        <w:t>indicator that can be used in this context (</w:t>
      </w:r>
      <w:r w:rsidR="000A62E2" w:rsidRPr="00693A63">
        <w:t>f</w:t>
      </w:r>
      <w:r w:rsidR="0097212C" w:rsidRPr="00693A63">
        <w:t>igure</w:t>
      </w:r>
      <w:r w:rsidR="00D23938" w:rsidRPr="00693A63">
        <w:t xml:space="preserve"> 23</w:t>
      </w:r>
      <w:r w:rsidR="00D23938" w:rsidRPr="00D27D69">
        <w:t xml:space="preserve"> and </w:t>
      </w:r>
      <w:r w:rsidR="00AD1302" w:rsidRPr="00693A63">
        <w:t>table A1.22</w:t>
      </w:r>
      <w:r w:rsidRPr="00D27D69">
        <w:t>)</w:t>
      </w:r>
      <w:r w:rsidRPr="00D27D69">
        <w:rPr>
          <w:bCs/>
        </w:rPr>
        <w:t>.</w:t>
      </w:r>
    </w:p>
    <w:p w14:paraId="103DC2B8" w14:textId="2FE292D0" w:rsidR="00627D60" w:rsidRPr="00D27D69" w:rsidRDefault="00627D60" w:rsidP="00DC0C8A">
      <w:pPr>
        <w:pStyle w:val="sampletext"/>
        <w:rPr>
          <w:lang w:val="en-GB"/>
        </w:rPr>
      </w:pPr>
      <w:r w:rsidRPr="00D27D69">
        <w:rPr>
          <w:lang w:val="en-GB"/>
        </w:rPr>
        <w:t>Sample charts for possible inclusion in this section</w:t>
      </w:r>
    </w:p>
    <w:tbl>
      <w:tblPr>
        <w:tblStyle w:val="TableGrid"/>
        <w:tblpPr w:leftFromText="141" w:rightFromText="141" w:vertAnchor="text" w:horzAnchor="margin" w:tblpY="109"/>
        <w:tblW w:w="9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030"/>
      </w:tblGrid>
      <w:tr w:rsidR="00397737" w:rsidRPr="00D27D69" w14:paraId="57630ACB" w14:textId="77777777" w:rsidTr="00397737">
        <w:trPr>
          <w:trHeight w:val="669"/>
        </w:trPr>
        <w:tc>
          <w:tcPr>
            <w:tcW w:w="9030" w:type="dxa"/>
            <w:shd w:val="clear" w:color="auto" w:fill="FFE081" w:themeFill="accent3" w:themeFillTint="99"/>
            <w:vAlign w:val="center"/>
          </w:tcPr>
          <w:p w14:paraId="75F1C6C3" w14:textId="3156452E" w:rsidR="00397737" w:rsidRPr="00D27D69" w:rsidRDefault="00397737" w:rsidP="00397737">
            <w:pPr>
              <w:spacing w:after="160"/>
              <w:ind w:left="312" w:right="278"/>
              <w:jc w:val="both"/>
              <w:rPr>
                <w:rFonts w:ascii="Noto Sans" w:hAnsi="Noto Sans" w:cs="Noto Sans"/>
                <w:b/>
                <w:bCs/>
                <w:szCs w:val="18"/>
                <w:lang w:val="en-GB"/>
              </w:rPr>
            </w:pPr>
            <w:r w:rsidRPr="00D27D69">
              <w:rPr>
                <w:rFonts w:ascii="Noto Sans" w:hAnsi="Noto Sans" w:cs="Noto Sans"/>
                <w:noProof/>
                <w:szCs w:val="18"/>
                <w:lang w:val="en-GB"/>
              </w:rPr>
              <w:drawing>
                <wp:inline distT="0" distB="0" distL="0" distR="0" wp14:anchorId="0DA1F394" wp14:editId="190A2279">
                  <wp:extent cx="230400" cy="230400"/>
                  <wp:effectExtent l="0" t="0" r="0" b="0"/>
                  <wp:docPr id="2" name="Graphic 2"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Pr="00D27D69">
              <w:rPr>
                <w:rFonts w:ascii="Noto Sans" w:hAnsi="Noto Sans" w:cs="Noto Sans"/>
                <w:b/>
                <w:bCs/>
                <w:color w:val="960A55" w:themeColor="accent4"/>
                <w:szCs w:val="18"/>
                <w:lang w:val="en-GB"/>
              </w:rPr>
              <w:t xml:space="preserve">   </w:t>
            </w:r>
            <w:r w:rsidR="00E66EE2" w:rsidRPr="00D27D69">
              <w:rPr>
                <w:bCs/>
                <w:sz w:val="16"/>
                <w:szCs w:val="16"/>
                <w:lang w:val="en-GB"/>
              </w:rPr>
              <w:t xml:space="preserve"> </w:t>
            </w:r>
            <w:r w:rsidR="00E66EE2" w:rsidRPr="00D27D69">
              <w:rPr>
                <w:rFonts w:ascii="Noto Sans" w:hAnsi="Noto Sans" w:cs="Noto Sans"/>
                <w:szCs w:val="18"/>
                <w:lang w:val="en-GB"/>
              </w:rPr>
              <w:t>The</w:t>
            </w:r>
            <w:r w:rsidR="00E66EE2" w:rsidRPr="00D27D69">
              <w:rPr>
                <w:rFonts w:ascii="Noto Sans" w:hAnsi="Noto Sans" w:cs="Noto Sans"/>
                <w:bCs/>
                <w:szCs w:val="18"/>
                <w:lang w:val="en-GB"/>
              </w:rPr>
              <w:t xml:space="preserve"> number of observations should be considered when deciding which </w:t>
            </w:r>
            <w:proofErr w:type="spellStart"/>
            <w:r w:rsidR="00E66EE2" w:rsidRPr="00D27D69">
              <w:rPr>
                <w:rFonts w:ascii="Noto Sans" w:hAnsi="Noto Sans" w:cs="Noto Sans"/>
                <w:bCs/>
                <w:szCs w:val="18"/>
                <w:lang w:val="en-GB"/>
              </w:rPr>
              <w:t>disaggregations</w:t>
            </w:r>
            <w:proofErr w:type="spellEnd"/>
            <w:r w:rsidR="00E66EE2" w:rsidRPr="00D27D69">
              <w:rPr>
                <w:rFonts w:ascii="Noto Sans" w:hAnsi="Noto Sans" w:cs="Noto Sans"/>
                <w:bCs/>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73443008" w14:textId="77777777" w:rsidR="00E64A91" w:rsidRPr="00D27D69" w:rsidRDefault="00E64A91">
      <w:pPr>
        <w:spacing w:after="160" w:line="259" w:lineRule="auto"/>
        <w:rPr>
          <w:rFonts w:ascii="Noto Sans" w:hAnsi="Noto Sans"/>
          <w:b/>
          <w:bCs/>
          <w:iCs/>
          <w:color w:val="1E2DBE"/>
          <w:lang w:val="en-GB"/>
        </w:rPr>
      </w:pPr>
      <w:bookmarkStart w:id="328" w:name="_Toc152261242"/>
      <w:bookmarkStart w:id="329" w:name="Figure18"/>
      <w:r w:rsidRPr="00D27D69">
        <w:rPr>
          <w:lang w:val="en-GB"/>
        </w:rPr>
        <w:br w:type="page"/>
      </w:r>
    </w:p>
    <w:p w14:paraId="18E9B4E6" w14:textId="32F62FCC" w:rsidR="0074650B" w:rsidRPr="00D27D69" w:rsidRDefault="0097212C" w:rsidP="00622634">
      <w:pPr>
        <w:pStyle w:val="ILOFigureHeading"/>
      </w:pPr>
      <w:bookmarkStart w:id="330" w:name="_Toc198038749"/>
      <w:r w:rsidRPr="00D27D69">
        <w:lastRenderedPageBreak/>
        <w:t>Figure</w:t>
      </w:r>
      <w:r w:rsidR="0074650B" w:rsidRPr="00D27D69">
        <w:t xml:space="preserve"> </w:t>
      </w:r>
      <w:r w:rsidR="0074650B" w:rsidRPr="00D27D69">
        <w:fldChar w:fldCharType="begin"/>
      </w:r>
      <w:r w:rsidR="0074650B" w:rsidRPr="00D27D69">
        <w:instrText xml:space="preserve"> SEQ Figure \* ARABIC </w:instrText>
      </w:r>
      <w:r w:rsidR="0074650B" w:rsidRPr="00D27D69">
        <w:fldChar w:fldCharType="separate"/>
      </w:r>
      <w:r w:rsidR="0005609D">
        <w:rPr>
          <w:noProof/>
        </w:rPr>
        <w:t>18</w:t>
      </w:r>
      <w:r w:rsidR="0074650B" w:rsidRPr="00D27D69">
        <w:fldChar w:fldCharType="end"/>
      </w:r>
      <w:r w:rsidR="00C96C7E" w:rsidRPr="00D27D69">
        <w:t>.</w:t>
      </w:r>
      <w:r w:rsidR="0074650B" w:rsidRPr="00D27D69">
        <w:t xml:space="preserve"> School attendance and child labour (school attendance rate, compulsory schooling </w:t>
      </w:r>
      <w:r w:rsidR="00F34AB0">
        <w:t xml:space="preserve">age </w:t>
      </w:r>
      <w:proofErr w:type="gramStart"/>
      <w:r w:rsidR="00F34AB0">
        <w:t>group</w:t>
      </w:r>
      <w:r w:rsidR="0074650B" w:rsidRPr="00D27D69">
        <w:t>,</w:t>
      </w:r>
      <w:r w:rsidR="0074650B" w:rsidRPr="00D27D69">
        <w:rPr>
          <w:vertAlign w:val="superscript"/>
        </w:rPr>
        <w:t>(</w:t>
      </w:r>
      <w:proofErr w:type="gramEnd"/>
      <w:r w:rsidR="0074650B" w:rsidRPr="00D27D69">
        <w:rPr>
          <w:vertAlign w:val="superscript"/>
        </w:rPr>
        <w:t>a)</w:t>
      </w:r>
      <w:r w:rsidR="0074650B" w:rsidRPr="00D27D69">
        <w:t xml:space="preserve"> by child labour status, age and sex)</w:t>
      </w:r>
      <w:bookmarkEnd w:id="328"/>
      <w:bookmarkEnd w:id="330"/>
    </w:p>
    <w:tbl>
      <w:tblPr>
        <w:tblW w:w="8453" w:type="dxa"/>
        <w:tblLayout w:type="fixed"/>
        <w:tblCellMar>
          <w:left w:w="0" w:type="dxa"/>
          <w:right w:w="0" w:type="dxa"/>
        </w:tblCellMar>
        <w:tblLook w:val="00A0" w:firstRow="1" w:lastRow="0" w:firstColumn="1" w:lastColumn="0" w:noHBand="0" w:noVBand="0"/>
      </w:tblPr>
      <w:tblGrid>
        <w:gridCol w:w="4226"/>
        <w:gridCol w:w="4227"/>
      </w:tblGrid>
      <w:tr w:rsidR="00184084" w:rsidRPr="00D27D69" w14:paraId="3F7FB3D5" w14:textId="77777777" w:rsidTr="00AA1B5B">
        <w:trPr>
          <w:trHeight w:val="148"/>
        </w:trPr>
        <w:tc>
          <w:tcPr>
            <w:tcW w:w="2500" w:type="pct"/>
          </w:tcPr>
          <w:bookmarkEnd w:id="315"/>
          <w:bookmarkEnd w:id="316"/>
          <w:bookmarkEnd w:id="329"/>
          <w:p w14:paraId="0394B10D" w14:textId="77777777" w:rsidR="00184084" w:rsidRPr="00D27D69" w:rsidRDefault="00184084" w:rsidP="00D52807">
            <w:pPr>
              <w:pStyle w:val="ILOFiguresubtitle"/>
              <w:rPr>
                <w:lang w:val="en-GB"/>
              </w:rPr>
            </w:pPr>
            <w:r w:rsidRPr="00D27D69">
              <w:rPr>
                <w:lang w:val="en-GB"/>
              </w:rPr>
              <w:t>(a) Female</w:t>
            </w:r>
          </w:p>
        </w:tc>
        <w:tc>
          <w:tcPr>
            <w:tcW w:w="2500" w:type="pct"/>
          </w:tcPr>
          <w:p w14:paraId="7A58E615" w14:textId="77777777" w:rsidR="00184084" w:rsidRPr="00D27D69" w:rsidRDefault="00184084" w:rsidP="00D52807">
            <w:pPr>
              <w:pStyle w:val="ILOFiguresubtitle"/>
              <w:rPr>
                <w:lang w:val="en-GB"/>
              </w:rPr>
            </w:pPr>
            <w:r w:rsidRPr="00D27D69">
              <w:rPr>
                <w:lang w:val="en-GB"/>
              </w:rPr>
              <w:t>(b) Male</w:t>
            </w:r>
          </w:p>
        </w:tc>
      </w:tr>
      <w:tr w:rsidR="00184084" w:rsidRPr="00D27D69" w14:paraId="7AFF90A6" w14:textId="77777777" w:rsidTr="00AA1B5B">
        <w:trPr>
          <w:trHeight w:val="3552"/>
        </w:trPr>
        <w:tc>
          <w:tcPr>
            <w:tcW w:w="2500" w:type="pct"/>
          </w:tcPr>
          <w:p w14:paraId="2122C421" w14:textId="77777777" w:rsidR="00184084" w:rsidRPr="00D27D69" w:rsidRDefault="00184084" w:rsidP="00D45A50">
            <w:pPr>
              <w:pStyle w:val="Bullets0"/>
              <w:numPr>
                <w:ilvl w:val="0"/>
                <w:numId w:val="0"/>
              </w:numPr>
              <w:spacing w:before="0" w:after="0"/>
              <w:rPr>
                <w:rFonts w:ascii="Arial Narrow" w:hAnsi="Arial Narrow" w:cs="Arial Narrow"/>
                <w:sz w:val="20"/>
                <w:szCs w:val="20"/>
                <w:lang w:val="en-GB"/>
              </w:rPr>
            </w:pPr>
            <w:r w:rsidRPr="00D27D69">
              <w:rPr>
                <w:rFonts w:ascii="Arial Narrow" w:hAnsi="Arial Narrow" w:cs="Arial Narrow"/>
                <w:noProof/>
                <w:sz w:val="20"/>
                <w:szCs w:val="20"/>
                <w:lang w:val="en-GB" w:eastAsia="en-GB"/>
              </w:rPr>
              <w:drawing>
                <wp:inline distT="0" distB="0" distL="0" distR="0" wp14:anchorId="2784B414" wp14:editId="6F157DDD">
                  <wp:extent cx="2560320" cy="2145933"/>
                  <wp:effectExtent l="0" t="0" r="0" b="6985"/>
                  <wp:docPr id="4"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tc>
        <w:tc>
          <w:tcPr>
            <w:tcW w:w="2500" w:type="pct"/>
          </w:tcPr>
          <w:p w14:paraId="4DCADFFB" w14:textId="77777777" w:rsidR="00184084" w:rsidRPr="00D27D69" w:rsidRDefault="00184084" w:rsidP="00D45A50">
            <w:pPr>
              <w:pStyle w:val="Bullets0"/>
              <w:numPr>
                <w:ilvl w:val="0"/>
                <w:numId w:val="0"/>
              </w:numPr>
              <w:spacing w:before="0" w:after="0"/>
              <w:rPr>
                <w:rFonts w:ascii="Arial Narrow" w:hAnsi="Arial Narrow" w:cs="Arial Narrow"/>
                <w:sz w:val="20"/>
                <w:szCs w:val="20"/>
                <w:lang w:val="en-GB"/>
              </w:rPr>
            </w:pPr>
            <w:r w:rsidRPr="00D27D69">
              <w:rPr>
                <w:rFonts w:ascii="Arial Narrow" w:hAnsi="Arial Narrow" w:cs="Arial Narrow"/>
                <w:noProof/>
                <w:sz w:val="20"/>
                <w:szCs w:val="20"/>
                <w:lang w:val="en-GB" w:eastAsia="en-GB"/>
              </w:rPr>
              <w:drawing>
                <wp:inline distT="0" distB="0" distL="0" distR="0" wp14:anchorId="128ECF7B" wp14:editId="49F8F681">
                  <wp:extent cx="2560320" cy="2071935"/>
                  <wp:effectExtent l="0" t="0" r="0" b="5080"/>
                  <wp:docPr id="41"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tc>
      </w:tr>
    </w:tbl>
    <w:p w14:paraId="6BD55053" w14:textId="0368AC4B" w:rsidR="0074650B" w:rsidRPr="00D27D69" w:rsidRDefault="0074650B" w:rsidP="0074650B">
      <w:pPr>
        <w:pStyle w:val="Notes"/>
        <w:rPr>
          <w:lang w:val="en-GB"/>
        </w:rPr>
      </w:pPr>
      <w:bookmarkStart w:id="331" w:name="Figure19"/>
      <w:bookmarkStart w:id="332" w:name="_Ref85557704"/>
      <w:bookmarkStart w:id="333" w:name="_Toc144563685"/>
      <w:r w:rsidRPr="00D27D69">
        <w:rPr>
          <w:b/>
          <w:bCs w:val="0"/>
          <w:lang w:val="en-GB"/>
        </w:rPr>
        <w:t>Notes:</w:t>
      </w:r>
      <w:r w:rsidRPr="00D27D69">
        <w:rPr>
          <w:lang w:val="en-GB"/>
        </w:rPr>
        <w:t xml:space="preserve"> (a) The </w:t>
      </w:r>
      <w:r w:rsidR="00F34AB0">
        <w:rPr>
          <w:lang w:val="en-GB"/>
        </w:rPr>
        <w:t>age group</w:t>
      </w:r>
      <w:r w:rsidRPr="00D27D69">
        <w:rPr>
          <w:lang w:val="en-GB"/>
        </w:rPr>
        <w:t xml:space="preserve"> should be in accordance with the structure of the country’s national education systems. </w:t>
      </w:r>
    </w:p>
    <w:p w14:paraId="48AC0987" w14:textId="77777777" w:rsidR="00D52807" w:rsidRPr="00D27D69" w:rsidRDefault="00D52807" w:rsidP="00D52807">
      <w:pPr>
        <w:pStyle w:val="Nospace"/>
      </w:pPr>
      <w:bookmarkStart w:id="334" w:name="_Toc138410334"/>
      <w:bookmarkStart w:id="335" w:name="_Toc138410336"/>
      <w:bookmarkStart w:id="336" w:name="_Toc152261243"/>
      <w:bookmarkStart w:id="337" w:name="_Ref130807916"/>
      <w:bookmarkStart w:id="338" w:name="_Ref130808120"/>
      <w:bookmarkStart w:id="339" w:name="_Toc134192136"/>
      <w:bookmarkStart w:id="340" w:name="_Toc145510905"/>
      <w:bookmarkEnd w:id="331"/>
      <w:bookmarkEnd w:id="332"/>
      <w:bookmarkEnd w:id="333"/>
      <w:bookmarkEnd w:id="334"/>
      <w:bookmarkEnd w:id="335"/>
    </w:p>
    <w:p w14:paraId="5C575A48" w14:textId="6B3A9616" w:rsidR="0074650B" w:rsidRPr="00D27D69" w:rsidRDefault="0097212C" w:rsidP="00622634">
      <w:pPr>
        <w:pStyle w:val="ILOFigureHeading"/>
      </w:pPr>
      <w:bookmarkStart w:id="341" w:name="_Toc198038750"/>
      <w:r w:rsidRPr="00D27D69">
        <w:t>Figure</w:t>
      </w:r>
      <w:r w:rsidR="0074650B" w:rsidRPr="00D27D69">
        <w:t xml:space="preserve"> </w:t>
      </w:r>
      <w:r w:rsidR="0074650B" w:rsidRPr="00D27D69">
        <w:fldChar w:fldCharType="begin"/>
      </w:r>
      <w:r w:rsidR="0074650B" w:rsidRPr="00D27D69">
        <w:instrText xml:space="preserve"> SEQ Figure \* ARABIC </w:instrText>
      </w:r>
      <w:r w:rsidR="0074650B" w:rsidRPr="00D27D69">
        <w:fldChar w:fldCharType="separate"/>
      </w:r>
      <w:r w:rsidR="0005609D">
        <w:rPr>
          <w:noProof/>
        </w:rPr>
        <w:t>19</w:t>
      </w:r>
      <w:r w:rsidR="0074650B" w:rsidRPr="00D27D69">
        <w:fldChar w:fldCharType="end"/>
      </w:r>
      <w:r w:rsidR="00C96C7E" w:rsidRPr="00D27D69">
        <w:t>.</w:t>
      </w:r>
      <w:r w:rsidR="0074650B" w:rsidRPr="00D27D69">
        <w:t xml:space="preserve"> Out-of-school children (</w:t>
      </w:r>
      <w:r w:rsidR="00382AEC" w:rsidRPr="00D27D69">
        <w:t>percentage of out-of-school children,</w:t>
      </w:r>
      <w:r w:rsidR="00382AEC" w:rsidRPr="00D27D69">
        <w:rPr>
          <w:b w:val="0"/>
          <w:bCs w:val="0"/>
        </w:rPr>
        <w:t xml:space="preserve"> </w:t>
      </w:r>
      <w:r w:rsidR="0074650B" w:rsidRPr="00D27D69">
        <w:t>by child labour status, sex and age group)</w:t>
      </w:r>
      <w:bookmarkEnd w:id="336"/>
      <w:bookmarkEnd w:id="341"/>
    </w:p>
    <w:tbl>
      <w:tblPr>
        <w:tblW w:w="9072" w:type="dxa"/>
        <w:tblLayout w:type="fixed"/>
        <w:tblCellMar>
          <w:left w:w="0" w:type="dxa"/>
          <w:right w:w="0" w:type="dxa"/>
        </w:tblCellMar>
        <w:tblLook w:val="00A0" w:firstRow="1" w:lastRow="0" w:firstColumn="1" w:lastColumn="0" w:noHBand="0" w:noVBand="0"/>
      </w:tblPr>
      <w:tblGrid>
        <w:gridCol w:w="3448"/>
        <w:gridCol w:w="642"/>
        <w:gridCol w:w="4982"/>
      </w:tblGrid>
      <w:tr w:rsidR="0074650B" w:rsidRPr="00D27D69" w14:paraId="190FC00B" w14:textId="77777777" w:rsidTr="00817385">
        <w:trPr>
          <w:trHeight w:val="163"/>
        </w:trPr>
        <w:tc>
          <w:tcPr>
            <w:tcW w:w="1900" w:type="pct"/>
          </w:tcPr>
          <w:p w14:paraId="1E2F74DE" w14:textId="77777777" w:rsidR="0074650B" w:rsidRPr="00D27D69" w:rsidRDefault="0074650B" w:rsidP="00D52807">
            <w:pPr>
              <w:pStyle w:val="ILOFiguresubtitle"/>
              <w:rPr>
                <w:lang w:val="en-GB"/>
              </w:rPr>
            </w:pPr>
            <w:r w:rsidRPr="00D27D69">
              <w:rPr>
                <w:lang w:val="en-GB"/>
              </w:rPr>
              <w:t>(a) Female</w:t>
            </w:r>
          </w:p>
        </w:tc>
        <w:tc>
          <w:tcPr>
            <w:tcW w:w="3100" w:type="pct"/>
            <w:gridSpan w:val="2"/>
          </w:tcPr>
          <w:p w14:paraId="1DA33407" w14:textId="77777777" w:rsidR="0074650B" w:rsidRPr="00D27D69" w:rsidRDefault="0074650B" w:rsidP="00E21848">
            <w:pPr>
              <w:pStyle w:val="ILOFiguresubtitle"/>
              <w:ind w:left="1795"/>
              <w:rPr>
                <w:lang w:val="en-GB"/>
              </w:rPr>
            </w:pPr>
            <w:r w:rsidRPr="00D27D69">
              <w:rPr>
                <w:lang w:val="en-GB"/>
              </w:rPr>
              <w:t>(b) Male</w:t>
            </w:r>
          </w:p>
        </w:tc>
      </w:tr>
      <w:tr w:rsidR="0074650B" w:rsidRPr="00D27D69" w14:paraId="493B8388" w14:textId="77777777" w:rsidTr="00817385">
        <w:trPr>
          <w:trHeight w:val="3561"/>
        </w:trPr>
        <w:tc>
          <w:tcPr>
            <w:tcW w:w="2254" w:type="pct"/>
            <w:gridSpan w:val="2"/>
          </w:tcPr>
          <w:p w14:paraId="0C473520" w14:textId="77777777" w:rsidR="0074650B" w:rsidRPr="00D27D69" w:rsidRDefault="0074650B" w:rsidP="00817385">
            <w:pPr>
              <w:pStyle w:val="Bullets0"/>
              <w:numPr>
                <w:ilvl w:val="0"/>
                <w:numId w:val="0"/>
              </w:numPr>
              <w:spacing w:before="0" w:after="0"/>
              <w:rPr>
                <w:rFonts w:ascii="Arial Narrow" w:hAnsi="Arial Narrow" w:cs="Arial Narrow"/>
                <w:sz w:val="20"/>
                <w:szCs w:val="20"/>
                <w:lang w:val="en-GB" w:eastAsia="en-GB"/>
              </w:rPr>
            </w:pPr>
            <w:r w:rsidRPr="00D27D69">
              <w:rPr>
                <w:rFonts w:ascii="Arial Narrow" w:hAnsi="Arial Narrow" w:cs="Arial Narrow"/>
                <w:noProof/>
                <w:sz w:val="20"/>
                <w:szCs w:val="20"/>
                <w:lang w:val="en-GB" w:eastAsia="en-GB"/>
              </w:rPr>
              <w:drawing>
                <wp:inline distT="0" distB="0" distL="0" distR="0" wp14:anchorId="0B31DDCA" wp14:editId="2BEDEAEB">
                  <wp:extent cx="2520563" cy="2286000"/>
                  <wp:effectExtent l="0" t="0" r="0" b="0"/>
                  <wp:docPr id="898"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tc>
        <w:tc>
          <w:tcPr>
            <w:tcW w:w="2746" w:type="pct"/>
          </w:tcPr>
          <w:p w14:paraId="22CDB8E9" w14:textId="77777777" w:rsidR="0074650B" w:rsidRPr="00D27D69" w:rsidRDefault="0074650B" w:rsidP="00817385">
            <w:pPr>
              <w:pStyle w:val="Bullets0"/>
              <w:numPr>
                <w:ilvl w:val="0"/>
                <w:numId w:val="0"/>
              </w:numPr>
              <w:spacing w:before="0" w:after="0"/>
              <w:jc w:val="right"/>
              <w:rPr>
                <w:rFonts w:ascii="Arial Narrow" w:hAnsi="Arial Narrow" w:cs="Arial Narrow"/>
                <w:sz w:val="20"/>
                <w:szCs w:val="20"/>
                <w:lang w:val="en-GB"/>
              </w:rPr>
            </w:pPr>
            <w:r w:rsidRPr="00D27D69">
              <w:rPr>
                <w:rFonts w:ascii="Arial Narrow" w:hAnsi="Arial Narrow" w:cs="Arial Narrow"/>
                <w:noProof/>
                <w:sz w:val="20"/>
                <w:szCs w:val="20"/>
                <w:lang w:val="en-GB" w:eastAsia="en-GB"/>
              </w:rPr>
              <w:drawing>
                <wp:inline distT="0" distB="0" distL="0" distR="0" wp14:anchorId="5687D680" wp14:editId="6159FC81">
                  <wp:extent cx="2520563" cy="2286000"/>
                  <wp:effectExtent l="0" t="0" r="0" b="0"/>
                  <wp:docPr id="900"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tc>
      </w:tr>
    </w:tbl>
    <w:p w14:paraId="7C2072EE" w14:textId="303BABAE" w:rsidR="001171F7" w:rsidRPr="00D27D69" w:rsidRDefault="001171F7">
      <w:pPr>
        <w:spacing w:after="160" w:line="259" w:lineRule="auto"/>
        <w:rPr>
          <w:lang w:val="en-GB"/>
        </w:rPr>
      </w:pPr>
    </w:p>
    <w:p w14:paraId="7C360800" w14:textId="77777777" w:rsidR="001171F7" w:rsidRPr="00D27D69" w:rsidRDefault="001171F7">
      <w:pPr>
        <w:spacing w:after="160" w:line="259" w:lineRule="auto"/>
        <w:rPr>
          <w:lang w:val="en-GB"/>
        </w:rPr>
      </w:pPr>
      <w:r w:rsidRPr="00D27D69">
        <w:rPr>
          <w:lang w:val="en-GB"/>
        </w:rPr>
        <w:br w:type="page"/>
      </w:r>
    </w:p>
    <w:p w14:paraId="420B2BC7" w14:textId="0C5CC0C4" w:rsidR="0074650B" w:rsidRPr="00D27D69" w:rsidRDefault="0097212C" w:rsidP="00622634">
      <w:pPr>
        <w:pStyle w:val="ILOFigureHeading"/>
      </w:pPr>
      <w:bookmarkStart w:id="342" w:name="_Toc152261244"/>
      <w:bookmarkStart w:id="343" w:name="_Toc198038751"/>
      <w:bookmarkStart w:id="344" w:name="Figure20"/>
      <w:r w:rsidRPr="00D27D69">
        <w:lastRenderedPageBreak/>
        <w:t>Figure</w:t>
      </w:r>
      <w:r w:rsidR="0074650B" w:rsidRPr="00D27D69">
        <w:t xml:space="preserve"> </w:t>
      </w:r>
      <w:r w:rsidR="0074650B" w:rsidRPr="00D27D69">
        <w:fldChar w:fldCharType="begin"/>
      </w:r>
      <w:r w:rsidR="0074650B" w:rsidRPr="00D27D69">
        <w:instrText xml:space="preserve"> SEQ Figure \* ARABIC </w:instrText>
      </w:r>
      <w:r w:rsidR="0074650B" w:rsidRPr="00D27D69">
        <w:fldChar w:fldCharType="separate"/>
      </w:r>
      <w:r w:rsidR="0005609D">
        <w:rPr>
          <w:noProof/>
        </w:rPr>
        <w:t>20</w:t>
      </w:r>
      <w:r w:rsidR="0074650B" w:rsidRPr="00D27D69">
        <w:fldChar w:fldCharType="end"/>
      </w:r>
      <w:r w:rsidR="00C96C7E" w:rsidRPr="00D27D69">
        <w:t>.</w:t>
      </w:r>
      <w:r w:rsidR="0074650B" w:rsidRPr="00D27D69">
        <w:t xml:space="preserve"> Reasons for not attending school (percentage distribution of children out of school, compulsory schooling </w:t>
      </w:r>
      <w:r w:rsidR="00F34AB0">
        <w:t xml:space="preserve">age </w:t>
      </w:r>
      <w:proofErr w:type="gramStart"/>
      <w:r w:rsidR="00F34AB0">
        <w:t>group</w:t>
      </w:r>
      <w:r w:rsidR="0074650B" w:rsidRPr="00D27D69">
        <w:t>,</w:t>
      </w:r>
      <w:r w:rsidR="0074650B" w:rsidRPr="00D27D69">
        <w:rPr>
          <w:vertAlign w:val="superscript"/>
        </w:rPr>
        <w:t>(</w:t>
      </w:r>
      <w:proofErr w:type="gramEnd"/>
      <w:r w:rsidR="0074650B" w:rsidRPr="00D27D69">
        <w:rPr>
          <w:vertAlign w:val="superscript"/>
        </w:rPr>
        <w:t>a)</w:t>
      </w:r>
      <w:r w:rsidR="0074650B" w:rsidRPr="00D27D69">
        <w:t xml:space="preserve"> by main reason for not attending school and sex)</w:t>
      </w:r>
      <w:bookmarkEnd w:id="342"/>
      <w:bookmarkEnd w:id="343"/>
    </w:p>
    <w:tbl>
      <w:tblPr>
        <w:tblW w:w="9072" w:type="dxa"/>
        <w:tblLayout w:type="fixed"/>
        <w:tblCellMar>
          <w:left w:w="0" w:type="dxa"/>
          <w:right w:w="0" w:type="dxa"/>
        </w:tblCellMar>
        <w:tblLook w:val="01E0" w:firstRow="1" w:lastRow="1" w:firstColumn="1" w:lastColumn="1" w:noHBand="0" w:noVBand="0"/>
      </w:tblPr>
      <w:tblGrid>
        <w:gridCol w:w="9072"/>
      </w:tblGrid>
      <w:tr w:rsidR="0074650B" w:rsidRPr="00D27D69" w14:paraId="40A01198" w14:textId="77777777" w:rsidTr="00817385">
        <w:trPr>
          <w:trHeight w:val="282"/>
        </w:trPr>
        <w:tc>
          <w:tcPr>
            <w:tcW w:w="5000" w:type="pct"/>
          </w:tcPr>
          <w:p w14:paraId="290F0784" w14:textId="77777777" w:rsidR="0074650B" w:rsidRPr="00D27D69" w:rsidRDefault="0074650B" w:rsidP="00817385">
            <w:pPr>
              <w:pStyle w:val="tableau"/>
              <w:jc w:val="both"/>
              <w:rPr>
                <w:color w:val="auto"/>
                <w:sz w:val="14"/>
                <w:szCs w:val="14"/>
                <w:lang w:val="en-GB"/>
              </w:rPr>
            </w:pPr>
            <w:bookmarkStart w:id="345" w:name="_Toc435095114"/>
            <w:bookmarkStart w:id="346" w:name="_Toc435095569"/>
            <w:bookmarkEnd w:id="344"/>
            <w:r w:rsidRPr="00D27D69">
              <w:rPr>
                <w:noProof/>
                <w:color w:val="auto"/>
                <w:sz w:val="14"/>
                <w:szCs w:val="14"/>
                <w:lang w:val="en-GB" w:eastAsia="en-GB"/>
              </w:rPr>
              <w:drawing>
                <wp:inline distT="0" distB="0" distL="0" distR="0" wp14:anchorId="57CFC85D" wp14:editId="37731D8C">
                  <wp:extent cx="5738400" cy="2286000"/>
                  <wp:effectExtent l="0" t="0" r="0" b="0"/>
                  <wp:docPr id="774" name="Objet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bookmarkEnd w:id="345"/>
            <w:bookmarkEnd w:id="346"/>
          </w:p>
        </w:tc>
      </w:tr>
    </w:tbl>
    <w:p w14:paraId="683171FD" w14:textId="1CF6AC23" w:rsidR="00BA32C2" w:rsidRPr="00D27D69" w:rsidRDefault="0074650B" w:rsidP="00EE7A2B">
      <w:pPr>
        <w:pStyle w:val="Notes"/>
        <w:rPr>
          <w:lang w:val="en-GB"/>
        </w:rPr>
      </w:pPr>
      <w:r w:rsidRPr="00D27D69">
        <w:rPr>
          <w:b/>
          <w:bCs w:val="0"/>
          <w:lang w:val="en-GB"/>
        </w:rPr>
        <w:t>Notes:</w:t>
      </w:r>
      <w:r w:rsidRPr="00D27D69">
        <w:rPr>
          <w:lang w:val="en-GB"/>
        </w:rPr>
        <w:t xml:space="preserve"> (a) The </w:t>
      </w:r>
      <w:r w:rsidR="00F34AB0">
        <w:rPr>
          <w:lang w:val="en-GB"/>
        </w:rPr>
        <w:t>age group</w:t>
      </w:r>
      <w:r w:rsidRPr="00D27D69">
        <w:rPr>
          <w:lang w:val="en-GB"/>
        </w:rPr>
        <w:t xml:space="preserve"> should be in accordance with the structure of the country’s national education systems.</w:t>
      </w:r>
      <w:bookmarkStart w:id="347" w:name="_Toc152261245"/>
      <w:bookmarkStart w:id="348" w:name="Figure21"/>
    </w:p>
    <w:p w14:paraId="5BCBD310" w14:textId="0FF34696" w:rsidR="0074650B" w:rsidRPr="00D27D69" w:rsidRDefault="0097212C" w:rsidP="00622634">
      <w:pPr>
        <w:pStyle w:val="ILOFigureHeading"/>
      </w:pPr>
      <w:bookmarkStart w:id="349" w:name="_Toc198038752"/>
      <w:r w:rsidRPr="00D27D69">
        <w:t>Figure</w:t>
      </w:r>
      <w:r w:rsidR="00A26EC2" w:rsidRPr="00D27D69">
        <w:t xml:space="preserve"> </w:t>
      </w:r>
      <w:r w:rsidR="00A26EC2" w:rsidRPr="00D27D69">
        <w:fldChar w:fldCharType="begin"/>
      </w:r>
      <w:r w:rsidR="00A26EC2" w:rsidRPr="00D27D69">
        <w:instrText xml:space="preserve"> SEQ Figure \* ARABIC </w:instrText>
      </w:r>
      <w:r w:rsidR="00A26EC2" w:rsidRPr="00D27D69">
        <w:fldChar w:fldCharType="separate"/>
      </w:r>
      <w:r w:rsidR="0005609D">
        <w:rPr>
          <w:noProof/>
        </w:rPr>
        <w:t>21</w:t>
      </w:r>
      <w:r w:rsidR="00A26EC2" w:rsidRPr="00D27D69">
        <w:fldChar w:fldCharType="end"/>
      </w:r>
      <w:r w:rsidR="00A40F32" w:rsidRPr="00D27D69">
        <w:t>.</w:t>
      </w:r>
      <w:r w:rsidR="00A26EC2" w:rsidRPr="00D27D69">
        <w:t xml:space="preserve"> Primary school repetition rate (percentage of children in primary school who have ever repeated a grade, by involvement in child labour and sex)</w:t>
      </w:r>
      <w:bookmarkEnd w:id="347"/>
      <w:bookmarkEnd w:id="349"/>
    </w:p>
    <w:tbl>
      <w:tblPr>
        <w:tblW w:w="9072" w:type="dxa"/>
        <w:tblLayout w:type="fixed"/>
        <w:tblCellMar>
          <w:left w:w="0" w:type="dxa"/>
          <w:right w:w="0" w:type="dxa"/>
        </w:tblCellMar>
        <w:tblLook w:val="00A0" w:firstRow="1" w:lastRow="0" w:firstColumn="1" w:lastColumn="0" w:noHBand="0" w:noVBand="0"/>
      </w:tblPr>
      <w:tblGrid>
        <w:gridCol w:w="9072"/>
      </w:tblGrid>
      <w:tr w:rsidR="00A26EC2" w:rsidRPr="00D27D69" w14:paraId="4E3115C7" w14:textId="77777777" w:rsidTr="00A26EC2">
        <w:trPr>
          <w:trHeight w:val="3560"/>
        </w:trPr>
        <w:tc>
          <w:tcPr>
            <w:tcW w:w="5000" w:type="pct"/>
          </w:tcPr>
          <w:bookmarkEnd w:id="348"/>
          <w:p w14:paraId="643130FC" w14:textId="77777777" w:rsidR="00A26EC2" w:rsidRPr="00D27D69" w:rsidRDefault="00A26EC2" w:rsidP="00817385">
            <w:pPr>
              <w:pStyle w:val="Content"/>
              <w:ind w:hanging="288"/>
            </w:pPr>
            <w:r w:rsidRPr="00D27D69">
              <w:rPr>
                <w:noProof/>
                <w:lang w:eastAsia="en-GB"/>
              </w:rPr>
              <w:drawing>
                <wp:inline distT="0" distB="0" distL="0" distR="0" wp14:anchorId="4C1D5227" wp14:editId="0788665F">
                  <wp:extent cx="5767200" cy="2286000"/>
                  <wp:effectExtent l="0" t="0" r="0" b="0"/>
                  <wp:docPr id="906" name="Objeto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tc>
      </w:tr>
    </w:tbl>
    <w:p w14:paraId="414BBE40" w14:textId="77777777" w:rsidR="00EE7A2B" w:rsidRPr="00D27D69" w:rsidRDefault="00EE7A2B" w:rsidP="00D52807">
      <w:pPr>
        <w:pStyle w:val="Nospace"/>
      </w:pPr>
    </w:p>
    <w:p w14:paraId="4A17E262" w14:textId="32968086" w:rsidR="00BE2392" w:rsidRPr="00D27D69" w:rsidRDefault="0097212C" w:rsidP="00622634">
      <w:pPr>
        <w:pStyle w:val="ILOFigureHeading"/>
      </w:pPr>
      <w:bookmarkStart w:id="350" w:name="_Toc152261246"/>
      <w:bookmarkStart w:id="351" w:name="_Toc198038753"/>
      <w:bookmarkStart w:id="352" w:name="Figure22"/>
      <w:r w:rsidRPr="00D27D69">
        <w:t>Figure</w:t>
      </w:r>
      <w:r w:rsidR="00BE2392" w:rsidRPr="00D27D69">
        <w:t xml:space="preserve"> </w:t>
      </w:r>
      <w:r w:rsidR="00BE2392" w:rsidRPr="00D27D69">
        <w:fldChar w:fldCharType="begin"/>
      </w:r>
      <w:r w:rsidR="00BE2392" w:rsidRPr="00D27D69">
        <w:instrText xml:space="preserve"> SEQ Figure \* ARABIC </w:instrText>
      </w:r>
      <w:r w:rsidR="00BE2392" w:rsidRPr="00D27D69">
        <w:fldChar w:fldCharType="separate"/>
      </w:r>
      <w:r w:rsidR="0005609D">
        <w:rPr>
          <w:noProof/>
        </w:rPr>
        <w:t>22</w:t>
      </w:r>
      <w:r w:rsidR="00BE2392" w:rsidRPr="00D27D69">
        <w:fldChar w:fldCharType="end"/>
      </w:r>
      <w:r w:rsidR="00A40F32" w:rsidRPr="00D27D69">
        <w:t>.</w:t>
      </w:r>
      <w:r w:rsidR="00BE2392" w:rsidRPr="00D27D69">
        <w:t xml:space="preserve"> Drop-out rate (percentage distribution of children dropping out of school, compulsory schooling </w:t>
      </w:r>
      <w:r w:rsidR="00F34AB0">
        <w:t xml:space="preserve">age </w:t>
      </w:r>
      <w:proofErr w:type="gramStart"/>
      <w:r w:rsidR="00F34AB0">
        <w:t>group</w:t>
      </w:r>
      <w:r w:rsidR="00BE2392" w:rsidRPr="00D27D69">
        <w:t>,</w:t>
      </w:r>
      <w:r w:rsidR="00BE2392" w:rsidRPr="00D27D69">
        <w:rPr>
          <w:vertAlign w:val="superscript"/>
        </w:rPr>
        <w:t>(</w:t>
      </w:r>
      <w:proofErr w:type="gramEnd"/>
      <w:r w:rsidR="00BE2392" w:rsidRPr="00D27D69">
        <w:rPr>
          <w:vertAlign w:val="superscript"/>
        </w:rPr>
        <w:t>a)</w:t>
      </w:r>
      <w:r w:rsidR="00BE2392" w:rsidRPr="00D27D69">
        <w:t xml:space="preserve"> by involvement in child labour and age)</w:t>
      </w:r>
      <w:bookmarkEnd w:id="350"/>
      <w:bookmarkEnd w:id="351"/>
      <w:r w:rsidR="00BE2392" w:rsidRPr="00D27D69">
        <w:t xml:space="preserve"> </w:t>
      </w:r>
    </w:p>
    <w:bookmarkEnd w:id="352"/>
    <w:p w14:paraId="4A422559" w14:textId="2CE205AB" w:rsidR="00BE2392" w:rsidRPr="00D27D69" w:rsidRDefault="00AC3648" w:rsidP="00B45728">
      <w:pPr>
        <w:pStyle w:val="Caption"/>
      </w:pPr>
      <w:r w:rsidRPr="00D27D69">
        <w:rPr>
          <w:noProof/>
          <w:color w:val="230050"/>
          <w:lang w:eastAsia="en-GB"/>
        </w:rPr>
        <w:drawing>
          <wp:inline distT="0" distB="0" distL="0" distR="0" wp14:anchorId="76002E42" wp14:editId="53B0F252">
            <wp:extent cx="5697415" cy="1969477"/>
            <wp:effectExtent l="0" t="0" r="0" b="0"/>
            <wp:docPr id="912"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B87D5F0" w14:textId="1C55E833" w:rsidR="00EE7A2B" w:rsidRPr="00D27D69" w:rsidRDefault="00AC3648" w:rsidP="00EE7A2B">
      <w:pPr>
        <w:pStyle w:val="Notes"/>
        <w:rPr>
          <w:lang w:val="en-GB"/>
        </w:rPr>
      </w:pPr>
      <w:r w:rsidRPr="00D27D69">
        <w:rPr>
          <w:b/>
          <w:bCs w:val="0"/>
          <w:lang w:val="en-GB"/>
        </w:rPr>
        <w:t xml:space="preserve">Notes: </w:t>
      </w:r>
      <w:r w:rsidRPr="00D27D69">
        <w:rPr>
          <w:lang w:val="en-GB"/>
        </w:rPr>
        <w:t xml:space="preserve">(a) The </w:t>
      </w:r>
      <w:r w:rsidR="00F34AB0">
        <w:rPr>
          <w:lang w:val="en-GB"/>
        </w:rPr>
        <w:t>age group</w:t>
      </w:r>
      <w:r w:rsidRPr="00D27D69">
        <w:rPr>
          <w:lang w:val="en-GB"/>
        </w:rPr>
        <w:t xml:space="preserve"> should be in accordance with the structure of the country’s national education systems.</w:t>
      </w:r>
    </w:p>
    <w:p w14:paraId="40E77EBA" w14:textId="5102E60A" w:rsidR="00BE2392" w:rsidRPr="00D27D69" w:rsidRDefault="0097212C" w:rsidP="00622634">
      <w:pPr>
        <w:pStyle w:val="ILOFigureHeading"/>
      </w:pPr>
      <w:bookmarkStart w:id="353" w:name="_Toc152261247"/>
      <w:bookmarkStart w:id="354" w:name="_Toc198038754"/>
      <w:bookmarkStart w:id="355" w:name="Figure23"/>
      <w:r w:rsidRPr="00D27D69">
        <w:lastRenderedPageBreak/>
        <w:t>Figure</w:t>
      </w:r>
      <w:r w:rsidR="00D77F54" w:rsidRPr="00D27D69">
        <w:t xml:space="preserve"> </w:t>
      </w:r>
      <w:r w:rsidR="00D77F54" w:rsidRPr="00D27D69">
        <w:fldChar w:fldCharType="begin"/>
      </w:r>
      <w:r w:rsidR="00D77F54" w:rsidRPr="00D27D69">
        <w:instrText xml:space="preserve"> SEQ Figure \* ARABIC </w:instrText>
      </w:r>
      <w:r w:rsidR="00D77F54" w:rsidRPr="00D27D69">
        <w:fldChar w:fldCharType="separate"/>
      </w:r>
      <w:r w:rsidR="0005609D">
        <w:rPr>
          <w:noProof/>
        </w:rPr>
        <w:t>23</w:t>
      </w:r>
      <w:r w:rsidR="00D77F54" w:rsidRPr="00D27D69">
        <w:fldChar w:fldCharType="end"/>
      </w:r>
      <w:r w:rsidR="00A40F32" w:rsidRPr="00D27D69">
        <w:t>.</w:t>
      </w:r>
      <w:r w:rsidR="00D77F54" w:rsidRPr="00D27D69">
        <w:t xml:space="preserve"> Delayed grade progression and child labour (percentage of children who are over-aged</w:t>
      </w:r>
      <w:r w:rsidR="00D77F54" w:rsidRPr="00D27D69">
        <w:rPr>
          <w:vertAlign w:val="superscript"/>
        </w:rPr>
        <w:t>(a)</w:t>
      </w:r>
      <w:r w:rsidR="00D77F54" w:rsidRPr="00D27D69">
        <w:t xml:space="preserve"> for their </w:t>
      </w:r>
      <w:proofErr w:type="gramStart"/>
      <w:r w:rsidR="00D77F54" w:rsidRPr="00D27D69">
        <w:t>grade,</w:t>
      </w:r>
      <w:r w:rsidR="00D77F54" w:rsidRPr="00D27D69">
        <w:rPr>
          <w:vertAlign w:val="superscript"/>
        </w:rPr>
        <w:t>(</w:t>
      </w:r>
      <w:proofErr w:type="gramEnd"/>
      <w:r w:rsidR="00D77F54" w:rsidRPr="00D27D69">
        <w:rPr>
          <w:vertAlign w:val="superscript"/>
        </w:rPr>
        <w:t>b)</w:t>
      </w:r>
      <w:r w:rsidR="00D77F54" w:rsidRPr="00D27D69">
        <w:t xml:space="preserve"> children in compulsory schooling </w:t>
      </w:r>
      <w:r w:rsidR="00F34AB0">
        <w:t>age group</w:t>
      </w:r>
      <w:r w:rsidR="00D77F54" w:rsidRPr="00D27D69">
        <w:t xml:space="preserve"> currently in school, by grade, child labour status and sex)</w:t>
      </w:r>
      <w:bookmarkEnd w:id="353"/>
      <w:bookmarkEnd w:id="354"/>
    </w:p>
    <w:tbl>
      <w:tblPr>
        <w:tblStyle w:val="TableGrid"/>
        <w:tblW w:w="95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756"/>
      </w:tblGrid>
      <w:tr w:rsidR="00D77F54" w:rsidRPr="00D27D69" w14:paraId="64B1EA79" w14:textId="77777777" w:rsidTr="00D77F54">
        <w:trPr>
          <w:trHeight w:val="475"/>
        </w:trPr>
        <w:tc>
          <w:tcPr>
            <w:tcW w:w="4756" w:type="dxa"/>
          </w:tcPr>
          <w:bookmarkEnd w:id="355"/>
          <w:p w14:paraId="2F73C074" w14:textId="06E1B605" w:rsidR="00D77F54" w:rsidRPr="00D27D69" w:rsidRDefault="00D77F54" w:rsidP="00D52807">
            <w:pPr>
              <w:pStyle w:val="ILOFiguresubtitle"/>
              <w:rPr>
                <w:lang w:val="en-GB"/>
              </w:rPr>
            </w:pPr>
            <w:r w:rsidRPr="00D27D69">
              <w:rPr>
                <w:lang w:val="en-GB"/>
              </w:rPr>
              <w:t xml:space="preserve">(a) </w:t>
            </w:r>
            <w:r w:rsidR="009E6C6A" w:rsidRPr="00D27D69">
              <w:rPr>
                <w:lang w:val="en-GB"/>
              </w:rPr>
              <w:t>Female</w:t>
            </w:r>
          </w:p>
        </w:tc>
        <w:tc>
          <w:tcPr>
            <w:tcW w:w="4756" w:type="dxa"/>
          </w:tcPr>
          <w:p w14:paraId="06AAE222" w14:textId="3F553E14" w:rsidR="00D77F54" w:rsidRPr="00D27D69" w:rsidRDefault="00D77F54" w:rsidP="00D52807">
            <w:pPr>
              <w:pStyle w:val="ILOFiguresubtitle"/>
              <w:rPr>
                <w:lang w:val="en-GB"/>
              </w:rPr>
            </w:pPr>
            <w:r w:rsidRPr="00D27D69">
              <w:rPr>
                <w:lang w:val="en-GB"/>
              </w:rPr>
              <w:t xml:space="preserve">(b) </w:t>
            </w:r>
            <w:r w:rsidR="009E6C6A" w:rsidRPr="00D27D69">
              <w:rPr>
                <w:lang w:val="en-GB"/>
              </w:rPr>
              <w:t>Male</w:t>
            </w:r>
          </w:p>
        </w:tc>
      </w:tr>
      <w:tr w:rsidR="00D77F54" w:rsidRPr="00D27D69" w14:paraId="736BC54F" w14:textId="77777777" w:rsidTr="00D77F54">
        <w:trPr>
          <w:trHeight w:val="3749"/>
        </w:trPr>
        <w:tc>
          <w:tcPr>
            <w:tcW w:w="4756" w:type="dxa"/>
          </w:tcPr>
          <w:p w14:paraId="187CFFAC" w14:textId="69D00570" w:rsidR="00D77F54" w:rsidRPr="00D27D69" w:rsidRDefault="009E6C6A" w:rsidP="00675049">
            <w:pPr>
              <w:ind w:left="-106"/>
              <w:jc w:val="center"/>
              <w:rPr>
                <w:lang w:val="en-GB"/>
              </w:rPr>
            </w:pPr>
            <w:r w:rsidRPr="00D27D69">
              <w:rPr>
                <w:rFonts w:ascii="Arial Narrow" w:hAnsi="Arial Narrow" w:cs="Arial Narrow"/>
                <w:noProof/>
                <w:sz w:val="20"/>
                <w:szCs w:val="20"/>
                <w:lang w:val="en-GB" w:eastAsia="en-GB"/>
              </w:rPr>
              <w:drawing>
                <wp:inline distT="0" distB="0" distL="0" distR="0" wp14:anchorId="6C6D9B3C" wp14:editId="049724C5">
                  <wp:extent cx="2426677" cy="2031023"/>
                  <wp:effectExtent l="0" t="0" r="0" b="7620"/>
                  <wp:docPr id="306"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tc>
        <w:tc>
          <w:tcPr>
            <w:tcW w:w="4756" w:type="dxa"/>
          </w:tcPr>
          <w:p w14:paraId="0E69298D" w14:textId="090EC53F" w:rsidR="00D77F54" w:rsidRPr="00D27D69" w:rsidRDefault="009E6C6A" w:rsidP="00675049">
            <w:pPr>
              <w:jc w:val="center"/>
              <w:rPr>
                <w:lang w:val="en-GB"/>
              </w:rPr>
            </w:pPr>
            <w:r w:rsidRPr="00D27D69">
              <w:rPr>
                <w:rFonts w:ascii="Arial Narrow" w:hAnsi="Arial Narrow" w:cs="Arial Narrow"/>
                <w:noProof/>
                <w:sz w:val="20"/>
                <w:szCs w:val="20"/>
                <w:lang w:val="en-GB" w:eastAsia="en-GB"/>
              </w:rPr>
              <w:drawing>
                <wp:inline distT="0" distB="0" distL="0" distR="0" wp14:anchorId="16B1AB06" wp14:editId="0B251FFB">
                  <wp:extent cx="2520315" cy="2022231"/>
                  <wp:effectExtent l="0" t="0" r="0" b="0"/>
                  <wp:docPr id="46"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tc>
      </w:tr>
    </w:tbl>
    <w:p w14:paraId="6CC872DC" w14:textId="7ABE6119" w:rsidR="00BE2392" w:rsidRPr="00D27D69" w:rsidRDefault="00FA2B85" w:rsidP="00D52807">
      <w:pPr>
        <w:pStyle w:val="Notes"/>
        <w:rPr>
          <w:lang w:val="en-GB"/>
        </w:rPr>
      </w:pPr>
      <w:r w:rsidRPr="00D27D69">
        <w:rPr>
          <w:b/>
          <w:bCs w:val="0"/>
          <w:lang w:val="en-GB"/>
        </w:rPr>
        <w:t>Notes:</w:t>
      </w:r>
      <w:r w:rsidRPr="00D27D69">
        <w:rPr>
          <w:lang w:val="en-GB"/>
        </w:rPr>
        <w:t xml:space="preserve"> (a) Over-aged is defined as at least two years above the intended age for their grade. The intended age for a given grade is the age at which students would enter the grade if they had started school at the official primary entrance age, had studied full-time and had progressed without repeating or skipping a grade. (b) The grade range should be in accordance with the structure of the country’s national education system.</w:t>
      </w:r>
    </w:p>
    <w:p w14:paraId="4ECE8181" w14:textId="4CF98F1D" w:rsidR="002D4360" w:rsidRPr="00D27D69" w:rsidRDefault="005D6CA5" w:rsidP="007B74DC">
      <w:pPr>
        <w:pStyle w:val="ILOHeading2"/>
        <w:ind w:left="340" w:hanging="340"/>
        <w:outlineLvl w:val="0"/>
      </w:pPr>
      <w:bookmarkStart w:id="356" w:name="_Toc152167279"/>
      <w:bookmarkStart w:id="357" w:name="_Toc152167837"/>
      <w:bookmarkStart w:id="358" w:name="_Toc187341175"/>
      <w:r w:rsidRPr="00D27D69">
        <w:lastRenderedPageBreak/>
        <w:t>10.</w:t>
      </w:r>
      <w:r w:rsidR="003028EF" w:rsidRPr="00D27D69">
        <w:t xml:space="preserve"> </w:t>
      </w:r>
      <w:bookmarkStart w:id="359" w:name="_Hlk180658469"/>
      <w:r w:rsidR="002D4360" w:rsidRPr="00D27D69">
        <w:t xml:space="preserve">Child </w:t>
      </w:r>
      <w:r w:rsidR="009458A5" w:rsidRPr="00D27D69">
        <w:t>l</w:t>
      </w:r>
      <w:r w:rsidR="00D06C02" w:rsidRPr="00D27D69">
        <w:t xml:space="preserve">abour and </w:t>
      </w:r>
      <w:r w:rsidR="00BC5114" w:rsidRPr="00D27D69">
        <w:t xml:space="preserve">occupational safety and </w:t>
      </w:r>
      <w:r w:rsidR="009458A5" w:rsidRPr="00D27D69">
        <w:t>h</w:t>
      </w:r>
      <w:r w:rsidR="00D06C02" w:rsidRPr="00D27D69">
        <w:t>ealth</w:t>
      </w:r>
      <w:bookmarkEnd w:id="337"/>
      <w:bookmarkEnd w:id="338"/>
      <w:bookmarkEnd w:id="339"/>
      <w:bookmarkEnd w:id="340"/>
      <w:bookmarkEnd w:id="356"/>
      <w:bookmarkEnd w:id="357"/>
      <w:bookmarkEnd w:id="358"/>
      <w:r w:rsidR="00C74E58" w:rsidRPr="00D27D69">
        <w:t xml:space="preserve"> </w:t>
      </w:r>
    </w:p>
    <w:bookmarkEnd w:id="359"/>
    <w:p w14:paraId="7CB28099" w14:textId="1A16A260" w:rsidR="002D4360" w:rsidRPr="00D27D69" w:rsidRDefault="002D4360" w:rsidP="00E66C8B">
      <w:pPr>
        <w:pStyle w:val="ILOKeyTitle"/>
      </w:pPr>
      <w:r w:rsidRPr="00D27D69">
        <w:t xml:space="preserve">Questions </w:t>
      </w:r>
      <w:r w:rsidR="009458A5" w:rsidRPr="00D27D69">
        <w:t>a</w:t>
      </w:r>
      <w:r w:rsidR="004B7224" w:rsidRPr="00D27D69">
        <w:t>ddressed</w:t>
      </w:r>
    </w:p>
    <w:p w14:paraId="43EED73E" w14:textId="35EDAF87" w:rsidR="002D4360" w:rsidRPr="00D27D69" w:rsidRDefault="002D4360" w:rsidP="00D52807">
      <w:pPr>
        <w:pStyle w:val="ILOKeyList"/>
      </w:pPr>
      <w:r w:rsidRPr="00D27D69">
        <w:t>What share of children in child labour are exposed to workplace conditions that pose a risk of injury or illness?</w:t>
      </w:r>
    </w:p>
    <w:p w14:paraId="3CC43612" w14:textId="7A739812" w:rsidR="002D4360" w:rsidRPr="00D27D69" w:rsidRDefault="002D4360" w:rsidP="00D52807">
      <w:pPr>
        <w:pStyle w:val="ILOKeyList"/>
      </w:pPr>
      <w:r w:rsidRPr="00D27D69">
        <w:t xml:space="preserve"> How commonly do children in child labour experience work-related injuries or ill-health?</w:t>
      </w:r>
    </w:p>
    <w:p w14:paraId="55EEFFB8" w14:textId="54FAD81A" w:rsidR="002D4360" w:rsidRPr="00D27D69" w:rsidRDefault="002D4360" w:rsidP="00D52807">
      <w:pPr>
        <w:pStyle w:val="ILOKeyList"/>
      </w:pPr>
      <w:r w:rsidRPr="00D27D69">
        <w:t xml:space="preserve"> How does exposure to workplace health risks and work-related health impacts differ by sex?</w:t>
      </w:r>
    </w:p>
    <w:p w14:paraId="3641333D" w14:textId="0C54932D" w:rsidR="002D4360" w:rsidRPr="00D27D69" w:rsidRDefault="002D4360" w:rsidP="00E66C8B">
      <w:pPr>
        <w:pStyle w:val="ILOKeyTitle"/>
      </w:pPr>
      <w:r w:rsidRPr="00D27D69">
        <w:t xml:space="preserve">Key </w:t>
      </w:r>
      <w:r w:rsidR="009458A5" w:rsidRPr="00D27D69">
        <w:t>t</w:t>
      </w:r>
      <w:r w:rsidR="004B7224" w:rsidRPr="00D27D69">
        <w:t>abulations</w:t>
      </w:r>
    </w:p>
    <w:p w14:paraId="7915E4EE" w14:textId="5485AF0C" w:rsidR="002D4360" w:rsidRPr="00D27D69" w:rsidRDefault="002D4360" w:rsidP="00E66C8B">
      <w:pPr>
        <w:pStyle w:val="ILOKeyList"/>
      </w:pPr>
      <w:r w:rsidRPr="00D27D69">
        <w:rPr>
          <w:b/>
          <w:bCs/>
        </w:rPr>
        <w:t xml:space="preserve">Child labour and </w:t>
      </w:r>
      <w:r w:rsidR="00F45211" w:rsidRPr="00D27D69">
        <w:rPr>
          <w:b/>
          <w:bCs/>
        </w:rPr>
        <w:t xml:space="preserve">exposure to </w:t>
      </w:r>
      <w:r w:rsidR="00FE3785" w:rsidRPr="00D27D69">
        <w:rPr>
          <w:b/>
          <w:bCs/>
        </w:rPr>
        <w:t xml:space="preserve">occupational safety and health </w:t>
      </w:r>
      <w:r w:rsidRPr="00D27D69">
        <w:rPr>
          <w:b/>
          <w:bCs/>
        </w:rPr>
        <w:t>hazards</w:t>
      </w:r>
      <w:r w:rsidRPr="00D27D69">
        <w:t xml:space="preserve"> (number of children in child labour exposed to </w:t>
      </w:r>
      <w:r w:rsidR="00FE3785" w:rsidRPr="00D27D69">
        <w:t xml:space="preserve">occupational safety and health </w:t>
      </w:r>
      <w:r w:rsidRPr="00D27D69">
        <w:t>hazards</w:t>
      </w:r>
      <w:r w:rsidR="00765859" w:rsidRPr="00D27D69">
        <w:t>,</w:t>
      </w:r>
      <w:r w:rsidRPr="00D27D69">
        <w:t xml:space="preserve"> by </w:t>
      </w:r>
      <w:r w:rsidR="009146A9" w:rsidRPr="00D27D69">
        <w:t xml:space="preserve">hazard </w:t>
      </w:r>
      <w:r w:rsidRPr="00D27D69">
        <w:t>type/</w:t>
      </w:r>
      <w:r w:rsidR="00F34AB0">
        <w:t>age group</w:t>
      </w:r>
      <w:r w:rsidRPr="00D27D69">
        <w:t xml:space="preserve">, sex and residence) </w:t>
      </w:r>
    </w:p>
    <w:p w14:paraId="7BE36386" w14:textId="2685FFF2" w:rsidR="00DC3730" w:rsidRPr="00D27D69" w:rsidRDefault="00DC3730" w:rsidP="00DC3730">
      <w:pPr>
        <w:pStyle w:val="ILOKeyList"/>
        <w:spacing w:before="120" w:after="120" w:line="240" w:lineRule="auto"/>
        <w:jc w:val="left"/>
      </w:pPr>
      <w:r w:rsidRPr="00D27D69">
        <w:rPr>
          <w:b/>
          <w:bCs/>
        </w:rPr>
        <w:t>Child labour and exposure to workplace violence</w:t>
      </w:r>
      <w:r w:rsidRPr="00D27D69">
        <w:t xml:space="preserve"> (number of children in child labour who</w:t>
      </w:r>
      <w:r w:rsidR="0082293D" w:rsidRPr="00D27D69">
        <w:t xml:space="preserve"> are</w:t>
      </w:r>
      <w:r w:rsidRPr="00D27D69">
        <w:t xml:space="preserve"> exposed to workplace violence, by type of violence and sex)</w:t>
      </w:r>
    </w:p>
    <w:p w14:paraId="57FC6B2E" w14:textId="3EFD0B20" w:rsidR="002D4360" w:rsidRPr="00D27D69" w:rsidRDefault="002D4360" w:rsidP="00E66C8B">
      <w:pPr>
        <w:pStyle w:val="ILOKeyList"/>
      </w:pPr>
      <w:r w:rsidRPr="00D27D69">
        <w:t xml:space="preserve"> </w:t>
      </w:r>
      <w:r w:rsidRPr="00D27D69">
        <w:rPr>
          <w:b/>
          <w:bCs/>
        </w:rPr>
        <w:t>Child labour and work-related</w:t>
      </w:r>
      <w:r w:rsidR="00A92EC1" w:rsidRPr="00D27D69">
        <w:rPr>
          <w:b/>
          <w:bCs/>
        </w:rPr>
        <w:t xml:space="preserve"> </w:t>
      </w:r>
      <w:r w:rsidR="00647C9B" w:rsidRPr="00D27D69">
        <w:rPr>
          <w:b/>
          <w:bCs/>
        </w:rPr>
        <w:t xml:space="preserve">injury and </w:t>
      </w:r>
      <w:r w:rsidRPr="00D27D69">
        <w:rPr>
          <w:b/>
          <w:bCs/>
        </w:rPr>
        <w:t>illness</w:t>
      </w:r>
      <w:r w:rsidR="00A92EC1" w:rsidRPr="00D27D69">
        <w:t xml:space="preserve"> </w:t>
      </w:r>
      <w:r w:rsidRPr="00D27D69">
        <w:t>(number of children in child labour experiencing at least one episode of work-related illness</w:t>
      </w:r>
      <w:r w:rsidR="00086880" w:rsidRPr="00D27D69">
        <w:t xml:space="preserve"> or injury</w:t>
      </w:r>
      <w:r w:rsidRPr="00D27D69">
        <w:t>, by type of illness</w:t>
      </w:r>
      <w:r w:rsidR="00145E96" w:rsidRPr="00D27D69">
        <w:t xml:space="preserve"> or injury</w:t>
      </w:r>
      <w:r w:rsidRPr="00D27D69">
        <w:t xml:space="preserve">, </w:t>
      </w:r>
      <w:r w:rsidR="00F34AB0">
        <w:t>age group</w:t>
      </w:r>
      <w:r w:rsidR="00255C18" w:rsidRPr="00D27D69">
        <w:t xml:space="preserve"> and</w:t>
      </w:r>
      <w:r w:rsidRPr="00D27D69">
        <w:t xml:space="preserve"> sex)</w:t>
      </w:r>
    </w:p>
    <w:p w14:paraId="2793383C" w14:textId="1441B98F" w:rsidR="002D4360" w:rsidRPr="00D27D69" w:rsidRDefault="00575AA6" w:rsidP="009B4050">
      <w:pPr>
        <w:pStyle w:val="ILOKeyList"/>
        <w:rPr>
          <w:spacing w:val="-4"/>
        </w:rPr>
      </w:pPr>
      <w:r w:rsidRPr="00D27D69">
        <w:rPr>
          <w:b/>
          <w:bCs/>
          <w:spacing w:val="-4"/>
        </w:rPr>
        <w:t xml:space="preserve">Child labour and </w:t>
      </w:r>
      <w:r w:rsidR="00023D89" w:rsidRPr="00D27D69">
        <w:rPr>
          <w:b/>
          <w:bCs/>
          <w:spacing w:val="-4"/>
        </w:rPr>
        <w:t xml:space="preserve">physical and </w:t>
      </w:r>
      <w:r w:rsidRPr="00D27D69">
        <w:rPr>
          <w:b/>
          <w:bCs/>
          <w:spacing w:val="-4"/>
        </w:rPr>
        <w:t xml:space="preserve">psychosocial health </w:t>
      </w:r>
      <w:r w:rsidRPr="00D27D69">
        <w:rPr>
          <w:spacing w:val="-4"/>
        </w:rPr>
        <w:t>(</w:t>
      </w:r>
      <w:r w:rsidR="0082293D" w:rsidRPr="00D27D69">
        <w:rPr>
          <w:spacing w:val="-4"/>
        </w:rPr>
        <w:t>number of children in child labour experiencing physical and psychosocial impacts symptoms, children aged 5–17 years, by type of impact symptoms and sex</w:t>
      </w:r>
      <w:r w:rsidRPr="00D27D69">
        <w:rPr>
          <w:spacing w:val="-4"/>
        </w:rPr>
        <w:t>)</w:t>
      </w:r>
    </w:p>
    <w:p w14:paraId="60EFC952" w14:textId="731E4B58" w:rsidR="00142838" w:rsidRPr="00D27D69" w:rsidRDefault="002D4360" w:rsidP="00E66C8B">
      <w:pPr>
        <w:pStyle w:val="ILONormalBody"/>
      </w:pPr>
      <w:r w:rsidRPr="00D27D69">
        <w:t>This section looks at how child labour can jeopardize children’s health and safety. The health and safety dimensions of children’s work lie at the heart of international legal standards relating to child labour</w:t>
      </w:r>
      <w:r w:rsidRPr="00D27D69">
        <w:rPr>
          <w:rStyle w:val="FootnoteReference"/>
          <w:lang w:val="en-GB"/>
        </w:rPr>
        <w:footnoteReference w:id="4"/>
      </w:r>
      <w:r w:rsidRPr="00D27D69">
        <w:t xml:space="preserve"> and can provide critical information concerning the industries, occupations and working conditions that should be included in national definitions of hazardous work and that should be prioritized in policy responses to child labour. The national child labour survey provides information on </w:t>
      </w:r>
      <w:r w:rsidRPr="00D27D69">
        <w:rPr>
          <w:i/>
        </w:rPr>
        <w:t>exposure</w:t>
      </w:r>
      <w:r w:rsidRPr="00D27D69">
        <w:t xml:space="preserve"> to health and safety </w:t>
      </w:r>
      <w:r w:rsidR="00315369" w:rsidRPr="00D27D69">
        <w:t>hazards</w:t>
      </w:r>
      <w:r w:rsidRPr="00D27D69">
        <w:t xml:space="preserve"> in the workplace and on the health and safety </w:t>
      </w:r>
      <w:r w:rsidRPr="00D27D69">
        <w:rPr>
          <w:i/>
        </w:rPr>
        <w:t>impacts</w:t>
      </w:r>
      <w:r w:rsidRPr="00D27D69">
        <w:t xml:space="preserve"> of child labour, and results relating to </w:t>
      </w:r>
      <w:proofErr w:type="gramStart"/>
      <w:r w:rsidRPr="00D27D69">
        <w:t>both of these</w:t>
      </w:r>
      <w:proofErr w:type="gramEnd"/>
      <w:r w:rsidRPr="00D27D69">
        <w:t xml:space="preserve"> dimensions should be reported in this section.</w:t>
      </w:r>
    </w:p>
    <w:tbl>
      <w:tblPr>
        <w:tblStyle w:val="TableGrid"/>
        <w:tblW w:w="9030" w:type="dxa"/>
        <w:tblCellMar>
          <w:top w:w="113" w:type="dxa"/>
          <w:bottom w:w="113" w:type="dxa"/>
        </w:tblCellMar>
        <w:tblLook w:val="04A0" w:firstRow="1" w:lastRow="0" w:firstColumn="1" w:lastColumn="0" w:noHBand="0" w:noVBand="1"/>
      </w:tblPr>
      <w:tblGrid>
        <w:gridCol w:w="9030"/>
      </w:tblGrid>
      <w:tr w:rsidR="006F720E" w:rsidRPr="00D27D69" w14:paraId="22EDD1CE" w14:textId="77777777" w:rsidTr="004C032E">
        <w:trPr>
          <w:trHeight w:val="833"/>
        </w:trPr>
        <w:tc>
          <w:tcPr>
            <w:tcW w:w="9030" w:type="dxa"/>
            <w:tcBorders>
              <w:top w:val="nil"/>
              <w:left w:val="nil"/>
              <w:bottom w:val="nil"/>
              <w:right w:val="nil"/>
            </w:tcBorders>
            <w:shd w:val="clear" w:color="auto" w:fill="FFE081" w:themeFill="accent3" w:themeFillTint="99"/>
            <w:vAlign w:val="center"/>
          </w:tcPr>
          <w:p w14:paraId="68CD316B" w14:textId="3B1B7BFB" w:rsidR="006F720E" w:rsidRPr="00D27D69" w:rsidRDefault="006F720E" w:rsidP="00844F28">
            <w:pPr>
              <w:pStyle w:val="StileGiustificatoSinistro055cmDestro074cmDopo4pt"/>
              <w:rPr>
                <w:bCs/>
                <w:lang w:val="en-GB"/>
              </w:rPr>
            </w:pPr>
            <w:r w:rsidRPr="00D27D69">
              <w:rPr>
                <w:bCs/>
                <w:noProof/>
                <w:lang w:val="en-GB"/>
              </w:rPr>
              <w:drawing>
                <wp:inline distT="0" distB="0" distL="0" distR="0" wp14:anchorId="631D1506" wp14:editId="6DBC6669">
                  <wp:extent cx="309600" cy="247321"/>
                  <wp:effectExtent l="0" t="0" r="0" b="635"/>
                  <wp:docPr id="802821779"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Cs/>
                <w:color w:val="960A55" w:themeColor="accent4"/>
                <w:lang w:val="en-GB"/>
              </w:rPr>
              <w:t xml:space="preserve">      </w:t>
            </w:r>
            <w:r w:rsidRPr="00D27D69">
              <w:rPr>
                <w:bCs/>
                <w:lang w:val="en-GB"/>
              </w:rPr>
              <w:t>The information yielded by national child labour surveys offers only a partial picture of the relationship between child labour and health. The negative impact of child labour on health, for example, may be obscured by the selection of the healthiest children for work. In addition, the relationship between child health and work is essentially dynamic (in that current health is affected by past work as much as by present work, and current work affects future health as much as present health), a fact not captured by measuring reported illness over a short period. Moreover, capturing episodes of work-related ill-health does not provide an indication of the severity of each ill-health episode – information that is also critical to understanding the health impacts of child labour. This is an area where further methodological work is required.</w:t>
            </w:r>
          </w:p>
        </w:tc>
      </w:tr>
    </w:tbl>
    <w:p w14:paraId="0E75424E" w14:textId="77777777" w:rsidR="00A92B65" w:rsidRPr="00D27D69" w:rsidRDefault="00A92B65" w:rsidP="00015DD7">
      <w:pPr>
        <w:pStyle w:val="ILONormalBody"/>
      </w:pPr>
      <w:bookmarkStart w:id="360" w:name="_Toc134192137"/>
      <w:bookmarkStart w:id="361" w:name="_Toc145510906"/>
      <w:bookmarkStart w:id="362" w:name="_Toc152167280"/>
      <w:bookmarkStart w:id="363" w:name="_Toc152167838"/>
    </w:p>
    <w:p w14:paraId="1DBDF5C6" w14:textId="6D99E4D8" w:rsidR="002D4360" w:rsidRPr="00D27D69" w:rsidRDefault="005D6CA5" w:rsidP="003028EF">
      <w:pPr>
        <w:pStyle w:val="ILOHeading3"/>
      </w:pPr>
      <w:bookmarkStart w:id="364" w:name="_Toc187341176"/>
      <w:r w:rsidRPr="00D27D69">
        <w:lastRenderedPageBreak/>
        <w:t>10.1</w:t>
      </w:r>
      <w:r w:rsidR="00264545" w:rsidRPr="00D27D69">
        <w:t xml:space="preserve"> </w:t>
      </w:r>
      <w:r w:rsidR="002D4360" w:rsidRPr="00D27D69">
        <w:t xml:space="preserve">Exposure to </w:t>
      </w:r>
      <w:bookmarkEnd w:id="360"/>
      <w:bookmarkEnd w:id="361"/>
      <w:bookmarkEnd w:id="362"/>
      <w:bookmarkEnd w:id="363"/>
      <w:r w:rsidR="00FE3785" w:rsidRPr="00D27D69">
        <w:t>occupational safety and health</w:t>
      </w:r>
      <w:r w:rsidR="00F83FE8" w:rsidRPr="00D27D69">
        <w:t xml:space="preserve"> hazards</w:t>
      </w:r>
      <w:bookmarkEnd w:id="364"/>
    </w:p>
    <w:p w14:paraId="716A7E23" w14:textId="6EC51002" w:rsidR="00C421F8" w:rsidRPr="00D27D69" w:rsidRDefault="002D4360" w:rsidP="00E66C8B">
      <w:pPr>
        <w:pStyle w:val="ILONormalBody"/>
      </w:pPr>
      <w:r w:rsidRPr="00D27D69">
        <w:t xml:space="preserve">The section should first report results relating to children’s </w:t>
      </w:r>
      <w:r w:rsidRPr="00D27D69">
        <w:rPr>
          <w:iCs/>
          <w:color w:val="000000" w:themeColor="text1"/>
        </w:rPr>
        <w:t>exposure</w:t>
      </w:r>
      <w:r w:rsidRPr="00D27D69">
        <w:rPr>
          <w:color w:val="000000" w:themeColor="text1"/>
        </w:rPr>
        <w:t xml:space="preserve"> </w:t>
      </w:r>
      <w:r w:rsidRPr="00D27D69">
        <w:t xml:space="preserve">to health and safety </w:t>
      </w:r>
      <w:r w:rsidR="0047759D" w:rsidRPr="00D27D69">
        <w:t>hazards in the workplace</w:t>
      </w:r>
      <w:r w:rsidRPr="00D27D69">
        <w:t>. Specifically, the percentage and number of</w:t>
      </w:r>
      <w:r w:rsidRPr="00D27D69">
        <w:rPr>
          <w:b/>
          <w:color w:val="230050" w:themeColor="text2"/>
        </w:rPr>
        <w:t xml:space="preserve"> </w:t>
      </w:r>
      <w:r w:rsidRPr="00D27D69">
        <w:rPr>
          <w:b/>
          <w:color w:val="000000" w:themeColor="text1"/>
        </w:rPr>
        <w:t xml:space="preserve">children in child labour exposed to each of the </w:t>
      </w:r>
      <w:r w:rsidR="00FE3785" w:rsidRPr="00D27D69">
        <w:rPr>
          <w:b/>
          <w:color w:val="000000" w:themeColor="text1"/>
        </w:rPr>
        <w:t xml:space="preserve">occupational safety and health </w:t>
      </w:r>
      <w:r w:rsidR="00EC472C" w:rsidRPr="00D27D69">
        <w:rPr>
          <w:b/>
          <w:color w:val="000000" w:themeColor="text1"/>
        </w:rPr>
        <w:t>hazards</w:t>
      </w:r>
      <w:r w:rsidR="00EC472C" w:rsidRPr="00D27D69">
        <w:rPr>
          <w:color w:val="000000" w:themeColor="text1"/>
        </w:rPr>
        <w:t xml:space="preserve"> </w:t>
      </w:r>
      <w:r w:rsidRPr="00D27D69">
        <w:t xml:space="preserve">specified in the survey questionnaire (typically over a 12-month period) should be reported, broken down by </w:t>
      </w:r>
      <w:r w:rsidR="00F34AB0">
        <w:t>age group</w:t>
      </w:r>
      <w:r w:rsidRPr="00D27D69">
        <w:t>, sex and residence, to provide an overview of the extent of exposure and of the specific sub-groups of children most affected (</w:t>
      </w:r>
      <w:r w:rsidR="009F5207" w:rsidRPr="00693A63">
        <w:t>f</w:t>
      </w:r>
      <w:r w:rsidR="0097212C" w:rsidRPr="00693A63">
        <w:t>igure</w:t>
      </w:r>
      <w:r w:rsidR="008E1943" w:rsidRPr="00693A63">
        <w:t xml:space="preserve"> 24</w:t>
      </w:r>
      <w:r w:rsidR="008E1943" w:rsidRPr="00D27D69">
        <w:t xml:space="preserve">, </w:t>
      </w:r>
      <w:r w:rsidR="00CF66D9" w:rsidRPr="00693A63">
        <w:t>table</w:t>
      </w:r>
      <w:r w:rsidR="008E1943" w:rsidRPr="00693A63">
        <w:t xml:space="preserve"> A</w:t>
      </w:r>
      <w:r w:rsidR="009F5207" w:rsidRPr="00693A63">
        <w:t>1.</w:t>
      </w:r>
      <w:r w:rsidR="008E1943" w:rsidRPr="00693A63">
        <w:t>2</w:t>
      </w:r>
      <w:r w:rsidR="00AD1302" w:rsidRPr="00693A63">
        <w:t>4</w:t>
      </w:r>
      <w:r w:rsidR="008E1943" w:rsidRPr="00D27D69">
        <w:t xml:space="preserve"> and </w:t>
      </w:r>
      <w:r w:rsidR="00CF66D9" w:rsidRPr="00693A63">
        <w:t>table</w:t>
      </w:r>
      <w:r w:rsidR="008E1943" w:rsidRPr="00693A63">
        <w:t xml:space="preserve"> A</w:t>
      </w:r>
      <w:r w:rsidR="009F5207" w:rsidRPr="00693A63">
        <w:t>1.</w:t>
      </w:r>
      <w:r w:rsidR="00693A63">
        <w:t xml:space="preserve">25). </w:t>
      </w:r>
    </w:p>
    <w:p w14:paraId="2631E63D" w14:textId="007BA7B1" w:rsidR="0088497D" w:rsidRPr="00D27D69" w:rsidRDefault="002D4360" w:rsidP="00E66C8B">
      <w:pPr>
        <w:pStyle w:val="ILONormalBody"/>
      </w:pPr>
      <w:r w:rsidRPr="00D27D69">
        <w:rPr>
          <w:b/>
        </w:rPr>
        <w:t>Children in child labour exposed to violence</w:t>
      </w:r>
      <w:r w:rsidRPr="00D27D69">
        <w:t xml:space="preserve"> or threats of violence should also be reported where this information is available, as violence is an important concern in many child labour contexts (</w:t>
      </w:r>
      <w:r w:rsidR="009F5207" w:rsidRPr="00693A63">
        <w:t>f</w:t>
      </w:r>
      <w:r w:rsidR="0097212C" w:rsidRPr="00693A63">
        <w:t>igure</w:t>
      </w:r>
      <w:r w:rsidR="00861150" w:rsidRPr="00693A63">
        <w:t xml:space="preserve"> 25</w:t>
      </w:r>
      <w:r w:rsidR="00861150" w:rsidRPr="00D27D69">
        <w:t xml:space="preserve"> and </w:t>
      </w:r>
      <w:r w:rsidR="00AD1302" w:rsidRPr="00693A63">
        <w:t>table A1.26</w:t>
      </w:r>
      <w:r w:rsidRPr="00D27D69">
        <w:t>).</w:t>
      </w:r>
    </w:p>
    <w:p w14:paraId="061C11D4" w14:textId="50F91170" w:rsidR="004F7428" w:rsidRPr="00D27D69" w:rsidRDefault="005D6CA5" w:rsidP="00480913">
      <w:pPr>
        <w:pStyle w:val="ILOHeading3"/>
      </w:pPr>
      <w:bookmarkStart w:id="365" w:name="_Toc134192138"/>
      <w:bookmarkStart w:id="366" w:name="_Toc145510907"/>
      <w:bookmarkStart w:id="367" w:name="_Toc152167281"/>
      <w:bookmarkStart w:id="368" w:name="_Toc152167839"/>
      <w:bookmarkStart w:id="369" w:name="_Toc187341177"/>
      <w:r w:rsidRPr="00D27D69">
        <w:t>10.2</w:t>
      </w:r>
      <w:r w:rsidR="00264545" w:rsidRPr="00D27D69">
        <w:t xml:space="preserve"> </w:t>
      </w:r>
      <w:r w:rsidR="002D4360" w:rsidRPr="00D27D69">
        <w:t xml:space="preserve">Work-related </w:t>
      </w:r>
      <w:r w:rsidR="0051598A" w:rsidRPr="00D27D69">
        <w:t>i</w:t>
      </w:r>
      <w:r w:rsidR="00537CDE" w:rsidRPr="00D27D69">
        <w:t>njury</w:t>
      </w:r>
      <w:bookmarkEnd w:id="365"/>
      <w:bookmarkEnd w:id="366"/>
      <w:bookmarkEnd w:id="367"/>
      <w:bookmarkEnd w:id="368"/>
      <w:r w:rsidR="0051598A" w:rsidRPr="00D27D69">
        <w:t xml:space="preserve"> and illness</w:t>
      </w:r>
      <w:bookmarkEnd w:id="369"/>
      <w:r w:rsidR="0051598A" w:rsidRPr="00D27D69">
        <w:t xml:space="preserve"> </w:t>
      </w:r>
    </w:p>
    <w:tbl>
      <w:tblPr>
        <w:tblStyle w:val="ILOyellowbox"/>
        <w:tblW w:w="0" w:type="auto"/>
        <w:tblLook w:val="04A0" w:firstRow="1" w:lastRow="0" w:firstColumn="1" w:lastColumn="0" w:noHBand="0" w:noVBand="1"/>
      </w:tblPr>
      <w:tblGrid>
        <w:gridCol w:w="9020"/>
      </w:tblGrid>
      <w:tr w:rsidR="00C7795A" w:rsidRPr="00D27D69" w14:paraId="7458E5CF" w14:textId="77777777" w:rsidTr="00480913">
        <w:tc>
          <w:tcPr>
            <w:tcW w:w="9020" w:type="dxa"/>
          </w:tcPr>
          <w:p w14:paraId="65471E0E" w14:textId="15E57EEE" w:rsidR="00C7795A" w:rsidRPr="00D27D69" w:rsidRDefault="00C7795A" w:rsidP="00480913">
            <w:pPr>
              <w:spacing w:after="160"/>
              <w:ind w:left="312" w:right="278"/>
              <w:jc w:val="both"/>
              <w:rPr>
                <w:lang w:val="en-GB"/>
              </w:rPr>
            </w:pPr>
            <w:r w:rsidRPr="00D27D69">
              <w:rPr>
                <w:rFonts w:ascii="Noto Sans" w:hAnsi="Noto Sans" w:cs="Noto Sans"/>
                <w:noProof/>
                <w:szCs w:val="18"/>
                <w:lang w:val="en-GB"/>
              </w:rPr>
              <w:drawing>
                <wp:inline distT="0" distB="0" distL="0" distR="0" wp14:anchorId="126BE7B3" wp14:editId="50A46B0F">
                  <wp:extent cx="230400" cy="230400"/>
                  <wp:effectExtent l="0" t="0" r="0" b="0"/>
                  <wp:docPr id="21" name="Graphic 21"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Pr="00D27D69">
              <w:rPr>
                <w:rFonts w:ascii="Noto Sans" w:hAnsi="Noto Sans" w:cs="Noto Sans"/>
                <w:color w:val="960A55" w:themeColor="accent4"/>
                <w:szCs w:val="18"/>
                <w:lang w:val="en-GB"/>
              </w:rPr>
              <w:t xml:space="preserve">   </w:t>
            </w:r>
            <w:r w:rsidRPr="00D27D69">
              <w:rPr>
                <w:rFonts w:ascii="Noto Sans" w:hAnsi="Noto Sans" w:cs="Noto Sans"/>
                <w:color w:val="auto"/>
                <w:szCs w:val="18"/>
                <w:lang w:val="en-GB"/>
              </w:rPr>
              <w:t xml:space="preserve">The number of observations should be considered when deciding which </w:t>
            </w:r>
            <w:proofErr w:type="spellStart"/>
            <w:r w:rsidRPr="00D27D69">
              <w:rPr>
                <w:rFonts w:ascii="Noto Sans" w:hAnsi="Noto Sans" w:cs="Noto Sans"/>
                <w:color w:val="auto"/>
                <w:szCs w:val="18"/>
                <w:lang w:val="en-GB"/>
              </w:rPr>
              <w:t>disaggregations</w:t>
            </w:r>
            <w:proofErr w:type="spellEnd"/>
            <w:r w:rsidRPr="00D27D69">
              <w:rPr>
                <w:rFonts w:ascii="Noto Sans" w:hAnsi="Noto Sans" w:cs="Noto Sans"/>
                <w:color w:val="auto"/>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2C2BC2D3" w14:textId="77777777" w:rsidR="004F7428" w:rsidRPr="00D27D69" w:rsidRDefault="004F7428" w:rsidP="00E66C8B">
      <w:pPr>
        <w:pStyle w:val="ILONormalBody"/>
      </w:pPr>
    </w:p>
    <w:p w14:paraId="6AF66DED" w14:textId="73362F77" w:rsidR="002D4360" w:rsidRPr="00D27D69" w:rsidRDefault="002D4360" w:rsidP="00E66C8B">
      <w:pPr>
        <w:pStyle w:val="ILONormalBody"/>
      </w:pPr>
      <w:r w:rsidRPr="00D27D69">
        <w:t xml:space="preserve">The section should then address the </w:t>
      </w:r>
      <w:r w:rsidRPr="00D27D69">
        <w:rPr>
          <w:iCs/>
        </w:rPr>
        <w:t>impact</w:t>
      </w:r>
      <w:r w:rsidRPr="00D27D69">
        <w:t xml:space="preserve"> of exposure to </w:t>
      </w:r>
      <w:r w:rsidR="00FE3785" w:rsidRPr="00D27D69">
        <w:t xml:space="preserve">occupational safety and health </w:t>
      </w:r>
      <w:r w:rsidR="00254C9A" w:rsidRPr="00D27D69">
        <w:t>hazards</w:t>
      </w:r>
      <w:r w:rsidRPr="00D27D69">
        <w:t xml:space="preserve"> in the workplace, by reporting results relating to work-related injury</w:t>
      </w:r>
      <w:r w:rsidR="00920ECD" w:rsidRPr="00D27D69">
        <w:t xml:space="preserve"> and illness</w:t>
      </w:r>
      <w:r w:rsidRPr="00D27D69">
        <w:t>. Specifically, the percentage and number of</w:t>
      </w:r>
      <w:r w:rsidRPr="00D27D69">
        <w:rPr>
          <w:b/>
          <w:color w:val="230050" w:themeColor="text2"/>
        </w:rPr>
        <w:t xml:space="preserve"> </w:t>
      </w:r>
      <w:r w:rsidRPr="00D27D69">
        <w:rPr>
          <w:b/>
          <w:color w:val="000000" w:themeColor="text1"/>
        </w:rPr>
        <w:t>children experiencing episodes of each of the work-related illnesses and injuries</w:t>
      </w:r>
      <w:r w:rsidRPr="00D27D69">
        <w:rPr>
          <w:color w:val="000000" w:themeColor="text1"/>
        </w:rPr>
        <w:t xml:space="preserve"> </w:t>
      </w:r>
      <w:r w:rsidRPr="00D27D69">
        <w:t xml:space="preserve">specified in the survey questionnaire (typically over a 12-month period) should be reported, again broken down by </w:t>
      </w:r>
      <w:r w:rsidR="00F34AB0">
        <w:t>age group</w:t>
      </w:r>
      <w:r w:rsidRPr="00D27D69">
        <w:t>, sex and residence (</w:t>
      </w:r>
      <w:r w:rsidR="009F5207" w:rsidRPr="00693A63">
        <w:t>f</w:t>
      </w:r>
      <w:r w:rsidR="0097212C" w:rsidRPr="00693A63">
        <w:t>igure</w:t>
      </w:r>
      <w:r w:rsidR="00480606" w:rsidRPr="00693A63">
        <w:t xml:space="preserve"> 26</w:t>
      </w:r>
      <w:r w:rsidR="00480606" w:rsidRPr="00D27D69">
        <w:t xml:space="preserve">, </w:t>
      </w:r>
      <w:r w:rsidR="00AD1302" w:rsidRPr="00693A63">
        <w:t>table A1.27</w:t>
      </w:r>
      <w:r w:rsidR="00AD1302" w:rsidRPr="00D27D69">
        <w:t xml:space="preserve"> </w:t>
      </w:r>
      <w:r w:rsidR="00480606" w:rsidRPr="00D27D69">
        <w:t xml:space="preserve">and </w:t>
      </w:r>
      <w:r w:rsidR="00AD1302" w:rsidRPr="00693A63">
        <w:t>table A1.28</w:t>
      </w:r>
      <w:r w:rsidRPr="00D27D69">
        <w:t xml:space="preserve">), in order to provide a picture of the subgroups of children and specific types of child labour that are most associated with ill-health. </w:t>
      </w:r>
    </w:p>
    <w:p w14:paraId="0AE401BB" w14:textId="546C7F40" w:rsidR="002D4360" w:rsidRPr="00D27D69" w:rsidRDefault="002D4360" w:rsidP="00E66C8B">
      <w:pPr>
        <w:pStyle w:val="ILONormalBody"/>
      </w:pPr>
      <w:r w:rsidRPr="00D27D69">
        <w:t xml:space="preserve">Child labour can also have significant psychosocial implications for </w:t>
      </w:r>
      <w:proofErr w:type="gramStart"/>
      <w:r w:rsidRPr="00D27D69">
        <w:t>children</w:t>
      </w:r>
      <w:proofErr w:type="gramEnd"/>
      <w:r w:rsidRPr="00D27D69">
        <w:t xml:space="preserve"> and it is important to report on </w:t>
      </w:r>
      <w:r w:rsidRPr="00D27D69">
        <w:rPr>
          <w:b/>
        </w:rPr>
        <w:t xml:space="preserve">children experiencing </w:t>
      </w:r>
      <w:r w:rsidR="00B30162" w:rsidRPr="00D27D69">
        <w:rPr>
          <w:b/>
        </w:rPr>
        <w:t xml:space="preserve">physical and </w:t>
      </w:r>
      <w:r w:rsidRPr="00D27D69">
        <w:rPr>
          <w:b/>
        </w:rPr>
        <w:t xml:space="preserve">psychosocial </w:t>
      </w:r>
      <w:r w:rsidR="00B30162" w:rsidRPr="00D27D69">
        <w:rPr>
          <w:b/>
        </w:rPr>
        <w:t>symptoms</w:t>
      </w:r>
      <w:r w:rsidRPr="00D27D69">
        <w:rPr>
          <w:bCs/>
        </w:rPr>
        <w:t>,</w:t>
      </w:r>
      <w:r w:rsidRPr="00D27D69">
        <w:t xml:space="preserve"> where this information is available (</w:t>
      </w:r>
      <w:r w:rsidR="009F5207" w:rsidRPr="00693A63">
        <w:t>f</w:t>
      </w:r>
      <w:r w:rsidR="0097212C" w:rsidRPr="00693A63">
        <w:t>igure</w:t>
      </w:r>
      <w:r w:rsidR="00CF7B8E" w:rsidRPr="00693A63">
        <w:t xml:space="preserve"> 27</w:t>
      </w:r>
      <w:r w:rsidR="00CF7B8E" w:rsidRPr="00D27D69">
        <w:t xml:space="preserve"> and </w:t>
      </w:r>
      <w:r w:rsidR="00CF66D9" w:rsidRPr="00693A63">
        <w:t>table</w:t>
      </w:r>
      <w:r w:rsidR="00CF7B8E" w:rsidRPr="00693A63">
        <w:t xml:space="preserve"> A</w:t>
      </w:r>
      <w:r w:rsidR="009F5207" w:rsidRPr="00693A63">
        <w:t>1</w:t>
      </w:r>
      <w:r w:rsidR="00693A63">
        <w:t>.30)</w:t>
      </w:r>
      <w:r w:rsidRPr="00D27D69">
        <w:t xml:space="preserve">. </w:t>
      </w:r>
    </w:p>
    <w:p w14:paraId="075537B0" w14:textId="6CD8B20A" w:rsidR="007100BD" w:rsidRPr="00D27D69" w:rsidRDefault="002D4360" w:rsidP="009F5207">
      <w:pPr>
        <w:pStyle w:val="ILONormalBody"/>
      </w:pPr>
      <w:r w:rsidRPr="00D27D69">
        <w:t xml:space="preserve">The number of episodes of ill-health can be strongly influenced by the </w:t>
      </w:r>
      <w:r w:rsidRPr="00D27D69">
        <w:rPr>
          <w:i/>
        </w:rPr>
        <w:t>amount of time</w:t>
      </w:r>
      <w:r w:rsidRPr="00D27D69">
        <w:t xml:space="preserve"> that a child spends in the </w:t>
      </w:r>
      <w:proofErr w:type="gramStart"/>
      <w:r w:rsidRPr="00D27D69">
        <w:t>workplace, and</w:t>
      </w:r>
      <w:proofErr w:type="gramEnd"/>
      <w:r w:rsidRPr="00D27D69">
        <w:t xml:space="preserve"> therefore exposed to a given workplace health or safety risk. Where the requisite data are available, therefore, it can also be useful to report the likelihood of experiencing an episode of work-related ill-health over a specific </w:t>
      </w:r>
      <w:proofErr w:type="gramStart"/>
      <w:r w:rsidRPr="00D27D69">
        <w:t>time period</w:t>
      </w:r>
      <w:proofErr w:type="gramEnd"/>
      <w:r w:rsidRPr="00D27D69">
        <w:t xml:space="preserve">, </w:t>
      </w:r>
      <w:r w:rsidRPr="00D27D69">
        <w:rPr>
          <w:i/>
        </w:rPr>
        <w:t>taking working hours into account</w:t>
      </w:r>
      <w:r w:rsidRPr="00D27D69">
        <w:t xml:space="preserve">. </w:t>
      </w:r>
      <w:r w:rsidRPr="00D27D69">
        <w:rPr>
          <w:b/>
          <w:bCs/>
        </w:rPr>
        <w:t>The average number of work-related ill-health episodes per 100 hours worked</w:t>
      </w:r>
      <w:r w:rsidRPr="00D27D69">
        <w:t>, for example, can provide a more precise idea of the relative risk of work-related ill-health for different subgroups of children (</w:t>
      </w:r>
      <w:r w:rsidR="009F5207" w:rsidRPr="00D27D69">
        <w:t>table A1.</w:t>
      </w:r>
      <w:r w:rsidR="001742F2" w:rsidRPr="00693A63">
        <w:t>29</w:t>
      </w:r>
      <w:r w:rsidRPr="00D27D69">
        <w:t>).</w:t>
      </w:r>
    </w:p>
    <w:p w14:paraId="1955A965" w14:textId="77777777" w:rsidR="00CA7BFA" w:rsidRPr="00D27D69" w:rsidRDefault="00CA7BFA">
      <w:pPr>
        <w:spacing w:after="160" w:line="259" w:lineRule="auto"/>
        <w:rPr>
          <w:lang w:val="en-GB"/>
        </w:rPr>
      </w:pPr>
    </w:p>
    <w:p w14:paraId="06504A28" w14:textId="77777777" w:rsidR="00CA7BFA" w:rsidRPr="00D27D69" w:rsidRDefault="00CA7BFA" w:rsidP="00CA7BFA">
      <w:pPr>
        <w:pStyle w:val="sampletext"/>
        <w:rPr>
          <w:lang w:val="en-GB"/>
        </w:rPr>
      </w:pPr>
      <w:r w:rsidRPr="00D27D69">
        <w:rPr>
          <w:lang w:val="en-GB"/>
        </w:rPr>
        <w:lastRenderedPageBreak/>
        <w:t>Sample charts for possible inclusion in this section</w:t>
      </w:r>
    </w:p>
    <w:p w14:paraId="43C5B975" w14:textId="201BAEE6" w:rsidR="00B81E27" w:rsidRPr="00D27D69" w:rsidRDefault="0097212C" w:rsidP="00622634">
      <w:pPr>
        <w:pStyle w:val="ILOFigureHeading"/>
      </w:pPr>
      <w:bookmarkStart w:id="370" w:name="_Toc152261248"/>
      <w:bookmarkStart w:id="371" w:name="_Toc198038755"/>
      <w:bookmarkStart w:id="372" w:name="Figure24"/>
      <w:r w:rsidRPr="00D27D69">
        <w:t>Figure</w:t>
      </w:r>
      <w:r w:rsidR="00B81E27" w:rsidRPr="00D27D69">
        <w:t xml:space="preserve"> </w:t>
      </w:r>
      <w:r w:rsidR="00B81E27" w:rsidRPr="00D27D69">
        <w:fldChar w:fldCharType="begin"/>
      </w:r>
      <w:r w:rsidR="00B81E27" w:rsidRPr="00D27D69">
        <w:instrText xml:space="preserve"> SEQ Figure \* ARABIC </w:instrText>
      </w:r>
      <w:r w:rsidR="00B81E27" w:rsidRPr="00D27D69">
        <w:fldChar w:fldCharType="separate"/>
      </w:r>
      <w:r w:rsidR="0005609D">
        <w:rPr>
          <w:noProof/>
        </w:rPr>
        <w:t>24</w:t>
      </w:r>
      <w:r w:rsidR="00B81E27" w:rsidRPr="00D27D69">
        <w:fldChar w:fldCharType="end"/>
      </w:r>
      <w:r w:rsidR="00A40F32" w:rsidRPr="00D27D69">
        <w:t>.</w:t>
      </w:r>
      <w:r w:rsidR="00B81E27" w:rsidRPr="00D27D69">
        <w:t xml:space="preserve"> </w:t>
      </w:r>
      <w:r w:rsidR="001B2116" w:rsidRPr="00D27D69">
        <w:t xml:space="preserve">Child labour and exposure to </w:t>
      </w:r>
      <w:r w:rsidR="00FE3785" w:rsidRPr="00D27D69">
        <w:t>occupational safety and health</w:t>
      </w:r>
      <w:r w:rsidR="001B2116" w:rsidRPr="00D27D69">
        <w:t xml:space="preserve"> hazards</w:t>
      </w:r>
      <w:r w:rsidR="00B81E27" w:rsidRPr="00D27D69">
        <w:t xml:space="preserve"> (number of children in child labour who are exposed to </w:t>
      </w:r>
      <w:r w:rsidR="00FE3785" w:rsidRPr="00D27D69">
        <w:t>occupational safety and health</w:t>
      </w:r>
      <w:r w:rsidR="006126F5" w:rsidRPr="00D27D69">
        <w:t xml:space="preserve"> hazards</w:t>
      </w:r>
      <w:r w:rsidR="00B81E27" w:rsidRPr="00D27D69">
        <w:t xml:space="preserve">, children aged 5–17 years, by </w:t>
      </w:r>
      <w:r w:rsidR="00314959" w:rsidRPr="00D27D69">
        <w:t>hazard</w:t>
      </w:r>
      <w:r w:rsidR="00B81E27" w:rsidRPr="00D27D69">
        <w:t xml:space="preserve"> type and sex)</w:t>
      </w:r>
      <w:bookmarkEnd w:id="370"/>
      <w:bookmarkEnd w:id="371"/>
    </w:p>
    <w:bookmarkEnd w:id="372"/>
    <w:p w14:paraId="2C132718" w14:textId="647668F5" w:rsidR="00B81E27" w:rsidRPr="00D27D69" w:rsidRDefault="009B349E">
      <w:pPr>
        <w:spacing w:after="160" w:line="259" w:lineRule="auto"/>
        <w:rPr>
          <w:lang w:val="en-GB"/>
        </w:rPr>
      </w:pPr>
      <w:r w:rsidRPr="00D27D69">
        <w:rPr>
          <w:rFonts w:ascii="Arial Narrow" w:hAnsi="Arial Narrow"/>
          <w:noProof/>
          <w:color w:val="000000"/>
          <w:sz w:val="16"/>
          <w:szCs w:val="16"/>
          <w:shd w:val="clear" w:color="auto" w:fill="5A87CD"/>
          <w:lang w:val="en-GB" w:eastAsia="en-GB"/>
        </w:rPr>
        <w:drawing>
          <wp:inline distT="0" distB="0" distL="0" distR="0" wp14:anchorId="2DA56C1A" wp14:editId="2A3B3DE6">
            <wp:extent cx="4897755" cy="2483892"/>
            <wp:effectExtent l="0" t="0" r="0" b="0"/>
            <wp:docPr id="319"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675A220B" w14:textId="77777777" w:rsidR="00707779" w:rsidRPr="00D27D69" w:rsidRDefault="00707779" w:rsidP="00D52807">
      <w:pPr>
        <w:pStyle w:val="Nospace"/>
      </w:pPr>
    </w:p>
    <w:tbl>
      <w:tblPr>
        <w:tblStyle w:val="TableGrid"/>
        <w:tblW w:w="9030" w:type="dxa"/>
        <w:tblCellMar>
          <w:top w:w="113" w:type="dxa"/>
          <w:bottom w:w="113" w:type="dxa"/>
        </w:tblCellMar>
        <w:tblLook w:val="04A0" w:firstRow="1" w:lastRow="0" w:firstColumn="1" w:lastColumn="0" w:noHBand="0" w:noVBand="1"/>
      </w:tblPr>
      <w:tblGrid>
        <w:gridCol w:w="9030"/>
      </w:tblGrid>
      <w:tr w:rsidR="00707779" w:rsidRPr="00D27D69" w14:paraId="28DB6DDE" w14:textId="77777777" w:rsidTr="00C74817">
        <w:trPr>
          <w:trHeight w:val="115"/>
        </w:trPr>
        <w:tc>
          <w:tcPr>
            <w:tcW w:w="9030" w:type="dxa"/>
            <w:tcBorders>
              <w:top w:val="nil"/>
              <w:left w:val="nil"/>
              <w:bottom w:val="nil"/>
              <w:right w:val="nil"/>
            </w:tcBorders>
            <w:shd w:val="clear" w:color="auto" w:fill="FFE081" w:themeFill="accent3" w:themeFillTint="99"/>
            <w:vAlign w:val="center"/>
          </w:tcPr>
          <w:p w14:paraId="07D8F27E" w14:textId="31D740F4" w:rsidR="00707779" w:rsidRPr="00D27D69" w:rsidRDefault="00707779" w:rsidP="00844F28">
            <w:pPr>
              <w:pStyle w:val="StileGiustificatoSinistro055cmDestro074cmDopo4pt"/>
              <w:rPr>
                <w:rFonts w:cs="Noto Sans"/>
                <w:b/>
                <w:szCs w:val="18"/>
                <w:lang w:val="en-GB"/>
              </w:rPr>
            </w:pPr>
            <w:r w:rsidRPr="00D27D69">
              <w:rPr>
                <w:rFonts w:cs="Noto Sans"/>
                <w:b/>
                <w:noProof/>
                <w:szCs w:val="18"/>
                <w:lang w:val="en-GB"/>
              </w:rPr>
              <w:drawing>
                <wp:inline distT="0" distB="0" distL="0" distR="0" wp14:anchorId="380DBF7E" wp14:editId="027808D0">
                  <wp:extent cx="309600" cy="247321"/>
                  <wp:effectExtent l="0" t="0" r="0" b="635"/>
                  <wp:docPr id="33" name="Picture 33"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rFonts w:cs="Noto Sans"/>
                <w:b/>
                <w:color w:val="960A55" w:themeColor="accent4"/>
                <w:szCs w:val="18"/>
                <w:lang w:val="en-GB"/>
              </w:rPr>
              <w:t xml:space="preserve">      </w:t>
            </w:r>
            <w:r w:rsidRPr="00D27D69">
              <w:rPr>
                <w:rFonts w:cs="Noto Sans"/>
                <w:szCs w:val="18"/>
                <w:lang w:val="en-GB"/>
              </w:rPr>
              <w:t>Arrange the data in order, starting with the most frequent exposure.</w:t>
            </w:r>
          </w:p>
        </w:tc>
      </w:tr>
    </w:tbl>
    <w:p w14:paraId="1504AF8A" w14:textId="1D5CDE13" w:rsidR="00B81E27" w:rsidRPr="00D27D69" w:rsidRDefault="00B81E27" w:rsidP="00D52807">
      <w:pPr>
        <w:pStyle w:val="Nospace"/>
      </w:pPr>
    </w:p>
    <w:tbl>
      <w:tblPr>
        <w:tblStyle w:val="TableGrid"/>
        <w:tblW w:w="9030" w:type="dxa"/>
        <w:tblCellMar>
          <w:top w:w="113" w:type="dxa"/>
          <w:bottom w:w="113" w:type="dxa"/>
        </w:tblCellMar>
        <w:tblLook w:val="04A0" w:firstRow="1" w:lastRow="0" w:firstColumn="1" w:lastColumn="0" w:noHBand="0" w:noVBand="1"/>
      </w:tblPr>
      <w:tblGrid>
        <w:gridCol w:w="9030"/>
      </w:tblGrid>
      <w:tr w:rsidR="00B81E27" w:rsidRPr="00D27D69" w14:paraId="53E93246" w14:textId="77777777" w:rsidTr="00707779">
        <w:trPr>
          <w:trHeight w:val="115"/>
        </w:trPr>
        <w:tc>
          <w:tcPr>
            <w:tcW w:w="9030" w:type="dxa"/>
            <w:tcBorders>
              <w:top w:val="nil"/>
              <w:left w:val="nil"/>
              <w:bottom w:val="nil"/>
              <w:right w:val="nil"/>
            </w:tcBorders>
            <w:shd w:val="clear" w:color="auto" w:fill="FFE081" w:themeFill="accent3" w:themeFillTint="99"/>
            <w:vAlign w:val="center"/>
          </w:tcPr>
          <w:p w14:paraId="4488EC97" w14:textId="6B1221D0" w:rsidR="00B81E27" w:rsidRPr="00D27D69" w:rsidRDefault="00B81E27" w:rsidP="00844F28">
            <w:pPr>
              <w:pStyle w:val="StileGiustificatoSinistro055cmDestro074cmDopo4pt"/>
              <w:rPr>
                <w:rFonts w:cs="Noto Sans"/>
                <w:b/>
                <w:szCs w:val="18"/>
                <w:lang w:val="en-GB"/>
              </w:rPr>
            </w:pPr>
            <w:r w:rsidRPr="00D27D69">
              <w:rPr>
                <w:rFonts w:cs="Noto Sans"/>
                <w:b/>
                <w:noProof/>
                <w:szCs w:val="18"/>
                <w:lang w:val="en-GB"/>
              </w:rPr>
              <w:drawing>
                <wp:inline distT="0" distB="0" distL="0" distR="0" wp14:anchorId="43E58115" wp14:editId="5695E11D">
                  <wp:extent cx="309600" cy="247321"/>
                  <wp:effectExtent l="0" t="0" r="0" b="635"/>
                  <wp:docPr id="14"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rFonts w:cs="Noto Sans"/>
                <w:b/>
                <w:color w:val="960A55" w:themeColor="accent4"/>
                <w:szCs w:val="18"/>
                <w:lang w:val="en-GB"/>
              </w:rPr>
              <w:t xml:space="preserve">      </w:t>
            </w:r>
            <w:r w:rsidRPr="00D27D69">
              <w:rPr>
                <w:rFonts w:cs="Noto Sans"/>
                <w:szCs w:val="18"/>
                <w:lang w:val="en-GB"/>
              </w:rPr>
              <w:t>It might be useful to disaggregate the data by age group (5–14 years, 15–17 years).</w:t>
            </w:r>
          </w:p>
        </w:tc>
      </w:tr>
    </w:tbl>
    <w:p w14:paraId="52910FBB" w14:textId="283CDE67" w:rsidR="0088497D" w:rsidRPr="00D27D69" w:rsidRDefault="0088497D" w:rsidP="00E66C8B">
      <w:pPr>
        <w:pStyle w:val="FootnoteText"/>
      </w:pPr>
    </w:p>
    <w:p w14:paraId="3CC3CC78" w14:textId="01529ABF" w:rsidR="00747827" w:rsidRPr="00D27D69" w:rsidRDefault="0097212C" w:rsidP="00622634">
      <w:pPr>
        <w:pStyle w:val="ILOFigureHeading"/>
      </w:pPr>
      <w:bookmarkStart w:id="373" w:name="_Toc152261249"/>
      <w:bookmarkStart w:id="374" w:name="_Toc198038756"/>
      <w:bookmarkStart w:id="375" w:name="Figure25"/>
      <w:r w:rsidRPr="00D27D69">
        <w:t>Figure</w:t>
      </w:r>
      <w:r w:rsidR="00747827" w:rsidRPr="00D27D69">
        <w:t xml:space="preserve"> </w:t>
      </w:r>
      <w:r w:rsidR="00747827" w:rsidRPr="00D27D69">
        <w:fldChar w:fldCharType="begin"/>
      </w:r>
      <w:r w:rsidR="00747827" w:rsidRPr="00D27D69">
        <w:instrText xml:space="preserve"> SEQ Figure \* ARABIC </w:instrText>
      </w:r>
      <w:r w:rsidR="00747827" w:rsidRPr="00D27D69">
        <w:fldChar w:fldCharType="separate"/>
      </w:r>
      <w:r w:rsidR="0005609D">
        <w:rPr>
          <w:noProof/>
        </w:rPr>
        <w:t>25</w:t>
      </w:r>
      <w:r w:rsidR="00747827" w:rsidRPr="00D27D69">
        <w:fldChar w:fldCharType="end"/>
      </w:r>
      <w:r w:rsidR="001C39B3" w:rsidRPr="00D27D69">
        <w:t>.</w:t>
      </w:r>
      <w:r w:rsidR="00747827" w:rsidRPr="00D27D69">
        <w:t xml:space="preserve"> </w:t>
      </w:r>
      <w:r w:rsidR="007C6099" w:rsidRPr="00D27D69">
        <w:t xml:space="preserve">Child labour </w:t>
      </w:r>
      <w:r w:rsidR="00D64F58" w:rsidRPr="00D27D69">
        <w:t xml:space="preserve">and </w:t>
      </w:r>
      <w:r w:rsidR="007C6099" w:rsidRPr="00D27D69">
        <w:t>e</w:t>
      </w:r>
      <w:r w:rsidR="00747827" w:rsidRPr="00D27D69">
        <w:t>xposure to workplace violence (number of children in child labour who are exposed to workplace violence, children aged 5–17 years, by type of violence</w:t>
      </w:r>
      <w:r w:rsidR="00E04B5B" w:rsidRPr="00D27D69">
        <w:t xml:space="preserve"> and sex</w:t>
      </w:r>
      <w:r w:rsidR="00747827" w:rsidRPr="00D27D69">
        <w:t>)</w:t>
      </w:r>
      <w:bookmarkEnd w:id="373"/>
      <w:bookmarkEnd w:id="374"/>
      <w:r w:rsidR="00747827" w:rsidRPr="00D27D69">
        <w:t xml:space="preserve"> </w:t>
      </w:r>
    </w:p>
    <w:bookmarkEnd w:id="375"/>
    <w:p w14:paraId="25D7345E" w14:textId="3F8A6EA7" w:rsidR="00F24EC2" w:rsidRPr="00D27D69" w:rsidRDefault="00F24EC2" w:rsidP="00B45728">
      <w:pPr>
        <w:pStyle w:val="Caption"/>
      </w:pPr>
      <w:r w:rsidRPr="00D27D69">
        <w:rPr>
          <w:rFonts w:ascii="Arial Narrow" w:hAnsi="Arial Narrow"/>
          <w:noProof/>
          <w:color w:val="000000"/>
          <w:sz w:val="16"/>
          <w:szCs w:val="16"/>
          <w:lang w:eastAsia="en-GB"/>
        </w:rPr>
        <w:drawing>
          <wp:inline distT="0" distB="0" distL="0" distR="0" wp14:anchorId="4124B3A1" wp14:editId="24B3361C">
            <wp:extent cx="5723890" cy="1469136"/>
            <wp:effectExtent l="0" t="0" r="0" b="0"/>
            <wp:docPr id="826"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sidRPr="00D27D69">
        <w:t xml:space="preserve"> </w:t>
      </w:r>
    </w:p>
    <w:p w14:paraId="59EFF99F" w14:textId="5BE1CD90" w:rsidR="00BA32C2" w:rsidRPr="00D27D69" w:rsidRDefault="00BA32C2" w:rsidP="00D52807">
      <w:pPr>
        <w:pStyle w:val="ILONormalBody"/>
      </w:pPr>
      <w:bookmarkStart w:id="376" w:name="Figure26"/>
    </w:p>
    <w:p w14:paraId="453C8F1A" w14:textId="56A3EAC9" w:rsidR="001C4283" w:rsidRPr="00D27D69" w:rsidRDefault="0097212C" w:rsidP="00622634">
      <w:pPr>
        <w:pStyle w:val="ILOFigureHeading"/>
      </w:pPr>
      <w:bookmarkStart w:id="377" w:name="_Toc152261250"/>
      <w:bookmarkStart w:id="378" w:name="_Toc198038757"/>
      <w:r w:rsidRPr="00D27D69">
        <w:lastRenderedPageBreak/>
        <w:t>Figure</w:t>
      </w:r>
      <w:r w:rsidR="001C4283" w:rsidRPr="00D27D69">
        <w:t xml:space="preserve"> </w:t>
      </w:r>
      <w:r w:rsidR="001C4283" w:rsidRPr="00D27D69">
        <w:fldChar w:fldCharType="begin"/>
      </w:r>
      <w:r w:rsidR="001C4283" w:rsidRPr="00D27D69">
        <w:instrText xml:space="preserve"> SEQ Figure \* ARABIC </w:instrText>
      </w:r>
      <w:r w:rsidR="001C4283" w:rsidRPr="00D27D69">
        <w:fldChar w:fldCharType="separate"/>
      </w:r>
      <w:r w:rsidR="0005609D">
        <w:rPr>
          <w:noProof/>
        </w:rPr>
        <w:t>26</w:t>
      </w:r>
      <w:r w:rsidR="001C4283" w:rsidRPr="00D27D69">
        <w:fldChar w:fldCharType="end"/>
      </w:r>
      <w:r w:rsidR="001C39B3" w:rsidRPr="00D27D69">
        <w:t>.</w:t>
      </w:r>
      <w:r w:rsidR="001C4283" w:rsidRPr="00D27D69">
        <w:t xml:space="preserve"> </w:t>
      </w:r>
      <w:r w:rsidR="008514EF" w:rsidRPr="00D27D69">
        <w:t>Child labour and w</w:t>
      </w:r>
      <w:r w:rsidR="001C4283" w:rsidRPr="00D27D69">
        <w:t>ork-related injury</w:t>
      </w:r>
      <w:r w:rsidR="00500612" w:rsidRPr="00D27D69">
        <w:t xml:space="preserve"> and illness</w:t>
      </w:r>
      <w:r w:rsidR="001C4283" w:rsidRPr="00D27D69">
        <w:t xml:space="preserve"> (number of children in child labour experiencing </w:t>
      </w:r>
      <w:r w:rsidR="00DC670E" w:rsidRPr="00D27D69">
        <w:t>at least one</w:t>
      </w:r>
      <w:r w:rsidR="00DC670E" w:rsidRPr="00D27D69">
        <w:rPr>
          <w:b w:val="0"/>
          <w:bCs w:val="0"/>
        </w:rPr>
        <w:t xml:space="preserve"> </w:t>
      </w:r>
      <w:r w:rsidR="001C4283" w:rsidRPr="00D27D69">
        <w:t>episode of work-related illness or injury, children aged 5–17 years, by type of illness or injury and sex)</w:t>
      </w:r>
      <w:bookmarkEnd w:id="377"/>
      <w:bookmarkEnd w:id="378"/>
    </w:p>
    <w:bookmarkEnd w:id="376"/>
    <w:p w14:paraId="664FACAB" w14:textId="122BEC4D" w:rsidR="001C4283" w:rsidRPr="00D27D69" w:rsidRDefault="001C4283" w:rsidP="00426312">
      <w:pPr>
        <w:pStyle w:val="Caption"/>
      </w:pPr>
      <w:r w:rsidRPr="00D27D69">
        <w:rPr>
          <w:noProof/>
          <w:lang w:eastAsia="en-GB"/>
        </w:rPr>
        <w:drawing>
          <wp:inline distT="0" distB="0" distL="0" distR="0" wp14:anchorId="64406328" wp14:editId="639DDEF0">
            <wp:extent cx="5288280" cy="2187527"/>
            <wp:effectExtent l="0" t="0" r="7620" b="3810"/>
            <wp:docPr id="792"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52358321" w14:textId="77777777" w:rsidR="00F530C8" w:rsidRPr="00D27D69" w:rsidRDefault="00F530C8" w:rsidP="00E66C8B">
      <w:pPr>
        <w:pStyle w:val="FootnoteText"/>
      </w:pPr>
      <w:bookmarkStart w:id="379" w:name="Figure27"/>
    </w:p>
    <w:p w14:paraId="7C18FD69" w14:textId="08DD978F" w:rsidR="001C4283" w:rsidRPr="00D27D69" w:rsidRDefault="0097212C" w:rsidP="00622634">
      <w:pPr>
        <w:pStyle w:val="ILOFigureHeading"/>
      </w:pPr>
      <w:bookmarkStart w:id="380" w:name="_Toc152261251"/>
      <w:bookmarkStart w:id="381" w:name="_Toc198038758"/>
      <w:r w:rsidRPr="00D27D69">
        <w:t>Figure</w:t>
      </w:r>
      <w:r w:rsidR="00822A32" w:rsidRPr="00D27D69">
        <w:t xml:space="preserve"> </w:t>
      </w:r>
      <w:r w:rsidR="00822A32" w:rsidRPr="00D27D69">
        <w:fldChar w:fldCharType="begin"/>
      </w:r>
      <w:r w:rsidR="00822A32" w:rsidRPr="00D27D69">
        <w:instrText xml:space="preserve"> SEQ Figure \* ARABIC </w:instrText>
      </w:r>
      <w:r w:rsidR="00822A32" w:rsidRPr="00D27D69">
        <w:fldChar w:fldCharType="separate"/>
      </w:r>
      <w:r w:rsidR="0005609D">
        <w:rPr>
          <w:noProof/>
        </w:rPr>
        <w:t>27</w:t>
      </w:r>
      <w:r w:rsidR="00822A32" w:rsidRPr="00D27D69">
        <w:fldChar w:fldCharType="end"/>
      </w:r>
      <w:r w:rsidR="001C39B3" w:rsidRPr="00D27D69">
        <w:t>.</w:t>
      </w:r>
      <w:r w:rsidR="00822A32" w:rsidRPr="00D27D69">
        <w:t xml:space="preserve"> </w:t>
      </w:r>
      <w:r w:rsidR="00BB3BDA" w:rsidRPr="00D27D69">
        <w:t xml:space="preserve">Child labour and </w:t>
      </w:r>
      <w:r w:rsidR="00122BBF" w:rsidRPr="00D27D69">
        <w:t xml:space="preserve">physical and </w:t>
      </w:r>
      <w:r w:rsidR="00BB3BDA" w:rsidRPr="00D27D69">
        <w:t>p</w:t>
      </w:r>
      <w:r w:rsidR="00822A32" w:rsidRPr="00D27D69">
        <w:t xml:space="preserve">sychosocial health (number of children in child labour experiencing </w:t>
      </w:r>
      <w:r w:rsidR="00122BBF" w:rsidRPr="00D27D69">
        <w:t xml:space="preserve">physical and </w:t>
      </w:r>
      <w:r w:rsidR="00822A32" w:rsidRPr="00D27D69">
        <w:t xml:space="preserve">psychosocial </w:t>
      </w:r>
      <w:r w:rsidR="00122BBF" w:rsidRPr="00D27D69">
        <w:t>symptoms</w:t>
      </w:r>
      <w:r w:rsidR="00822A32" w:rsidRPr="00D27D69">
        <w:t xml:space="preserve">, children aged 5–17 years, by type of </w:t>
      </w:r>
      <w:r w:rsidR="00122BBF" w:rsidRPr="00D27D69">
        <w:t xml:space="preserve">symptoms </w:t>
      </w:r>
      <w:r w:rsidR="00822A32" w:rsidRPr="00D27D69">
        <w:t>and sex)</w:t>
      </w:r>
      <w:bookmarkEnd w:id="380"/>
      <w:bookmarkEnd w:id="381"/>
    </w:p>
    <w:bookmarkEnd w:id="379"/>
    <w:p w14:paraId="0845EDA2" w14:textId="266E89D6" w:rsidR="006F720E" w:rsidRPr="00D27D69" w:rsidRDefault="00822A32" w:rsidP="00B45728">
      <w:pPr>
        <w:pStyle w:val="Caption"/>
      </w:pPr>
      <w:r w:rsidRPr="00D27D69">
        <w:rPr>
          <w:noProof/>
          <w:lang w:eastAsia="en-GB"/>
        </w:rPr>
        <w:drawing>
          <wp:inline distT="0" distB="0" distL="0" distR="0" wp14:anchorId="79AA9A06" wp14:editId="16821BDD">
            <wp:extent cx="5338689" cy="2222500"/>
            <wp:effectExtent l="0" t="0" r="0" b="6350"/>
            <wp:docPr id="829"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16AE9A46" w14:textId="459E0E6E" w:rsidR="00822A32" w:rsidRPr="00D27D69" w:rsidRDefault="00822A32" w:rsidP="00822A32">
      <w:pPr>
        <w:pStyle w:val="Notes"/>
        <w:rPr>
          <w:b/>
          <w:bCs w:val="0"/>
          <w:lang w:val="en-GB"/>
        </w:rPr>
      </w:pPr>
    </w:p>
    <w:p w14:paraId="1EE33B71" w14:textId="2C74ED91" w:rsidR="00F36C99" w:rsidRPr="00D27D69" w:rsidRDefault="005D6CA5" w:rsidP="007B74DC">
      <w:pPr>
        <w:pStyle w:val="ILOHeading2"/>
        <w:ind w:left="340" w:hanging="340"/>
        <w:outlineLvl w:val="0"/>
      </w:pPr>
      <w:bookmarkStart w:id="382" w:name="_Toc134192139"/>
      <w:bookmarkStart w:id="383" w:name="_Toc145510908"/>
      <w:bookmarkStart w:id="384" w:name="_Toc152167282"/>
      <w:bookmarkStart w:id="385" w:name="_Toc152167840"/>
      <w:bookmarkStart w:id="386" w:name="_Toc164416474"/>
      <w:bookmarkStart w:id="387" w:name="_Toc187341178"/>
      <w:r w:rsidRPr="00D27D69">
        <w:lastRenderedPageBreak/>
        <w:t>11.</w:t>
      </w:r>
      <w:r w:rsidR="00BA32C2" w:rsidRPr="00D27D69">
        <w:t xml:space="preserve"> </w:t>
      </w:r>
      <w:r w:rsidR="00F36C99" w:rsidRPr="00D27D69">
        <w:t xml:space="preserve">Household </w:t>
      </w:r>
      <w:r w:rsidR="009458A5" w:rsidRPr="00D27D69">
        <w:t>c</w:t>
      </w:r>
      <w:r w:rsidR="00F36C99" w:rsidRPr="00D27D69">
        <w:t>hores</w:t>
      </w:r>
      <w:bookmarkEnd w:id="382"/>
      <w:bookmarkEnd w:id="383"/>
      <w:bookmarkEnd w:id="384"/>
      <w:bookmarkEnd w:id="385"/>
      <w:bookmarkEnd w:id="386"/>
      <w:bookmarkEnd w:id="387"/>
    </w:p>
    <w:p w14:paraId="7ED3130F" w14:textId="25897CF9" w:rsidR="00F36C99" w:rsidRPr="00D27D69" w:rsidRDefault="00F36C99" w:rsidP="00E66C8B">
      <w:pPr>
        <w:pStyle w:val="ILOKeyTitle"/>
      </w:pPr>
      <w:r w:rsidRPr="00D27D69">
        <w:t xml:space="preserve">Questions </w:t>
      </w:r>
      <w:r w:rsidR="009458A5" w:rsidRPr="00D27D69">
        <w:t>a</w:t>
      </w:r>
      <w:r w:rsidR="00F7315F" w:rsidRPr="00D27D69">
        <w:t>ddressed</w:t>
      </w:r>
    </w:p>
    <w:p w14:paraId="6074BE4F" w14:textId="709CF7F8" w:rsidR="00F36C99" w:rsidRPr="00D27D69" w:rsidRDefault="00F36C99" w:rsidP="00E66C8B">
      <w:pPr>
        <w:pStyle w:val="ILOKeyList"/>
      </w:pPr>
      <w:r w:rsidRPr="00D27D69">
        <w:t>What share of children perform household chores for a significant amount of time each week?</w:t>
      </w:r>
    </w:p>
    <w:p w14:paraId="79B5C8F8" w14:textId="73DC5379" w:rsidR="00F36C99" w:rsidRPr="00D27D69" w:rsidRDefault="00F36C99" w:rsidP="00E66C8B">
      <w:pPr>
        <w:pStyle w:val="ILOKeyList"/>
      </w:pPr>
      <w:r w:rsidRPr="00D27D69">
        <w:t xml:space="preserve">What specific types of household chores are </w:t>
      </w:r>
      <w:proofErr w:type="gramStart"/>
      <w:r w:rsidRPr="00D27D69">
        <w:t>most commonly performed</w:t>
      </w:r>
      <w:proofErr w:type="gramEnd"/>
      <w:r w:rsidRPr="00D27D69">
        <w:t xml:space="preserve"> by children?</w:t>
      </w:r>
    </w:p>
    <w:p w14:paraId="4DEBBDFD" w14:textId="00706B98" w:rsidR="00F36C99" w:rsidRPr="00D27D69" w:rsidRDefault="00F36C99" w:rsidP="00E66C8B">
      <w:pPr>
        <w:pStyle w:val="ILOKeyList"/>
      </w:pPr>
      <w:r w:rsidRPr="00D27D69">
        <w:t>How does the involvement in and nature of household chores differ between female and male children?</w:t>
      </w:r>
    </w:p>
    <w:p w14:paraId="257651DB" w14:textId="691FB505" w:rsidR="00F36C99" w:rsidRPr="00D27D69" w:rsidRDefault="00F36C99" w:rsidP="00E66C8B">
      <w:pPr>
        <w:pStyle w:val="ILOKeyList"/>
      </w:pPr>
      <w:r w:rsidRPr="00D27D69">
        <w:t>What is the average time that children spend working each week when both household chores and child labour are considered?</w:t>
      </w:r>
    </w:p>
    <w:p w14:paraId="522529BB" w14:textId="07F2B3B7" w:rsidR="00C9334F" w:rsidRPr="00D27D69" w:rsidRDefault="00C9334F" w:rsidP="00C9334F">
      <w:pPr>
        <w:pStyle w:val="ILOKeyList"/>
      </w:pPr>
      <w:r w:rsidRPr="00D27D69">
        <w:t xml:space="preserve">What is the number and percentage of children in child labour considering household chores? </w:t>
      </w:r>
    </w:p>
    <w:p w14:paraId="5CBF776B" w14:textId="69A4AEF4" w:rsidR="00F36C99" w:rsidRPr="00D27D69" w:rsidRDefault="00F36C99" w:rsidP="00E66C8B">
      <w:pPr>
        <w:pStyle w:val="ILOKeyTitle"/>
      </w:pPr>
      <w:r w:rsidRPr="00D27D69">
        <w:t xml:space="preserve">Key </w:t>
      </w:r>
      <w:r w:rsidR="009458A5" w:rsidRPr="00D27D69">
        <w:t>t</w:t>
      </w:r>
      <w:r w:rsidR="00F7315F" w:rsidRPr="00D27D69">
        <w:t>abulations</w:t>
      </w:r>
    </w:p>
    <w:p w14:paraId="75F839B3" w14:textId="5DD82085" w:rsidR="00F36C99" w:rsidRPr="00D27D69" w:rsidRDefault="00F36C99" w:rsidP="00E66C8B">
      <w:pPr>
        <w:pStyle w:val="ILOKeyList"/>
      </w:pPr>
      <w:r w:rsidRPr="00D27D69">
        <w:rPr>
          <w:b/>
          <w:bCs/>
        </w:rPr>
        <w:t>Involvement in household chores</w:t>
      </w:r>
      <w:r w:rsidRPr="00D27D69">
        <w:t xml:space="preserve"> (percentage and number of children performing household chores, by hours threshold, </w:t>
      </w:r>
      <w:r w:rsidR="00F34AB0">
        <w:t>age group</w:t>
      </w:r>
      <w:r w:rsidRPr="00D27D69">
        <w:t xml:space="preserve">, sex and residence) </w:t>
      </w:r>
    </w:p>
    <w:p w14:paraId="2BB749E0" w14:textId="21429511" w:rsidR="00F36C99" w:rsidRPr="00D27D69" w:rsidRDefault="00F36C99" w:rsidP="00E66C8B">
      <w:pPr>
        <w:pStyle w:val="ILOKeyList"/>
      </w:pPr>
      <w:r w:rsidRPr="00D27D69">
        <w:rPr>
          <w:b/>
          <w:bCs/>
        </w:rPr>
        <w:t>Children’s involvement in child labour and household chores</w:t>
      </w:r>
      <w:r w:rsidRPr="00D27D69">
        <w:t xml:space="preserve"> (percentage and number of children aged 5–14 years in child labour, by involvement in household chores for at least 21 hours per week, by sex and residence) </w:t>
      </w:r>
    </w:p>
    <w:p w14:paraId="0872B6D6" w14:textId="74B718C6" w:rsidR="00F36C99" w:rsidRPr="00D27D69" w:rsidRDefault="00F36C99" w:rsidP="00E66C8B">
      <w:pPr>
        <w:pStyle w:val="ILOKeyList"/>
      </w:pPr>
      <w:r w:rsidRPr="00D27D69">
        <w:rPr>
          <w:b/>
          <w:bCs/>
        </w:rPr>
        <w:t>Total time spent on child labour and household chores</w:t>
      </w:r>
      <w:r w:rsidRPr="00D27D69">
        <w:t xml:space="preserve"> (average weekly working hours, children in child labour aged 5–14 years, by </w:t>
      </w:r>
      <w:r w:rsidR="00F34AB0">
        <w:t>age group</w:t>
      </w:r>
      <w:r w:rsidRPr="00D27D69">
        <w:t>, sex and residence)</w:t>
      </w:r>
    </w:p>
    <w:p w14:paraId="6F63274E" w14:textId="13C4C845" w:rsidR="00EF352F" w:rsidRPr="00D27D69" w:rsidRDefault="00EF352F" w:rsidP="00E66C8B">
      <w:pPr>
        <w:pStyle w:val="ILOKeyList"/>
      </w:pPr>
      <w:r w:rsidRPr="00D27D69">
        <w:rPr>
          <w:b/>
          <w:bCs/>
        </w:rPr>
        <w:t>Child labour taking household chores into account</w:t>
      </w:r>
      <w:r w:rsidRPr="00D27D69">
        <w:t xml:space="preserve"> (percentage of children in child labour including and excluding household chores performed for at least 21 hours per week, by sex)</w:t>
      </w:r>
    </w:p>
    <w:p w14:paraId="3AEDAE74" w14:textId="2DB0BD57" w:rsidR="00F36C99" w:rsidRPr="00D27D69" w:rsidRDefault="00F36C99" w:rsidP="00E66C8B">
      <w:pPr>
        <w:pStyle w:val="ILONormalBody"/>
      </w:pPr>
      <w:r w:rsidRPr="00D27D69">
        <w:t xml:space="preserve">This section presents survey findings concerning the involvement of girls and boys in household chores. Household chores are unpaid services for own use that are carried out within one’s own household. They fall </w:t>
      </w:r>
      <w:r w:rsidRPr="00D27D69">
        <w:rPr>
          <w:i/>
          <w:iCs/>
        </w:rPr>
        <w:t>outside</w:t>
      </w:r>
      <w:r w:rsidRPr="00D27D69">
        <w:t xml:space="preserve"> the United Nations System of National Accounts (SNA) production boundary but within the general production boundary.</w:t>
      </w:r>
    </w:p>
    <w:p w14:paraId="4B4A7EB8" w14:textId="2DDFC78F" w:rsidR="00F36C99" w:rsidRPr="00D27D69" w:rsidRDefault="00F36C99" w:rsidP="00E66C8B">
      <w:pPr>
        <w:pStyle w:val="ILONormalBody"/>
      </w:pPr>
      <w:r w:rsidRPr="00D27D69">
        <w:t>All results concerning household chores should be broken down by sex, as there is often an important gender dimension in the allocation of chores within a household. It is also important to consider children’s residence and age when interpreting results.</w:t>
      </w:r>
    </w:p>
    <w:p w14:paraId="7CF79602" w14:textId="34034223" w:rsidR="006F720E" w:rsidRPr="00D27D69" w:rsidRDefault="006F720E" w:rsidP="006216A9">
      <w:pPr>
        <w:pStyle w:val="Nospace"/>
      </w:pPr>
    </w:p>
    <w:tbl>
      <w:tblPr>
        <w:tblStyle w:val="TableGrid"/>
        <w:tblW w:w="9030" w:type="dxa"/>
        <w:tblCellMar>
          <w:top w:w="113" w:type="dxa"/>
          <w:bottom w:w="113" w:type="dxa"/>
        </w:tblCellMar>
        <w:tblLook w:val="04A0" w:firstRow="1" w:lastRow="0" w:firstColumn="1" w:lastColumn="0" w:noHBand="0" w:noVBand="1"/>
      </w:tblPr>
      <w:tblGrid>
        <w:gridCol w:w="9030"/>
      </w:tblGrid>
      <w:tr w:rsidR="006F720E" w:rsidRPr="00D27D69" w14:paraId="23999C52" w14:textId="77777777" w:rsidTr="004C032E">
        <w:trPr>
          <w:trHeight w:val="833"/>
        </w:trPr>
        <w:tc>
          <w:tcPr>
            <w:tcW w:w="9030" w:type="dxa"/>
            <w:tcBorders>
              <w:top w:val="nil"/>
              <w:left w:val="nil"/>
              <w:bottom w:val="nil"/>
              <w:right w:val="nil"/>
            </w:tcBorders>
            <w:shd w:val="clear" w:color="auto" w:fill="FFE081" w:themeFill="accent3" w:themeFillTint="99"/>
            <w:vAlign w:val="center"/>
          </w:tcPr>
          <w:p w14:paraId="75539C21" w14:textId="15225F27" w:rsidR="006F720E" w:rsidRPr="00D27D69" w:rsidRDefault="006F720E" w:rsidP="00844F28">
            <w:pPr>
              <w:pStyle w:val="StileGiustificatoSinistro055cmDestro074cmDopo4pt"/>
              <w:rPr>
                <w:b/>
                <w:lang w:val="en-GB"/>
              </w:rPr>
            </w:pPr>
            <w:r w:rsidRPr="00D27D69">
              <w:rPr>
                <w:b/>
                <w:noProof/>
                <w:lang w:val="en-GB"/>
              </w:rPr>
              <w:drawing>
                <wp:inline distT="0" distB="0" distL="0" distR="0" wp14:anchorId="69F056D2" wp14:editId="443F9945">
                  <wp:extent cx="309600" cy="247321"/>
                  <wp:effectExtent l="0" t="0" r="0" b="635"/>
                  <wp:docPr id="802821784"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 xml:space="preserve">In more technical terms, household </w:t>
            </w:r>
            <w:r w:rsidRPr="00D27D69">
              <w:rPr>
                <w:szCs w:val="18"/>
                <w:lang w:val="en-GB"/>
              </w:rPr>
              <w:t xml:space="preserve">chores are referred to as own-use </w:t>
            </w:r>
            <w:r w:rsidR="00E65408" w:rsidRPr="00D27D69">
              <w:rPr>
                <w:bCs/>
                <w:szCs w:val="18"/>
                <w:lang w:val="en-GB"/>
              </w:rPr>
              <w:t>provision</w:t>
            </w:r>
            <w:r w:rsidRPr="00D27D69">
              <w:rPr>
                <w:szCs w:val="18"/>
                <w:lang w:val="en-GB"/>
              </w:rPr>
              <w:t xml:space="preserve"> of services. They constitute a “non-economic” form of production</w:t>
            </w:r>
            <w:r w:rsidRPr="00D27D69">
              <w:rPr>
                <w:lang w:val="en-GB"/>
              </w:rPr>
              <w:t xml:space="preserve"> and are therefore excluded from consideration in the UN System of National Accounts (SNA) – the internationally agreed standard set of guidelines for measuring national economic activity. The practice in most national statistical programmes is to use the SNA production boundary as the basis for child labour measurement. It should be recalled, however, that household chores do fall within the general production </w:t>
            </w:r>
            <w:proofErr w:type="gramStart"/>
            <w:r w:rsidRPr="00D27D69">
              <w:rPr>
                <w:lang w:val="en-GB"/>
              </w:rPr>
              <w:t>boundary, and</w:t>
            </w:r>
            <w:proofErr w:type="gramEnd"/>
            <w:r w:rsidRPr="00D27D69">
              <w:rPr>
                <w:lang w:val="en-GB"/>
              </w:rPr>
              <w:t xml:space="preserve"> are included when the general production boundary is used as the basis for measuring child labour.</w:t>
            </w:r>
            <w:r w:rsidRPr="00D27D69">
              <w:rPr>
                <w:b/>
                <w:lang w:val="en-GB"/>
              </w:rPr>
              <w:t xml:space="preserve"> </w:t>
            </w:r>
          </w:p>
        </w:tc>
      </w:tr>
    </w:tbl>
    <w:p w14:paraId="0D806690" w14:textId="333BDB21" w:rsidR="00F36C99" w:rsidRPr="00D27D69" w:rsidRDefault="005D6CA5" w:rsidP="003028EF">
      <w:pPr>
        <w:pStyle w:val="ILOHeading3"/>
      </w:pPr>
      <w:bookmarkStart w:id="388" w:name="_Toc134192140"/>
      <w:bookmarkStart w:id="389" w:name="_Toc145510909"/>
      <w:bookmarkStart w:id="390" w:name="_Toc152167283"/>
      <w:bookmarkStart w:id="391" w:name="_Toc152167841"/>
      <w:bookmarkStart w:id="392" w:name="_Toc187341179"/>
      <w:r w:rsidRPr="00D27D69">
        <w:lastRenderedPageBreak/>
        <w:t>11.1</w:t>
      </w:r>
      <w:r w:rsidR="00264545" w:rsidRPr="00D27D69">
        <w:t xml:space="preserve"> </w:t>
      </w:r>
      <w:r w:rsidR="00F36C99" w:rsidRPr="00D27D69">
        <w:t xml:space="preserve">Involvement in </w:t>
      </w:r>
      <w:r w:rsidR="009458A5" w:rsidRPr="00D27D69">
        <w:t>h</w:t>
      </w:r>
      <w:r w:rsidR="00F7315F" w:rsidRPr="00D27D69">
        <w:t xml:space="preserve">ousehold </w:t>
      </w:r>
      <w:r w:rsidR="009458A5" w:rsidRPr="00D27D69">
        <w:t>c</w:t>
      </w:r>
      <w:r w:rsidR="00F7315F" w:rsidRPr="00D27D69">
        <w:t>hores</w:t>
      </w:r>
      <w:bookmarkEnd w:id="388"/>
      <w:bookmarkEnd w:id="389"/>
      <w:bookmarkEnd w:id="390"/>
      <w:bookmarkEnd w:id="391"/>
      <w:bookmarkEnd w:id="392"/>
    </w:p>
    <w:p w14:paraId="2B18D310" w14:textId="56A26040" w:rsidR="00EF352F" w:rsidRPr="00D27D69" w:rsidRDefault="00F03510" w:rsidP="00EF352F">
      <w:pPr>
        <w:pStyle w:val="Nospace"/>
        <w:spacing w:before="120" w:after="120"/>
      </w:pPr>
      <w:r w:rsidRPr="00D27D69">
        <w:t xml:space="preserve">The section should first report the </w:t>
      </w:r>
      <w:r w:rsidRPr="00D27D69">
        <w:rPr>
          <w:b/>
          <w:color w:val="000000" w:themeColor="text1"/>
        </w:rPr>
        <w:t>number and share of children performing household chores</w:t>
      </w:r>
      <w:r w:rsidRPr="00D27D69">
        <w:t>. It can be useful to report these results for children spending an hour or more on household chores in a reference week and for children performing household chores for at least 21 hours per week (</w:t>
      </w:r>
      <w:r w:rsidR="00A5069F" w:rsidRPr="007F0D4B">
        <w:t>f</w:t>
      </w:r>
      <w:r w:rsidR="0097212C" w:rsidRPr="007F0D4B">
        <w:t>igure</w:t>
      </w:r>
      <w:r w:rsidR="00DF187F" w:rsidRPr="007F0D4B">
        <w:t xml:space="preserve"> 28</w:t>
      </w:r>
      <w:r w:rsidR="00DF187F" w:rsidRPr="00D27D69">
        <w:t xml:space="preserve"> and </w:t>
      </w:r>
      <w:r w:rsidR="00CF66D9" w:rsidRPr="007F0D4B">
        <w:t>table</w:t>
      </w:r>
      <w:r w:rsidR="00DF187F" w:rsidRPr="007F0D4B">
        <w:t xml:space="preserve"> </w:t>
      </w:r>
      <w:r w:rsidR="00552593" w:rsidRPr="007F0D4B">
        <w:t>A</w:t>
      </w:r>
      <w:r w:rsidR="00A5069F" w:rsidRPr="007F0D4B">
        <w:t>1</w:t>
      </w:r>
      <w:r w:rsidR="007F0D4B">
        <w:t xml:space="preserve">.31). </w:t>
      </w:r>
      <w:r w:rsidRPr="00D27D69">
        <w:t>A total of 21 hours per week is the threshold beyond which initial research suggests that household chores begin to negatively impact the ability of children to attend and benefit from school. However, there are not yet any agreed</w:t>
      </w:r>
      <w:r w:rsidR="00214DBD" w:rsidRPr="00D27D69">
        <w:t xml:space="preserve"> international measurement standards</w:t>
      </w:r>
      <w:r w:rsidR="00A5069F" w:rsidRPr="00D27D69">
        <w:t>.</w:t>
      </w:r>
      <w:r w:rsidRPr="00D27D69">
        <w:t xml:space="preserve"> </w:t>
      </w:r>
    </w:p>
    <w:p w14:paraId="7265CD53" w14:textId="31A71159" w:rsidR="00EF352F" w:rsidRPr="00D27D69" w:rsidRDefault="00EF352F" w:rsidP="00EF352F">
      <w:pPr>
        <w:pStyle w:val="ILOFigureHeading"/>
      </w:pPr>
      <w:bookmarkStart w:id="393" w:name="_Toc198038759"/>
      <w:r w:rsidRPr="00D27D69">
        <w:t xml:space="preserve">Figure </w:t>
      </w:r>
      <w:r w:rsidRPr="00D27D69">
        <w:fldChar w:fldCharType="begin"/>
      </w:r>
      <w:r w:rsidRPr="00D27D69">
        <w:instrText xml:space="preserve"> SEQ Figure \* ARABIC </w:instrText>
      </w:r>
      <w:r w:rsidRPr="00D27D69">
        <w:fldChar w:fldCharType="separate"/>
      </w:r>
      <w:r w:rsidR="0005609D">
        <w:rPr>
          <w:noProof/>
        </w:rPr>
        <w:t>28</w:t>
      </w:r>
      <w:r w:rsidRPr="00D27D69">
        <w:fldChar w:fldCharType="end"/>
      </w:r>
      <w:r w:rsidRPr="00D27D69">
        <w:t>. Involvement in household chores (percentage of children performing household chores, by hours threshold, age and sex)</w:t>
      </w:r>
      <w:bookmarkEnd w:id="393"/>
    </w:p>
    <w:tbl>
      <w:tblPr>
        <w:tblW w:w="9072" w:type="dxa"/>
        <w:tblLayout w:type="fixed"/>
        <w:tblCellMar>
          <w:left w:w="0" w:type="dxa"/>
          <w:right w:w="0" w:type="dxa"/>
        </w:tblCellMar>
        <w:tblLook w:val="01E0" w:firstRow="1" w:lastRow="1" w:firstColumn="1" w:lastColumn="1" w:noHBand="0" w:noVBand="0"/>
      </w:tblPr>
      <w:tblGrid>
        <w:gridCol w:w="4169"/>
        <w:gridCol w:w="4903"/>
      </w:tblGrid>
      <w:tr w:rsidR="00EF352F" w:rsidRPr="00D27D69" w14:paraId="43405054" w14:textId="77777777" w:rsidTr="00E0186A">
        <w:trPr>
          <w:cantSplit/>
          <w:trHeight w:val="149"/>
        </w:trPr>
        <w:tc>
          <w:tcPr>
            <w:tcW w:w="4169" w:type="dxa"/>
          </w:tcPr>
          <w:p w14:paraId="4682D20D" w14:textId="77777777" w:rsidR="00EF352F" w:rsidRPr="00D27D69" w:rsidRDefault="00EF352F" w:rsidP="00E0186A">
            <w:pPr>
              <w:pStyle w:val="ILOFiguresubtitle"/>
              <w:rPr>
                <w:lang w:val="en-GB"/>
              </w:rPr>
            </w:pPr>
            <w:r w:rsidRPr="00D27D69">
              <w:rPr>
                <w:lang w:val="en-GB"/>
              </w:rPr>
              <w:t>(a) At least one hour per week</w:t>
            </w:r>
          </w:p>
        </w:tc>
        <w:tc>
          <w:tcPr>
            <w:tcW w:w="4903" w:type="dxa"/>
          </w:tcPr>
          <w:p w14:paraId="23C121F4" w14:textId="77777777" w:rsidR="00EF352F" w:rsidRPr="00D27D69" w:rsidRDefault="00EF352F" w:rsidP="00E0186A">
            <w:pPr>
              <w:pStyle w:val="ILOFiguresubtitle"/>
              <w:rPr>
                <w:lang w:val="en-GB"/>
              </w:rPr>
            </w:pPr>
            <w:r w:rsidRPr="00D27D69">
              <w:rPr>
                <w:lang w:val="en-GB"/>
              </w:rPr>
              <w:t>(b) At least 21 hours per week</w:t>
            </w:r>
          </w:p>
        </w:tc>
      </w:tr>
      <w:tr w:rsidR="00EF352F" w:rsidRPr="00D27D69" w14:paraId="0A8B8A5A" w14:textId="77777777" w:rsidTr="00E0186A">
        <w:trPr>
          <w:cantSplit/>
          <w:trHeight w:val="327"/>
        </w:trPr>
        <w:tc>
          <w:tcPr>
            <w:tcW w:w="4169" w:type="dxa"/>
          </w:tcPr>
          <w:p w14:paraId="15567352" w14:textId="77777777" w:rsidR="00EF352F" w:rsidRPr="00D27D69" w:rsidRDefault="00EF352F" w:rsidP="00E0186A">
            <w:pPr>
              <w:spacing w:line="240" w:lineRule="auto"/>
              <w:rPr>
                <w:rFonts w:cs="Arial"/>
                <w:color w:val="000080"/>
                <w:szCs w:val="16"/>
                <w:lang w:val="en-GB"/>
              </w:rPr>
            </w:pPr>
            <w:r w:rsidRPr="00D27D69">
              <w:rPr>
                <w:rFonts w:cs="Arial"/>
                <w:noProof/>
                <w:color w:val="000080"/>
                <w:szCs w:val="16"/>
                <w:lang w:val="en-GB" w:eastAsia="en-GB"/>
              </w:rPr>
              <w:drawing>
                <wp:inline distT="0" distB="0" distL="0" distR="0" wp14:anchorId="192553CA" wp14:editId="79A83184">
                  <wp:extent cx="2595880" cy="201168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tc>
        <w:tc>
          <w:tcPr>
            <w:tcW w:w="4903" w:type="dxa"/>
          </w:tcPr>
          <w:p w14:paraId="3092CB3C" w14:textId="77777777" w:rsidR="00EF352F" w:rsidRPr="00D27D69" w:rsidRDefault="00EF352F" w:rsidP="00E0186A">
            <w:pPr>
              <w:spacing w:line="240" w:lineRule="auto"/>
              <w:jc w:val="right"/>
              <w:rPr>
                <w:rFonts w:cs="Arial"/>
                <w:color w:val="000080"/>
                <w:szCs w:val="16"/>
                <w:lang w:val="en-GB"/>
              </w:rPr>
            </w:pPr>
            <w:r w:rsidRPr="00D27D69">
              <w:rPr>
                <w:rFonts w:cs="Arial"/>
                <w:noProof/>
                <w:color w:val="000080"/>
                <w:szCs w:val="16"/>
                <w:lang w:val="en-GB" w:eastAsia="en-GB"/>
              </w:rPr>
              <w:drawing>
                <wp:inline distT="0" distB="0" distL="0" distR="0" wp14:anchorId="14BBE642" wp14:editId="1457844B">
                  <wp:extent cx="2762250" cy="2028825"/>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tc>
      </w:tr>
    </w:tbl>
    <w:p w14:paraId="0CD0F1DA" w14:textId="68B1141A" w:rsidR="00F36C99" w:rsidRPr="00D27D69" w:rsidRDefault="00F36C99" w:rsidP="00A5069F">
      <w:pPr>
        <w:pStyle w:val="ILONormalBody"/>
      </w:pPr>
      <w:r w:rsidRPr="00D27D69">
        <w:t>Reporting the average amount of time children spend on chores each week (</w:t>
      </w:r>
      <w:r w:rsidR="00A5069F" w:rsidRPr="00D27D69">
        <w:t>table A1.</w:t>
      </w:r>
      <w:r w:rsidR="00E26849" w:rsidRPr="007F0D4B">
        <w:t>32</w:t>
      </w:r>
      <w:r w:rsidRPr="00D27D69">
        <w:t>), and the distribution of children performing chores by time spent performing them (</w:t>
      </w:r>
      <w:r w:rsidR="00E26849" w:rsidRPr="007F0D4B">
        <w:t>figure</w:t>
      </w:r>
      <w:r w:rsidR="00E26849" w:rsidRPr="00D27D69">
        <w:rPr>
          <w:rStyle w:val="Hyperlink"/>
          <w:color w:val="auto"/>
        </w:rPr>
        <w:t xml:space="preserve"> </w:t>
      </w:r>
      <w:r w:rsidR="00E26849" w:rsidRPr="007F0D4B">
        <w:t>32</w:t>
      </w:r>
      <w:r w:rsidRPr="00D27D69">
        <w:t>), can also be useful in understanding how chores might affect children’s schooling and right to leisure time.</w:t>
      </w:r>
    </w:p>
    <w:p w14:paraId="251FD83D" w14:textId="7D735E62" w:rsidR="003C4194" w:rsidRPr="00D27D69" w:rsidRDefault="003C4194" w:rsidP="00E66C8B">
      <w:pPr>
        <w:pStyle w:val="ILONormalBody"/>
        <w:rPr>
          <w:spacing w:val="-4"/>
        </w:rPr>
      </w:pPr>
      <w:r w:rsidRPr="00D27D69">
        <w:rPr>
          <w:spacing w:val="-4"/>
        </w:rPr>
        <w:t>The specific chores performed by children should also be reported to provide initial insight into the nature of the chores performed by children and how this differs by sex. As the principal concern is regarding children spending significant time each week on chores, it can be useful to limit the discussion on tasks to the group of children performing household chores for at least 21 hours per week (</w:t>
      </w:r>
      <w:r w:rsidR="001742F2" w:rsidRPr="007F0D4B">
        <w:rPr>
          <w:spacing w:val="-4"/>
        </w:rPr>
        <w:t xml:space="preserve">figure </w:t>
      </w:r>
      <w:r w:rsidR="00E26849" w:rsidRPr="007F0D4B">
        <w:rPr>
          <w:spacing w:val="-4"/>
        </w:rPr>
        <w:t>33</w:t>
      </w:r>
      <w:r w:rsidR="001742F2" w:rsidRPr="00D27D69">
        <w:rPr>
          <w:spacing w:val="-4"/>
        </w:rPr>
        <w:t xml:space="preserve"> </w:t>
      </w:r>
      <w:r w:rsidRPr="00D27D69">
        <w:rPr>
          <w:spacing w:val="-4"/>
        </w:rPr>
        <w:t xml:space="preserve">and </w:t>
      </w:r>
      <w:r w:rsidR="00E26849" w:rsidRPr="007F0D4B">
        <w:rPr>
          <w:spacing w:val="-4"/>
        </w:rPr>
        <w:t>table A1.33</w:t>
      </w:r>
      <w:r w:rsidRPr="00D27D69">
        <w:rPr>
          <w:spacing w:val="-4"/>
        </w:rPr>
        <w:t xml:space="preserve">). </w:t>
      </w:r>
    </w:p>
    <w:p w14:paraId="5D5537F5" w14:textId="16B69E82" w:rsidR="007100BD" w:rsidRPr="00D27D69" w:rsidRDefault="00F36C99" w:rsidP="00A5069F">
      <w:pPr>
        <w:pStyle w:val="ILONormalBody"/>
      </w:pPr>
      <w:r w:rsidRPr="00D27D69">
        <w:t xml:space="preserve">It is also important to report involvement in </w:t>
      </w:r>
      <w:r w:rsidRPr="00D27D69">
        <w:rPr>
          <w:b/>
        </w:rPr>
        <w:t>household chores of a potentially hazardous nature</w:t>
      </w:r>
      <w:r w:rsidRPr="00D27D69">
        <w:t>, as this indicator provides insight into the possible consequences of household chores for children’s health and safety</w:t>
      </w:r>
      <w:r w:rsidR="007F0D4B">
        <w:t xml:space="preserve"> (figure 34 </w:t>
      </w:r>
      <w:r w:rsidR="007F0D4B" w:rsidRPr="007F0D4B">
        <w:t>and table A1.34)</w:t>
      </w:r>
      <w:r w:rsidR="007F0D4B">
        <w:t xml:space="preserve">. </w:t>
      </w:r>
      <w:r w:rsidRPr="00D27D69">
        <w:t xml:space="preserve">In the case of potentially hazardous household chores, </w:t>
      </w:r>
      <w:r w:rsidRPr="00D27D69">
        <w:rPr>
          <w:i/>
          <w:iCs/>
        </w:rPr>
        <w:t>any</w:t>
      </w:r>
      <w:r w:rsidRPr="00D27D69">
        <w:t xml:space="preserve"> exposure is a concern and therefore </w:t>
      </w:r>
      <w:r w:rsidRPr="00D27D69">
        <w:rPr>
          <w:i/>
          <w:iCs/>
        </w:rPr>
        <w:t>all</w:t>
      </w:r>
      <w:r w:rsidRPr="00D27D69">
        <w:t xml:space="preserve"> children performing such chores, regardless of the number of hours, should be considered.</w:t>
      </w:r>
      <w:bookmarkStart w:id="394" w:name="_Toc134192141"/>
    </w:p>
    <w:p w14:paraId="3D620053" w14:textId="29A8E1B7" w:rsidR="00F36C99" w:rsidRPr="00D27D69" w:rsidRDefault="005D6CA5" w:rsidP="003028EF">
      <w:pPr>
        <w:pStyle w:val="ILOHeading3"/>
      </w:pPr>
      <w:bookmarkStart w:id="395" w:name="_Toc145510910"/>
      <w:bookmarkStart w:id="396" w:name="_Toc152167284"/>
      <w:bookmarkStart w:id="397" w:name="_Toc152167842"/>
      <w:bookmarkStart w:id="398" w:name="_Toc187341180"/>
      <w:r w:rsidRPr="00D27D69">
        <w:t>11.2</w:t>
      </w:r>
      <w:r w:rsidR="00264545" w:rsidRPr="00D27D69">
        <w:t xml:space="preserve"> </w:t>
      </w:r>
      <w:r w:rsidR="00F36C99" w:rsidRPr="00D27D69">
        <w:t xml:space="preserve">Interplay between </w:t>
      </w:r>
      <w:r w:rsidR="009458A5" w:rsidRPr="00D27D69">
        <w:t>c</w:t>
      </w:r>
      <w:r w:rsidR="000467EF" w:rsidRPr="00D27D69">
        <w:t xml:space="preserve">hild </w:t>
      </w:r>
      <w:r w:rsidR="009458A5" w:rsidRPr="00D27D69">
        <w:t>l</w:t>
      </w:r>
      <w:r w:rsidR="000467EF" w:rsidRPr="00D27D69">
        <w:t xml:space="preserve">abour and </w:t>
      </w:r>
      <w:r w:rsidR="009458A5" w:rsidRPr="00D27D69">
        <w:t>h</w:t>
      </w:r>
      <w:r w:rsidR="000467EF" w:rsidRPr="00D27D69">
        <w:t xml:space="preserve">ousehold </w:t>
      </w:r>
      <w:r w:rsidR="009458A5" w:rsidRPr="00D27D69">
        <w:t>c</w:t>
      </w:r>
      <w:r w:rsidR="000467EF" w:rsidRPr="00D27D69">
        <w:t>hores</w:t>
      </w:r>
      <w:bookmarkEnd w:id="394"/>
      <w:bookmarkEnd w:id="395"/>
      <w:bookmarkEnd w:id="396"/>
      <w:bookmarkEnd w:id="397"/>
      <w:bookmarkEnd w:id="398"/>
    </w:p>
    <w:p w14:paraId="29038F22" w14:textId="7C347DD4" w:rsidR="009264F2" w:rsidRPr="00D27D69" w:rsidRDefault="00F36C99" w:rsidP="00E66C8B">
      <w:pPr>
        <w:pStyle w:val="ILONormalBody"/>
      </w:pPr>
      <w:r w:rsidRPr="00D27D69">
        <w:t>This subsection should examine the interplay between child labour and household chores</w:t>
      </w:r>
      <w:r w:rsidRPr="00D27D69">
        <w:rPr>
          <w:b/>
          <w:bCs/>
        </w:rPr>
        <w:t>. A breakdown of children in child labour by their involvement in household chores</w:t>
      </w:r>
      <w:r w:rsidRPr="00D27D69">
        <w:t xml:space="preserve"> for significant amounts of time each week can be one useful indicator in this context (</w:t>
      </w:r>
      <w:r w:rsidR="00E26849" w:rsidRPr="007F0D4B">
        <w:t>figure 29</w:t>
      </w:r>
      <w:r w:rsidR="00E26849" w:rsidRPr="00D27D69">
        <w:t xml:space="preserve"> </w:t>
      </w:r>
      <w:r w:rsidR="005838A0" w:rsidRPr="00D27D69">
        <w:t xml:space="preserve">and </w:t>
      </w:r>
      <w:r w:rsidR="00E26849" w:rsidRPr="007F0D4B">
        <w:t>table A1.35</w:t>
      </w:r>
      <w:r w:rsidRPr="00D27D69">
        <w:t xml:space="preserve">). Relatedly, </w:t>
      </w:r>
      <w:r w:rsidRPr="00D27D69">
        <w:rPr>
          <w:b/>
          <w:bCs/>
        </w:rPr>
        <w:t xml:space="preserve">the total working hours of children in child labour when both child labour and household chores are considered </w:t>
      </w:r>
      <w:r w:rsidRPr="00D27D69">
        <w:t>can offer a more complete picture of the total work burden of children in child labour (</w:t>
      </w:r>
      <w:r w:rsidR="00A94DC3" w:rsidRPr="007F0D4B">
        <w:t>figure 30</w:t>
      </w:r>
      <w:r w:rsidR="00720121" w:rsidRPr="00D27D69">
        <w:t>).</w:t>
      </w:r>
    </w:p>
    <w:p w14:paraId="54D5958B" w14:textId="2762D7B6" w:rsidR="00E64A91" w:rsidRPr="00D27D69" w:rsidRDefault="00E64A91">
      <w:pPr>
        <w:spacing w:after="160" w:line="259" w:lineRule="auto"/>
        <w:rPr>
          <w:rFonts w:ascii="Noto Sans" w:eastAsia="Noto Sans SC Regular" w:hAnsi="Noto Sans" w:cs="Noto Sans"/>
          <w:color w:val="auto"/>
          <w:szCs w:val="18"/>
          <w:lang w:val="en-GB"/>
        </w:rPr>
      </w:pPr>
      <w:r w:rsidRPr="00D27D69">
        <w:rPr>
          <w:lang w:val="en-GB"/>
        </w:rPr>
        <w:br w:type="page"/>
      </w:r>
    </w:p>
    <w:p w14:paraId="7357EBD1" w14:textId="273F2200" w:rsidR="00EF352F" w:rsidRPr="00D27D69" w:rsidRDefault="00EF352F" w:rsidP="00EF352F">
      <w:pPr>
        <w:pStyle w:val="ILOFigureHeading"/>
      </w:pPr>
      <w:bookmarkStart w:id="399" w:name="_Toc198038760"/>
      <w:r w:rsidRPr="00D27D69">
        <w:lastRenderedPageBreak/>
        <w:t xml:space="preserve">Figure </w:t>
      </w:r>
      <w:r w:rsidRPr="00D27D69">
        <w:fldChar w:fldCharType="begin"/>
      </w:r>
      <w:r w:rsidRPr="00D27D69">
        <w:instrText xml:space="preserve"> SEQ Figure \* ARABIC </w:instrText>
      </w:r>
      <w:r w:rsidRPr="00D27D69">
        <w:fldChar w:fldCharType="separate"/>
      </w:r>
      <w:r w:rsidR="0005609D">
        <w:rPr>
          <w:noProof/>
        </w:rPr>
        <w:t>29</w:t>
      </w:r>
      <w:r w:rsidRPr="00D27D69">
        <w:fldChar w:fldCharType="end"/>
      </w:r>
      <w:r w:rsidRPr="00D27D69">
        <w:t xml:space="preserve">. Children’s involvement in child labour and household chores (percentage and number of children in child labour, children aged 5–14 years, by involvement in household </w:t>
      </w:r>
      <w:proofErr w:type="gramStart"/>
      <w:r w:rsidRPr="00D27D69">
        <w:t>chores,</w:t>
      </w:r>
      <w:r w:rsidRPr="00D27D69">
        <w:rPr>
          <w:vertAlign w:val="superscript"/>
        </w:rPr>
        <w:t>(</w:t>
      </w:r>
      <w:proofErr w:type="gramEnd"/>
      <w:r w:rsidRPr="00D27D69">
        <w:rPr>
          <w:vertAlign w:val="superscript"/>
        </w:rPr>
        <w:t>a)</w:t>
      </w:r>
      <w:r w:rsidRPr="00D27D69">
        <w:t xml:space="preserve"> by sex and residence)</w:t>
      </w:r>
      <w:bookmarkEnd w:id="399"/>
    </w:p>
    <w:tbl>
      <w:tblPr>
        <w:tblW w:w="9076" w:type="dxa"/>
        <w:tblLayout w:type="fixed"/>
        <w:tblCellMar>
          <w:top w:w="29" w:type="dxa"/>
          <w:left w:w="29" w:type="dxa"/>
          <w:bottom w:w="29" w:type="dxa"/>
          <w:right w:w="29" w:type="dxa"/>
        </w:tblCellMar>
        <w:tblLook w:val="01E0" w:firstRow="1" w:lastRow="1" w:firstColumn="1" w:lastColumn="1" w:noHBand="0" w:noVBand="0"/>
      </w:tblPr>
      <w:tblGrid>
        <w:gridCol w:w="4537"/>
        <w:gridCol w:w="4539"/>
      </w:tblGrid>
      <w:tr w:rsidR="00EF352F" w:rsidRPr="00D27D69" w14:paraId="095AEDBB" w14:textId="77777777" w:rsidTr="00E0186A">
        <w:trPr>
          <w:trHeight w:val="81"/>
        </w:trPr>
        <w:tc>
          <w:tcPr>
            <w:tcW w:w="4537" w:type="dxa"/>
            <w:vAlign w:val="center"/>
          </w:tcPr>
          <w:p w14:paraId="0EFE9BED" w14:textId="77777777" w:rsidR="00EF352F" w:rsidRPr="00D27D69" w:rsidRDefault="00EF352F" w:rsidP="00E0186A">
            <w:pPr>
              <w:pStyle w:val="ILOFiguresubtitle"/>
              <w:rPr>
                <w:lang w:val="en-GB"/>
              </w:rPr>
            </w:pPr>
            <w:r w:rsidRPr="00D27D69">
              <w:rPr>
                <w:lang w:val="en-GB"/>
              </w:rPr>
              <w:t>(a) Percentage</w:t>
            </w:r>
          </w:p>
        </w:tc>
        <w:tc>
          <w:tcPr>
            <w:tcW w:w="4539" w:type="dxa"/>
            <w:vAlign w:val="center"/>
          </w:tcPr>
          <w:p w14:paraId="58B09542" w14:textId="77777777" w:rsidR="00EF352F" w:rsidRPr="00D27D69" w:rsidRDefault="00EF352F" w:rsidP="00E0186A">
            <w:pPr>
              <w:pStyle w:val="ILOFiguresubtitle"/>
              <w:rPr>
                <w:lang w:val="en-GB"/>
              </w:rPr>
            </w:pPr>
            <w:r w:rsidRPr="00D27D69">
              <w:rPr>
                <w:lang w:val="en-GB"/>
              </w:rPr>
              <w:t>(b) Number</w:t>
            </w:r>
          </w:p>
        </w:tc>
      </w:tr>
      <w:tr w:rsidR="00EF352F" w:rsidRPr="00D27D69" w14:paraId="059C360A" w14:textId="77777777" w:rsidTr="00E0186A">
        <w:trPr>
          <w:trHeight w:val="3640"/>
        </w:trPr>
        <w:tc>
          <w:tcPr>
            <w:tcW w:w="4537" w:type="dxa"/>
            <w:vAlign w:val="center"/>
          </w:tcPr>
          <w:p w14:paraId="005ECFDE" w14:textId="77777777" w:rsidR="00EF352F" w:rsidRPr="00D27D69" w:rsidRDefault="00EF352F" w:rsidP="00E0186A">
            <w:pPr>
              <w:pStyle w:val="Contents"/>
              <w:rPr>
                <w:rFonts w:ascii="Arial Narrow" w:hAnsi="Arial Narrow"/>
                <w:color w:val="auto"/>
                <w:sz w:val="14"/>
                <w:szCs w:val="14"/>
              </w:rPr>
            </w:pPr>
            <w:r w:rsidRPr="00D27D69">
              <w:rPr>
                <w:rFonts w:ascii="Arial Narrow" w:hAnsi="Arial Narrow"/>
                <w:noProof/>
                <w:color w:val="auto"/>
                <w:sz w:val="14"/>
                <w:szCs w:val="14"/>
                <w:lang w:eastAsia="en-GB"/>
              </w:rPr>
              <w:drawing>
                <wp:inline distT="0" distB="0" distL="0" distR="0" wp14:anchorId="0ED1A20C" wp14:editId="6FDE51D3">
                  <wp:extent cx="2471057" cy="2286000"/>
                  <wp:effectExtent l="0" t="0" r="571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tc>
        <w:tc>
          <w:tcPr>
            <w:tcW w:w="4539" w:type="dxa"/>
            <w:vAlign w:val="center"/>
          </w:tcPr>
          <w:p w14:paraId="50591C36" w14:textId="77777777" w:rsidR="00EF352F" w:rsidRPr="00D27D69" w:rsidRDefault="00EF352F" w:rsidP="00E0186A">
            <w:pPr>
              <w:pStyle w:val="Contents"/>
              <w:jc w:val="right"/>
              <w:rPr>
                <w:rFonts w:ascii="Arial Narrow" w:hAnsi="Arial Narrow"/>
                <w:color w:val="auto"/>
                <w:sz w:val="14"/>
                <w:szCs w:val="14"/>
              </w:rPr>
            </w:pPr>
            <w:r w:rsidRPr="00D27D69">
              <w:rPr>
                <w:rFonts w:ascii="Arial Narrow" w:hAnsi="Arial Narrow"/>
                <w:noProof/>
                <w:color w:val="auto"/>
                <w:sz w:val="14"/>
                <w:szCs w:val="14"/>
                <w:lang w:eastAsia="en-GB"/>
              </w:rPr>
              <w:drawing>
                <wp:inline distT="0" distB="0" distL="0" distR="0" wp14:anchorId="5D12862D" wp14:editId="14DBE030">
                  <wp:extent cx="2471057" cy="2286000"/>
                  <wp:effectExtent l="0" t="0" r="571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tc>
      </w:tr>
    </w:tbl>
    <w:p w14:paraId="54D1C724" w14:textId="77777777" w:rsidR="00EF352F" w:rsidRPr="00D27D69" w:rsidRDefault="00EF352F" w:rsidP="00EF352F">
      <w:pPr>
        <w:pStyle w:val="Notes"/>
        <w:rPr>
          <w:lang w:val="en-GB"/>
        </w:rPr>
      </w:pPr>
      <w:r w:rsidRPr="00D27D69">
        <w:rPr>
          <w:b/>
          <w:bCs w:val="0"/>
          <w:lang w:val="en-GB"/>
        </w:rPr>
        <w:t xml:space="preserve">Notes: </w:t>
      </w:r>
      <w:r w:rsidRPr="00D27D69">
        <w:rPr>
          <w:lang w:val="en-GB"/>
        </w:rPr>
        <w:t>(a) Refers to children in child labour also performing household chores for at least 21 hours per week.</w:t>
      </w:r>
    </w:p>
    <w:p w14:paraId="4226C7FA" w14:textId="2E956439" w:rsidR="00EF352F" w:rsidRPr="00D27D69" w:rsidRDefault="00EF352F" w:rsidP="00EF352F">
      <w:pPr>
        <w:pStyle w:val="ILOFigureHeading"/>
      </w:pPr>
      <w:bookmarkStart w:id="400" w:name="_Toc198038761"/>
      <w:r w:rsidRPr="00D27D69">
        <w:t xml:space="preserve">Figure </w:t>
      </w:r>
      <w:r w:rsidRPr="00D27D69">
        <w:fldChar w:fldCharType="begin"/>
      </w:r>
      <w:r w:rsidRPr="00D27D69">
        <w:instrText xml:space="preserve"> SEQ Figure \* ARABIC </w:instrText>
      </w:r>
      <w:r w:rsidRPr="00D27D69">
        <w:fldChar w:fldCharType="separate"/>
      </w:r>
      <w:r w:rsidR="0005609D">
        <w:rPr>
          <w:noProof/>
        </w:rPr>
        <w:t>30</w:t>
      </w:r>
      <w:r w:rsidRPr="00D27D69">
        <w:fldChar w:fldCharType="end"/>
      </w:r>
      <w:r w:rsidRPr="00D27D69">
        <w:t>. Total time spent on child labour and household chores (average weekly working hours, children in child labour aged 5–14 years, by age and sex)</w:t>
      </w:r>
      <w:bookmarkEnd w:id="400"/>
    </w:p>
    <w:p w14:paraId="64D28747" w14:textId="77777777" w:rsidR="00EF352F" w:rsidRPr="00D27D69" w:rsidRDefault="00EF352F" w:rsidP="00EF352F">
      <w:pPr>
        <w:rPr>
          <w:highlight w:val="yellow"/>
          <w:lang w:val="en-GB"/>
        </w:rPr>
      </w:pPr>
      <w:r w:rsidRPr="00D27D69">
        <w:rPr>
          <w:rFonts w:cs="Arial"/>
          <w:noProof/>
          <w:color w:val="000080"/>
          <w:szCs w:val="16"/>
          <w:lang w:val="en-GB" w:eastAsia="en-GB"/>
        </w:rPr>
        <w:drawing>
          <wp:inline distT="0" distB="0" distL="0" distR="0" wp14:anchorId="4163074E" wp14:editId="792E4733">
            <wp:extent cx="5096786" cy="2011680"/>
            <wp:effectExtent l="0" t="0" r="0" b="7620"/>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B9C973D" w14:textId="77777777" w:rsidR="00EF352F" w:rsidRPr="00D27D69" w:rsidRDefault="00EF352F" w:rsidP="00EF352F">
      <w:pPr>
        <w:pStyle w:val="Notes"/>
        <w:rPr>
          <w:lang w:val="en-GB"/>
        </w:rPr>
      </w:pPr>
    </w:p>
    <w:p w14:paraId="49A35914" w14:textId="77777777" w:rsidR="00126BB9" w:rsidRPr="00D27D69" w:rsidRDefault="00126BB9" w:rsidP="00126BB9">
      <w:pPr>
        <w:pStyle w:val="ILOHeading3"/>
      </w:pPr>
      <w:bookmarkStart w:id="401" w:name="_Toc170113409"/>
      <w:bookmarkStart w:id="402" w:name="_Toc187341181"/>
      <w:r w:rsidRPr="00D27D69">
        <w:t>11.3 Child labour taking household chores into account</w:t>
      </w:r>
      <w:bookmarkEnd w:id="401"/>
      <w:bookmarkEnd w:id="402"/>
    </w:p>
    <w:p w14:paraId="1A9D426A" w14:textId="77777777" w:rsidR="00126BB9" w:rsidRPr="00D27D69" w:rsidRDefault="00126BB9" w:rsidP="00126BB9">
      <w:pPr>
        <w:pStyle w:val="ILONormalBody"/>
      </w:pPr>
      <w:r w:rsidRPr="00D27D69">
        <w:t xml:space="preserve">This subsection should report child labour estimates within the </w:t>
      </w:r>
      <w:r w:rsidRPr="00D27D69">
        <w:rPr>
          <w:i/>
          <w:iCs/>
        </w:rPr>
        <w:t>general production boundary</w:t>
      </w:r>
      <w:r w:rsidRPr="00D27D69">
        <w:t xml:space="preserve"> – in other words, the prevalence of child labour when household chores, performed for at least 21 hours per week, are also considered in the calculation. As the performance of household chores has an important gender dimension, results should be broken down by sex. </w:t>
      </w:r>
    </w:p>
    <w:p w14:paraId="1039F860" w14:textId="271337BB" w:rsidR="00BA32C2" w:rsidRPr="00D27D69" w:rsidRDefault="00126BB9" w:rsidP="00126BB9">
      <w:pPr>
        <w:pStyle w:val="ILONormalBody"/>
      </w:pPr>
      <w:r w:rsidRPr="00D27D69">
        <w:t xml:space="preserve">A comparison of child labour measured within the SNA production boundary (i.e. without taking household chores into consideration) with child labour measured within the general production boundary (i.e. taking household chores into consideration) can be useful to illustrate how much the estimate of child labour prevalence increases when household chores are taken into consideration (figure </w:t>
      </w:r>
      <w:r w:rsidR="00B85D37" w:rsidRPr="007F0D4B">
        <w:t>31</w:t>
      </w:r>
      <w:r w:rsidRPr="00D27D69">
        <w:t xml:space="preserve">). Such a comparison can also illustrate how the female child labour estimate changes relative to the male child labour estimate when the performance of household chores is </w:t>
      </w:r>
      <w:proofErr w:type="gramStart"/>
      <w:r w:rsidRPr="00D27D69">
        <w:t>taken into account</w:t>
      </w:r>
      <w:proofErr w:type="gramEnd"/>
      <w:r w:rsidRPr="00D27D69">
        <w:t>.</w:t>
      </w:r>
    </w:p>
    <w:tbl>
      <w:tblPr>
        <w:tblStyle w:val="TableGrid"/>
        <w:tblW w:w="903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30"/>
      </w:tblGrid>
      <w:tr w:rsidR="00EF352F" w:rsidRPr="00D27D69" w14:paraId="69C8BDA0" w14:textId="77777777" w:rsidTr="00E0186A">
        <w:tc>
          <w:tcPr>
            <w:tcW w:w="9030" w:type="dxa"/>
          </w:tcPr>
          <w:p w14:paraId="160F7358" w14:textId="17450DB2" w:rsidR="00EF352F" w:rsidRPr="00D27D69" w:rsidRDefault="00EF352F" w:rsidP="00E0186A">
            <w:pPr>
              <w:pStyle w:val="ILOFigureHeading"/>
            </w:pPr>
            <w:bookmarkStart w:id="403" w:name="_Ref171081840"/>
            <w:bookmarkStart w:id="404" w:name="_Ref171081831"/>
            <w:bookmarkStart w:id="405" w:name="_Toc198038762"/>
            <w:bookmarkStart w:id="406" w:name="_Hlk175840143"/>
            <w:r w:rsidRPr="00D27D69">
              <w:lastRenderedPageBreak/>
              <w:t xml:space="preserve">Figure </w:t>
            </w:r>
            <w:r w:rsidRPr="00D27D69">
              <w:fldChar w:fldCharType="begin"/>
            </w:r>
            <w:r w:rsidRPr="00D27D69">
              <w:instrText xml:space="preserve"> SEQ Figure \* ARABIC </w:instrText>
            </w:r>
            <w:r w:rsidRPr="00D27D69">
              <w:fldChar w:fldCharType="separate"/>
            </w:r>
            <w:r w:rsidR="0005609D">
              <w:rPr>
                <w:noProof/>
              </w:rPr>
              <w:t>31</w:t>
            </w:r>
            <w:r w:rsidRPr="00D27D69">
              <w:fldChar w:fldCharType="end"/>
            </w:r>
            <w:bookmarkEnd w:id="403"/>
            <w:r w:rsidRPr="00D27D69">
              <w:t>.</w:t>
            </w:r>
            <w:bookmarkStart w:id="407" w:name="_Ref171081847"/>
            <w:r w:rsidRPr="00D27D69">
              <w:t xml:space="preserve"> Child labour taking household chores into account </w:t>
            </w:r>
            <w:r w:rsidRPr="00D27D69">
              <w:rPr>
                <w:bCs w:val="0"/>
              </w:rPr>
              <w:t>(percentage of children in child labour including and excluding household chores performed for at least 21 hours per week, by sex)</w:t>
            </w:r>
            <w:bookmarkEnd w:id="404"/>
            <w:bookmarkEnd w:id="405"/>
            <w:bookmarkEnd w:id="407"/>
          </w:p>
        </w:tc>
      </w:tr>
      <w:tr w:rsidR="00EF352F" w:rsidRPr="00D27D69" w14:paraId="35B06E64" w14:textId="77777777" w:rsidTr="00E0186A">
        <w:trPr>
          <w:trHeight w:val="3765"/>
        </w:trPr>
        <w:tc>
          <w:tcPr>
            <w:tcW w:w="9030" w:type="dxa"/>
          </w:tcPr>
          <w:p w14:paraId="551F87FA" w14:textId="77777777" w:rsidR="00EF352F" w:rsidRPr="00D27D69" w:rsidRDefault="00EF352F" w:rsidP="00E0186A">
            <w:pPr>
              <w:pStyle w:val="Contents"/>
              <w:rPr>
                <w:rFonts w:ascii="Arial Narrow" w:hAnsi="Arial Narrow"/>
                <w:color w:val="auto"/>
                <w:sz w:val="14"/>
                <w:szCs w:val="14"/>
              </w:rPr>
            </w:pPr>
            <w:r w:rsidRPr="00D27D69">
              <w:rPr>
                <w:rFonts w:ascii="Arial Narrow" w:hAnsi="Arial Narrow"/>
                <w:noProof/>
                <w:color w:val="auto"/>
                <w:sz w:val="14"/>
                <w:szCs w:val="14"/>
                <w:lang w:eastAsia="en-GB"/>
              </w:rPr>
              <w:drawing>
                <wp:inline distT="0" distB="0" distL="0" distR="0" wp14:anchorId="4C87D3BC" wp14:editId="1845972E">
                  <wp:extent cx="5131558" cy="22860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tc>
      </w:tr>
    </w:tbl>
    <w:p w14:paraId="38D27853" w14:textId="05D1CA53" w:rsidR="00632173" w:rsidRPr="00D27D69" w:rsidRDefault="0099433A" w:rsidP="007E015F">
      <w:pPr>
        <w:pStyle w:val="sampletext"/>
        <w:spacing w:after="160" w:line="276" w:lineRule="auto"/>
        <w:rPr>
          <w:rFonts w:ascii="Noto Sans" w:hAnsi="Noto Sans"/>
          <w:b w:val="0"/>
          <w:sz w:val="18"/>
          <w:szCs w:val="18"/>
          <w:lang w:val="en-GB"/>
        </w:rPr>
      </w:pPr>
      <w:bookmarkStart w:id="408" w:name="_Toc144565187"/>
      <w:bookmarkStart w:id="409" w:name="_Toc145510911"/>
      <w:bookmarkStart w:id="410" w:name="_Toc145511849"/>
      <w:bookmarkEnd w:id="406"/>
      <w:r w:rsidRPr="00D27D69">
        <w:rPr>
          <w:lang w:val="en-GB"/>
        </w:rPr>
        <w:t>Sample charts for possible inclusion in this section</w:t>
      </w:r>
      <w:bookmarkEnd w:id="408"/>
      <w:bookmarkEnd w:id="409"/>
      <w:bookmarkEnd w:id="410"/>
    </w:p>
    <w:tbl>
      <w:tblPr>
        <w:tblStyle w:val="ILOyellowbox"/>
        <w:tblW w:w="0" w:type="auto"/>
        <w:tblLook w:val="04A0" w:firstRow="1" w:lastRow="0" w:firstColumn="1" w:lastColumn="0" w:noHBand="0" w:noVBand="1"/>
      </w:tblPr>
      <w:tblGrid>
        <w:gridCol w:w="9020"/>
      </w:tblGrid>
      <w:tr w:rsidR="00EF352F" w:rsidRPr="00D27D69" w14:paraId="70FBF512" w14:textId="77777777" w:rsidTr="00480913">
        <w:tc>
          <w:tcPr>
            <w:tcW w:w="9020" w:type="dxa"/>
          </w:tcPr>
          <w:p w14:paraId="774A1B08" w14:textId="52CBEF3B" w:rsidR="00EF352F" w:rsidRPr="00D27D69" w:rsidRDefault="00EF352F" w:rsidP="007E015F">
            <w:pPr>
              <w:pStyle w:val="sampletext"/>
              <w:spacing w:after="160" w:line="276" w:lineRule="auto"/>
              <w:rPr>
                <w:rFonts w:ascii="Noto Sans" w:hAnsi="Noto Sans"/>
                <w:b w:val="0"/>
                <w:sz w:val="18"/>
                <w:szCs w:val="18"/>
                <w:lang w:val="en-GB"/>
              </w:rPr>
            </w:pPr>
            <w:r w:rsidRPr="00D27D69">
              <w:rPr>
                <w:noProof/>
                <w:sz w:val="12"/>
                <w:szCs w:val="12"/>
                <w:lang w:val="en-GB"/>
              </w:rPr>
              <w:drawing>
                <wp:inline distT="0" distB="0" distL="0" distR="0" wp14:anchorId="6E6C6FB2" wp14:editId="5105E2DE">
                  <wp:extent cx="230400" cy="230400"/>
                  <wp:effectExtent l="0" t="0" r="0" b="0"/>
                  <wp:docPr id="19" name="Graphic 19"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Graphic 918" descr="Warning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236188" cy="236188"/>
                          </a:xfrm>
                          <a:prstGeom prst="rect">
                            <a:avLst/>
                          </a:prstGeom>
                        </pic:spPr>
                      </pic:pic>
                    </a:graphicData>
                  </a:graphic>
                </wp:inline>
              </w:drawing>
            </w:r>
            <w:r w:rsidRPr="00D27D69">
              <w:rPr>
                <w:rFonts w:ascii="Noto Sans" w:hAnsi="Noto Sans"/>
                <w:b w:val="0"/>
                <w:sz w:val="18"/>
                <w:szCs w:val="18"/>
                <w:lang w:val="en-GB"/>
              </w:rPr>
              <w:t xml:space="preserve">   The number of observations should be considered when deciding which </w:t>
            </w:r>
            <w:proofErr w:type="spellStart"/>
            <w:r w:rsidRPr="00D27D69">
              <w:rPr>
                <w:rFonts w:ascii="Noto Sans" w:hAnsi="Noto Sans"/>
                <w:b w:val="0"/>
                <w:sz w:val="18"/>
                <w:szCs w:val="18"/>
                <w:lang w:val="en-GB"/>
              </w:rPr>
              <w:t>disaggregations</w:t>
            </w:r>
            <w:proofErr w:type="spellEnd"/>
            <w:r w:rsidRPr="00D27D69">
              <w:rPr>
                <w:rFonts w:ascii="Noto Sans" w:hAnsi="Noto Sans"/>
                <w:b w:val="0"/>
                <w:sz w:val="18"/>
                <w:szCs w:val="18"/>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p>
        </w:tc>
      </w:tr>
    </w:tbl>
    <w:p w14:paraId="33E82450" w14:textId="77777777" w:rsidR="00EF352F" w:rsidRPr="00D27D69" w:rsidRDefault="00EF352F" w:rsidP="00D260FC">
      <w:pPr>
        <w:pStyle w:val="FootnoteText"/>
      </w:pPr>
    </w:p>
    <w:p w14:paraId="6B558450" w14:textId="7CF6EE81" w:rsidR="00DF0A64" w:rsidRPr="00D27D69" w:rsidRDefault="0097212C" w:rsidP="00622634">
      <w:pPr>
        <w:pStyle w:val="ILOFigureHeading"/>
      </w:pPr>
      <w:bookmarkStart w:id="411" w:name="_Toc175673533"/>
      <w:bookmarkStart w:id="412" w:name="_Toc175673534"/>
      <w:bookmarkStart w:id="413" w:name="_Toc175673541"/>
      <w:bookmarkStart w:id="414" w:name="_Toc152261253"/>
      <w:bookmarkStart w:id="415" w:name="_Toc198038763"/>
      <w:bookmarkStart w:id="416" w:name="Figure29"/>
      <w:bookmarkStart w:id="417" w:name="_Toc144563696"/>
      <w:bookmarkStart w:id="418" w:name="_Ref65512549"/>
      <w:bookmarkEnd w:id="411"/>
      <w:bookmarkEnd w:id="412"/>
      <w:bookmarkEnd w:id="413"/>
      <w:r w:rsidRPr="00D27D69">
        <w:t>Figure</w:t>
      </w:r>
      <w:r w:rsidR="00DF0A64" w:rsidRPr="00D27D69">
        <w:t xml:space="preserve"> </w:t>
      </w:r>
      <w:r w:rsidR="00DF0A64" w:rsidRPr="00D27D69">
        <w:fldChar w:fldCharType="begin"/>
      </w:r>
      <w:r w:rsidR="00DF0A64" w:rsidRPr="00D27D69">
        <w:instrText xml:space="preserve"> SEQ Figure \* ARABIC </w:instrText>
      </w:r>
      <w:r w:rsidR="00DF0A64" w:rsidRPr="00D27D69">
        <w:fldChar w:fldCharType="separate"/>
      </w:r>
      <w:r w:rsidR="0005609D">
        <w:rPr>
          <w:noProof/>
        </w:rPr>
        <w:t>32</w:t>
      </w:r>
      <w:r w:rsidR="00DF0A64" w:rsidRPr="00D27D69">
        <w:fldChar w:fldCharType="end"/>
      </w:r>
      <w:r w:rsidR="001C39B3" w:rsidRPr="00D27D69">
        <w:t>.</w:t>
      </w:r>
      <w:r w:rsidR="00DF0A64" w:rsidRPr="00D27D69">
        <w:t xml:space="preserve"> Working hours distribution (percentage distribution, children aged 5–14 years performing household chores, by weekly hours spent performing chores and sex)</w:t>
      </w:r>
      <w:bookmarkEnd w:id="414"/>
      <w:bookmarkEnd w:id="415"/>
    </w:p>
    <w:tbl>
      <w:tblPr>
        <w:tblW w:w="5000" w:type="pct"/>
        <w:jc w:val="center"/>
        <w:tblLayout w:type="fixed"/>
        <w:tblCellMar>
          <w:left w:w="0" w:type="dxa"/>
          <w:right w:w="0" w:type="dxa"/>
        </w:tblCellMar>
        <w:tblLook w:val="0000" w:firstRow="0" w:lastRow="0" w:firstColumn="0" w:lastColumn="0" w:noHBand="0" w:noVBand="0"/>
      </w:tblPr>
      <w:tblGrid>
        <w:gridCol w:w="4110"/>
        <w:gridCol w:w="4916"/>
      </w:tblGrid>
      <w:tr w:rsidR="00DF0A64" w:rsidRPr="00D27D69" w14:paraId="777CD24C" w14:textId="77777777" w:rsidTr="006216A9">
        <w:trPr>
          <w:jc w:val="center"/>
        </w:trPr>
        <w:tc>
          <w:tcPr>
            <w:tcW w:w="2277" w:type="pct"/>
            <w:noWrap/>
            <w:vAlign w:val="bottom"/>
          </w:tcPr>
          <w:bookmarkEnd w:id="416"/>
          <w:p w14:paraId="710ED7B1" w14:textId="77777777" w:rsidR="00DF0A64" w:rsidRPr="00D27D69" w:rsidRDefault="00DF0A64" w:rsidP="006216A9">
            <w:pPr>
              <w:pStyle w:val="ILOFiguresubtitle"/>
              <w:rPr>
                <w:lang w:val="en-GB"/>
              </w:rPr>
            </w:pPr>
            <w:r w:rsidRPr="00D27D69">
              <w:rPr>
                <w:lang w:val="en-GB"/>
              </w:rPr>
              <w:t>(a) Female</w:t>
            </w:r>
          </w:p>
        </w:tc>
        <w:tc>
          <w:tcPr>
            <w:tcW w:w="2723" w:type="pct"/>
            <w:vAlign w:val="bottom"/>
          </w:tcPr>
          <w:p w14:paraId="61759909" w14:textId="77777777" w:rsidR="00DF0A64" w:rsidRPr="00D27D69" w:rsidRDefault="00DF0A64" w:rsidP="006216A9">
            <w:pPr>
              <w:pStyle w:val="ILOFiguresubtitle"/>
              <w:rPr>
                <w:lang w:val="en-GB"/>
              </w:rPr>
            </w:pPr>
            <w:r w:rsidRPr="00D27D69">
              <w:rPr>
                <w:lang w:val="en-GB"/>
              </w:rPr>
              <w:t>(b) Male</w:t>
            </w:r>
          </w:p>
        </w:tc>
      </w:tr>
    </w:tbl>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77"/>
        <w:gridCol w:w="4995"/>
      </w:tblGrid>
      <w:tr w:rsidR="00DF0A64" w:rsidRPr="00D27D69" w14:paraId="27975F77" w14:textId="77777777" w:rsidTr="00DF0A64">
        <w:tc>
          <w:tcPr>
            <w:tcW w:w="2247" w:type="pct"/>
          </w:tcPr>
          <w:p w14:paraId="0A9C9A42" w14:textId="77777777" w:rsidR="00DF0A64" w:rsidRPr="00D27D69" w:rsidRDefault="00DF0A64" w:rsidP="00A20AEE">
            <w:pPr>
              <w:pStyle w:val="Content"/>
              <w:ind w:left="0"/>
            </w:pPr>
            <w:r w:rsidRPr="00D27D69">
              <w:rPr>
                <w:b/>
                <w:noProof/>
                <w:lang w:eastAsia="en-GB"/>
              </w:rPr>
              <w:drawing>
                <wp:inline distT="0" distB="0" distL="0" distR="0" wp14:anchorId="501C5303" wp14:editId="53F058E8">
                  <wp:extent cx="2576195" cy="2071991"/>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tc>
        <w:tc>
          <w:tcPr>
            <w:tcW w:w="2753" w:type="pct"/>
          </w:tcPr>
          <w:p w14:paraId="34D69824" w14:textId="77777777" w:rsidR="00DF0A64" w:rsidRPr="00D27D69" w:rsidRDefault="00DF0A64" w:rsidP="00DF0A64">
            <w:pPr>
              <w:pStyle w:val="Content"/>
              <w:ind w:left="0"/>
              <w:jc w:val="right"/>
            </w:pPr>
            <w:r w:rsidRPr="00D27D69">
              <w:rPr>
                <w:b/>
                <w:noProof/>
                <w:lang w:eastAsia="en-GB"/>
              </w:rPr>
              <w:drawing>
                <wp:anchor distT="0" distB="0" distL="114300" distR="114300" simplePos="0" relativeHeight="251720704" behindDoc="0" locked="0" layoutInCell="1" allowOverlap="1" wp14:anchorId="243BC9DC" wp14:editId="468FAB8D">
                  <wp:simplePos x="0" y="0"/>
                  <wp:positionH relativeFrom="column">
                    <wp:posOffset>122555</wp:posOffset>
                  </wp:positionH>
                  <wp:positionV relativeFrom="paragraph">
                    <wp:posOffset>49530</wp:posOffset>
                  </wp:positionV>
                  <wp:extent cx="2592070" cy="2023353"/>
                  <wp:effectExtent l="0" t="0" r="0" b="0"/>
                  <wp:wrapNone/>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anchor>
              </w:drawing>
            </w:r>
          </w:p>
        </w:tc>
      </w:tr>
    </w:tbl>
    <w:p w14:paraId="29ED513A" w14:textId="7BF1FF85" w:rsidR="00DF0A64" w:rsidRPr="00D27D69" w:rsidRDefault="00DF0A64" w:rsidP="00DF0A64">
      <w:pPr>
        <w:pStyle w:val="Notes"/>
        <w:rPr>
          <w:b/>
          <w:bCs w:val="0"/>
          <w:lang w:val="en-GB"/>
        </w:rPr>
      </w:pPr>
    </w:p>
    <w:p w14:paraId="468C9B5B" w14:textId="4097F7D9" w:rsidR="00DF0A64" w:rsidRPr="00D27D69" w:rsidRDefault="00DF0A64" w:rsidP="00E66C8B">
      <w:pPr>
        <w:pStyle w:val="FootnoteText"/>
      </w:pPr>
    </w:p>
    <w:tbl>
      <w:tblPr>
        <w:tblStyle w:val="TableGrid"/>
        <w:tblW w:w="9072" w:type="dxa"/>
        <w:tblLayout w:type="fixed"/>
        <w:tblCellMar>
          <w:top w:w="113" w:type="dxa"/>
          <w:bottom w:w="113" w:type="dxa"/>
        </w:tblCellMar>
        <w:tblLook w:val="04A0" w:firstRow="1" w:lastRow="0" w:firstColumn="1" w:lastColumn="0" w:noHBand="0" w:noVBand="1"/>
      </w:tblPr>
      <w:tblGrid>
        <w:gridCol w:w="9072"/>
      </w:tblGrid>
      <w:tr w:rsidR="00DF0A64" w:rsidRPr="00D27D69" w14:paraId="1C6999AE" w14:textId="77777777" w:rsidTr="00DF0A64">
        <w:trPr>
          <w:trHeight w:val="833"/>
        </w:trPr>
        <w:tc>
          <w:tcPr>
            <w:tcW w:w="5000" w:type="pct"/>
            <w:tcBorders>
              <w:top w:val="nil"/>
              <w:left w:val="nil"/>
              <w:bottom w:val="nil"/>
              <w:right w:val="nil"/>
            </w:tcBorders>
            <w:shd w:val="clear" w:color="auto" w:fill="FFE081" w:themeFill="accent3" w:themeFillTint="99"/>
            <w:vAlign w:val="center"/>
          </w:tcPr>
          <w:p w14:paraId="1A1B17B7" w14:textId="77777777" w:rsidR="00DF0A64" w:rsidRPr="00D27D69" w:rsidRDefault="00DF0A64" w:rsidP="00844F28">
            <w:pPr>
              <w:pStyle w:val="StileGiustificatoSinistro055cmDestro074cmDopo4pt"/>
              <w:rPr>
                <w:b/>
                <w:lang w:val="en-GB"/>
              </w:rPr>
            </w:pPr>
            <w:r w:rsidRPr="00D27D69">
              <w:rPr>
                <w:b/>
                <w:noProof/>
                <w:lang w:val="en-GB"/>
              </w:rPr>
              <w:lastRenderedPageBreak/>
              <w:drawing>
                <wp:inline distT="0" distB="0" distL="0" distR="0" wp14:anchorId="1A3965A8" wp14:editId="26FD8F69">
                  <wp:extent cx="309600" cy="247321"/>
                  <wp:effectExtent l="0" t="0" r="0" b="635"/>
                  <wp:docPr id="802821785"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It might be useful to look at the 15–17 years age group to gain a better understanding of the interplay between child labour, education and household chores.</w:t>
            </w:r>
            <w:r w:rsidRPr="00D27D69">
              <w:rPr>
                <w:b/>
                <w:lang w:val="en-GB"/>
              </w:rPr>
              <w:t xml:space="preserve"> </w:t>
            </w:r>
          </w:p>
        </w:tc>
      </w:tr>
    </w:tbl>
    <w:p w14:paraId="2A283913" w14:textId="64225203" w:rsidR="00DF0A64" w:rsidRPr="00D27D69" w:rsidRDefault="00DF0A64" w:rsidP="006216A9">
      <w:pPr>
        <w:pStyle w:val="Nospace"/>
      </w:pPr>
    </w:p>
    <w:p w14:paraId="09FC0132" w14:textId="0D9EC168" w:rsidR="006F720E" w:rsidRPr="00D27D69" w:rsidRDefault="0097212C" w:rsidP="00622634">
      <w:pPr>
        <w:pStyle w:val="ILOFigureHeading"/>
      </w:pPr>
      <w:bookmarkStart w:id="419" w:name="_Toc152261254"/>
      <w:bookmarkStart w:id="420" w:name="_Toc198038764"/>
      <w:bookmarkStart w:id="421" w:name="Figure30"/>
      <w:r w:rsidRPr="00D27D69">
        <w:t>Figure</w:t>
      </w:r>
      <w:r w:rsidR="00600BE4" w:rsidRPr="00D27D69">
        <w:t xml:space="preserve"> </w:t>
      </w:r>
      <w:r w:rsidR="00600BE4" w:rsidRPr="00D27D69">
        <w:fldChar w:fldCharType="begin"/>
      </w:r>
      <w:r w:rsidR="00600BE4" w:rsidRPr="00D27D69">
        <w:instrText xml:space="preserve"> SEQ Figure \* ARABIC </w:instrText>
      </w:r>
      <w:r w:rsidR="00600BE4" w:rsidRPr="00D27D69">
        <w:fldChar w:fldCharType="separate"/>
      </w:r>
      <w:r w:rsidR="0005609D">
        <w:rPr>
          <w:noProof/>
        </w:rPr>
        <w:t>33</w:t>
      </w:r>
      <w:r w:rsidR="00600BE4" w:rsidRPr="00D27D69">
        <w:fldChar w:fldCharType="end"/>
      </w:r>
      <w:r w:rsidR="001C39B3" w:rsidRPr="00D27D69">
        <w:t>.</w:t>
      </w:r>
      <w:r w:rsidR="00600BE4" w:rsidRPr="00D27D69">
        <w:t xml:space="preserve"> Household chore types (percentage distribution of children performing household chores for at least 21 hours per </w:t>
      </w:r>
      <w:proofErr w:type="gramStart"/>
      <w:r w:rsidR="00600BE4" w:rsidRPr="00D27D69">
        <w:t>week</w:t>
      </w:r>
      <w:r w:rsidR="00F57FC9" w:rsidRPr="00D27D69">
        <w:t>,</w:t>
      </w:r>
      <w:r w:rsidR="00A5069F" w:rsidRPr="00D27D69">
        <w:rPr>
          <w:vertAlign w:val="superscript"/>
        </w:rPr>
        <w:t>(</w:t>
      </w:r>
      <w:proofErr w:type="gramEnd"/>
      <w:r w:rsidR="00A5069F" w:rsidRPr="00D27D69">
        <w:rPr>
          <w:vertAlign w:val="superscript"/>
        </w:rPr>
        <w:t>a)</w:t>
      </w:r>
      <w:r w:rsidR="00600BE4" w:rsidRPr="00D27D69">
        <w:t xml:space="preserve"> children aged 5–14 years, by chore type and sex)</w:t>
      </w:r>
      <w:bookmarkEnd w:id="419"/>
      <w:bookmarkEnd w:id="420"/>
    </w:p>
    <w:tbl>
      <w:tblPr>
        <w:tblpPr w:leftFromText="141" w:rightFromText="141" w:vertAnchor="text" w:tblpY="2"/>
        <w:tblW w:w="9067" w:type="dxa"/>
        <w:tblLayout w:type="fixed"/>
        <w:tblCellMar>
          <w:left w:w="0" w:type="dxa"/>
          <w:right w:w="0" w:type="dxa"/>
        </w:tblCellMar>
        <w:tblLook w:val="01E0" w:firstRow="1" w:lastRow="1" w:firstColumn="1" w:lastColumn="1" w:noHBand="0" w:noVBand="0"/>
      </w:tblPr>
      <w:tblGrid>
        <w:gridCol w:w="4546"/>
        <w:gridCol w:w="4521"/>
      </w:tblGrid>
      <w:tr w:rsidR="00697EA4" w:rsidRPr="00D27D69" w14:paraId="7D52D68B" w14:textId="77777777" w:rsidTr="00600BE4">
        <w:trPr>
          <w:cantSplit/>
          <w:trHeight w:val="467"/>
        </w:trPr>
        <w:tc>
          <w:tcPr>
            <w:tcW w:w="4546" w:type="dxa"/>
          </w:tcPr>
          <w:bookmarkEnd w:id="417"/>
          <w:bookmarkEnd w:id="421"/>
          <w:p w14:paraId="65DA020A" w14:textId="77777777" w:rsidR="00697EA4" w:rsidRPr="00D27D69" w:rsidRDefault="00697EA4" w:rsidP="006216A9">
            <w:pPr>
              <w:pStyle w:val="ILOFiguresubtitle"/>
              <w:rPr>
                <w:lang w:val="en-GB"/>
              </w:rPr>
            </w:pPr>
            <w:r w:rsidRPr="00D27D69">
              <w:rPr>
                <w:lang w:val="en-GB"/>
              </w:rPr>
              <w:t>(a) Female</w:t>
            </w:r>
          </w:p>
        </w:tc>
        <w:tc>
          <w:tcPr>
            <w:tcW w:w="4521" w:type="dxa"/>
          </w:tcPr>
          <w:p w14:paraId="778D2860" w14:textId="77777777" w:rsidR="00697EA4" w:rsidRPr="00D27D69" w:rsidRDefault="00697EA4" w:rsidP="006216A9">
            <w:pPr>
              <w:pStyle w:val="ILOFiguresubtitle"/>
              <w:rPr>
                <w:lang w:val="en-GB"/>
              </w:rPr>
            </w:pPr>
            <w:r w:rsidRPr="00D27D69">
              <w:rPr>
                <w:lang w:val="en-GB"/>
              </w:rPr>
              <w:t>(b) Male</w:t>
            </w:r>
          </w:p>
        </w:tc>
      </w:tr>
      <w:tr w:rsidR="00697EA4" w:rsidRPr="00D27D69" w14:paraId="288AE545" w14:textId="77777777" w:rsidTr="00600BE4">
        <w:trPr>
          <w:cantSplit/>
          <w:trHeight w:val="4409"/>
        </w:trPr>
        <w:tc>
          <w:tcPr>
            <w:tcW w:w="4546" w:type="dxa"/>
          </w:tcPr>
          <w:p w14:paraId="6DFD9372" w14:textId="1796AA72" w:rsidR="00697EA4" w:rsidRPr="00D27D69" w:rsidRDefault="00697EA4" w:rsidP="00600BE4">
            <w:pPr>
              <w:spacing w:line="240" w:lineRule="auto"/>
              <w:rPr>
                <w:rFonts w:cs="Arial"/>
                <w:color w:val="000080"/>
                <w:szCs w:val="16"/>
                <w:lang w:val="en-GB"/>
              </w:rPr>
            </w:pPr>
            <w:r w:rsidRPr="00D27D69">
              <w:rPr>
                <w:rFonts w:ascii="Arial Narrow" w:hAnsi="Arial Narrow"/>
                <w:noProof/>
                <w:color w:val="000000"/>
                <w:sz w:val="16"/>
                <w:szCs w:val="16"/>
                <w:lang w:val="en-GB" w:eastAsia="en-GB"/>
              </w:rPr>
              <w:drawing>
                <wp:inline distT="0" distB="0" distL="0" distR="0" wp14:anchorId="4E2A78B4" wp14:editId="4E656EFA">
                  <wp:extent cx="2600960" cy="3143250"/>
                  <wp:effectExtent l="0" t="0" r="8890" b="0"/>
                  <wp:docPr id="779" name="Graphique 7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tc>
        <w:tc>
          <w:tcPr>
            <w:tcW w:w="4521" w:type="dxa"/>
          </w:tcPr>
          <w:p w14:paraId="340E6D7B" w14:textId="52777098" w:rsidR="00697EA4" w:rsidRPr="00D27D69" w:rsidRDefault="00697EA4" w:rsidP="00600BE4">
            <w:pPr>
              <w:spacing w:line="240" w:lineRule="auto"/>
              <w:jc w:val="right"/>
              <w:rPr>
                <w:rFonts w:cs="Arial"/>
                <w:color w:val="000080"/>
                <w:szCs w:val="16"/>
                <w:lang w:val="en-GB"/>
              </w:rPr>
            </w:pPr>
            <w:r w:rsidRPr="00D27D69">
              <w:rPr>
                <w:rFonts w:ascii="Arial Narrow" w:hAnsi="Arial Narrow"/>
                <w:noProof/>
                <w:color w:val="000000"/>
                <w:sz w:val="16"/>
                <w:szCs w:val="16"/>
                <w:lang w:val="en-GB" w:eastAsia="en-GB"/>
              </w:rPr>
              <w:drawing>
                <wp:inline distT="0" distB="0" distL="0" distR="0" wp14:anchorId="245F41A4" wp14:editId="558C00C7">
                  <wp:extent cx="2752725" cy="3171825"/>
                  <wp:effectExtent l="0" t="0" r="3175" b="3175"/>
                  <wp:docPr id="856" name="Graphique 8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tc>
      </w:tr>
    </w:tbl>
    <w:p w14:paraId="03F56ADA" w14:textId="4A5A50E1" w:rsidR="006F720E" w:rsidRPr="00D27D69" w:rsidRDefault="00600BE4" w:rsidP="00600BE4">
      <w:pPr>
        <w:pStyle w:val="Notes"/>
        <w:rPr>
          <w:lang w:val="en-GB"/>
        </w:rPr>
      </w:pPr>
      <w:r w:rsidRPr="00D27D69">
        <w:rPr>
          <w:b/>
          <w:bCs w:val="0"/>
          <w:lang w:val="en-GB"/>
        </w:rPr>
        <w:t>Notes:</w:t>
      </w:r>
      <w:r w:rsidRPr="00D27D69">
        <w:rPr>
          <w:lang w:val="en-GB"/>
        </w:rPr>
        <w:t xml:space="preserve"> (a) Percentages may sum to more than 100 because children can perform more than one type of household chore.</w:t>
      </w:r>
    </w:p>
    <w:p w14:paraId="741C6EB4" w14:textId="77777777" w:rsidR="00600BE4" w:rsidRPr="00D27D69" w:rsidRDefault="00600BE4" w:rsidP="006216A9">
      <w:pPr>
        <w:pStyle w:val="Nospace"/>
      </w:pPr>
      <w:r w:rsidRPr="00D27D69">
        <w:t xml:space="preserve"> </w:t>
      </w:r>
    </w:p>
    <w:tbl>
      <w:tblPr>
        <w:tblStyle w:val="TableGrid"/>
        <w:tblW w:w="9030" w:type="dxa"/>
        <w:tblCellMar>
          <w:top w:w="113" w:type="dxa"/>
          <w:bottom w:w="113" w:type="dxa"/>
        </w:tblCellMar>
        <w:tblLook w:val="04A0" w:firstRow="1" w:lastRow="0" w:firstColumn="1" w:lastColumn="0" w:noHBand="0" w:noVBand="1"/>
      </w:tblPr>
      <w:tblGrid>
        <w:gridCol w:w="9030"/>
      </w:tblGrid>
      <w:tr w:rsidR="006F720E" w:rsidRPr="00D27D69" w14:paraId="1B115AC8" w14:textId="77777777" w:rsidTr="006F720E">
        <w:trPr>
          <w:trHeight w:val="581"/>
        </w:trPr>
        <w:tc>
          <w:tcPr>
            <w:tcW w:w="9030" w:type="dxa"/>
            <w:tcBorders>
              <w:top w:val="nil"/>
              <w:left w:val="nil"/>
              <w:bottom w:val="nil"/>
              <w:right w:val="nil"/>
            </w:tcBorders>
            <w:shd w:val="clear" w:color="auto" w:fill="FFE081" w:themeFill="accent3" w:themeFillTint="99"/>
            <w:vAlign w:val="center"/>
          </w:tcPr>
          <w:p w14:paraId="2AA51B34" w14:textId="6896F897" w:rsidR="006F720E" w:rsidRPr="00D27D69" w:rsidRDefault="006F720E" w:rsidP="00844F28">
            <w:pPr>
              <w:pStyle w:val="StileGiustificatoSinistro055cmDestro074cmDopo4pt"/>
              <w:rPr>
                <w:rFonts w:cs="Noto Sans"/>
                <w:b/>
                <w:szCs w:val="18"/>
                <w:lang w:val="en-GB"/>
              </w:rPr>
            </w:pPr>
            <w:r w:rsidRPr="00D27D69">
              <w:rPr>
                <w:rFonts w:cs="Noto Sans"/>
                <w:b/>
                <w:noProof/>
                <w:szCs w:val="18"/>
                <w:lang w:val="en-GB"/>
              </w:rPr>
              <w:drawing>
                <wp:inline distT="0" distB="0" distL="0" distR="0" wp14:anchorId="06E6BC1C" wp14:editId="5CCB42BB">
                  <wp:extent cx="309600" cy="247321"/>
                  <wp:effectExtent l="0" t="0" r="0" b="635"/>
                  <wp:docPr id="802821786"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rFonts w:cs="Noto Sans"/>
                <w:b/>
                <w:color w:val="960A55" w:themeColor="accent4"/>
                <w:szCs w:val="18"/>
                <w:lang w:val="en-GB"/>
              </w:rPr>
              <w:t xml:space="preserve">      </w:t>
            </w:r>
            <w:r w:rsidRPr="00D27D69">
              <w:rPr>
                <w:rFonts w:cs="Noto Sans"/>
                <w:szCs w:val="18"/>
                <w:lang w:val="en-GB"/>
              </w:rPr>
              <w:t>Arrange the type of chores in order, starting with those most frequently cited.</w:t>
            </w:r>
          </w:p>
        </w:tc>
      </w:tr>
    </w:tbl>
    <w:p w14:paraId="4354232E" w14:textId="77777777" w:rsidR="00BA32C2" w:rsidRPr="00D27D69" w:rsidRDefault="00BA32C2">
      <w:pPr>
        <w:spacing w:after="160" w:line="259" w:lineRule="auto"/>
        <w:rPr>
          <w:rFonts w:ascii="Noto Sans" w:eastAsia="Noto Sans SC Regular" w:hAnsi="Noto Sans" w:cs="Noto Sans"/>
          <w:color w:val="auto"/>
          <w:sz w:val="20"/>
          <w:szCs w:val="18"/>
          <w:lang w:val="en-GB"/>
        </w:rPr>
      </w:pPr>
      <w:r w:rsidRPr="00D27D69">
        <w:rPr>
          <w:lang w:val="en-GB"/>
        </w:rPr>
        <w:br w:type="page"/>
      </w:r>
    </w:p>
    <w:p w14:paraId="2EFE100A" w14:textId="3592556A" w:rsidR="0016431B" w:rsidRPr="00D27D69" w:rsidRDefault="0097212C" w:rsidP="001171F7">
      <w:pPr>
        <w:pStyle w:val="ILOFigureHeading"/>
      </w:pPr>
      <w:bookmarkStart w:id="422" w:name="_Toc152261255"/>
      <w:bookmarkStart w:id="423" w:name="_Ref186732968"/>
      <w:bookmarkStart w:id="424" w:name="_Toc198038765"/>
      <w:bookmarkStart w:id="425" w:name="Figure31"/>
      <w:r w:rsidRPr="00D27D69">
        <w:lastRenderedPageBreak/>
        <w:t>Figure</w:t>
      </w:r>
      <w:r w:rsidR="0016431B" w:rsidRPr="00D27D69">
        <w:t xml:space="preserve"> </w:t>
      </w:r>
      <w:r w:rsidR="0016431B" w:rsidRPr="00D27D69">
        <w:fldChar w:fldCharType="begin"/>
      </w:r>
      <w:r w:rsidR="0016431B" w:rsidRPr="00D27D69">
        <w:instrText xml:space="preserve"> SEQ Figure \* ARABIC </w:instrText>
      </w:r>
      <w:r w:rsidR="0016431B" w:rsidRPr="00D27D69">
        <w:fldChar w:fldCharType="separate"/>
      </w:r>
      <w:r w:rsidR="0005609D">
        <w:rPr>
          <w:noProof/>
        </w:rPr>
        <w:t>34</w:t>
      </w:r>
      <w:r w:rsidR="0016431B" w:rsidRPr="00D27D69">
        <w:fldChar w:fldCharType="end"/>
      </w:r>
      <w:r w:rsidR="00513E7D" w:rsidRPr="00D27D69">
        <w:t>.</w:t>
      </w:r>
      <w:r w:rsidR="0016431B" w:rsidRPr="00D27D69">
        <w:t xml:space="preserve"> Household chores of a potentially hazardous nature (percentage of children performing household chores </w:t>
      </w:r>
      <w:r w:rsidR="00672ED3" w:rsidRPr="00D27D69">
        <w:t xml:space="preserve">of a potentially hazardous nature </w:t>
      </w:r>
      <w:r w:rsidR="0016431B" w:rsidRPr="00D27D69">
        <w:t>for at least 21 hours per week</w:t>
      </w:r>
      <w:r w:rsidR="008D0392" w:rsidRPr="00D27D69">
        <w:t>,</w:t>
      </w:r>
      <w:r w:rsidR="0016431B" w:rsidRPr="00D27D69">
        <w:t xml:space="preserve"> children aged 5–14 years, by potentially hazardous chore type and </w:t>
      </w:r>
      <w:proofErr w:type="gramStart"/>
      <w:r w:rsidR="0016431B" w:rsidRPr="00D27D69">
        <w:t>sex)</w:t>
      </w:r>
      <w:bookmarkEnd w:id="422"/>
      <w:r w:rsidR="00D37CA2" w:rsidRPr="00D27D69">
        <w:t>(</w:t>
      </w:r>
      <w:proofErr w:type="gramEnd"/>
      <w:r w:rsidR="00D37CA2" w:rsidRPr="00D27D69">
        <w:t>a)</w:t>
      </w:r>
      <w:bookmarkEnd w:id="423"/>
      <w:bookmarkEnd w:id="424"/>
    </w:p>
    <w:tbl>
      <w:tblPr>
        <w:tblW w:w="9236" w:type="dxa"/>
        <w:tblLayout w:type="fixed"/>
        <w:tblCellMar>
          <w:left w:w="0" w:type="dxa"/>
          <w:right w:w="0" w:type="dxa"/>
        </w:tblCellMar>
        <w:tblLook w:val="01E0" w:firstRow="1" w:lastRow="1" w:firstColumn="1" w:lastColumn="1" w:noHBand="0" w:noVBand="0"/>
      </w:tblPr>
      <w:tblGrid>
        <w:gridCol w:w="4617"/>
        <w:gridCol w:w="4619"/>
      </w:tblGrid>
      <w:tr w:rsidR="0099433A" w:rsidRPr="00D27D69" w14:paraId="19CBDF7E" w14:textId="77777777" w:rsidTr="0016431B">
        <w:trPr>
          <w:cantSplit/>
          <w:trHeight w:val="166"/>
        </w:trPr>
        <w:tc>
          <w:tcPr>
            <w:tcW w:w="4617" w:type="dxa"/>
          </w:tcPr>
          <w:bookmarkEnd w:id="418"/>
          <w:bookmarkEnd w:id="425"/>
          <w:p w14:paraId="280EC077" w14:textId="77777777" w:rsidR="0099433A" w:rsidRPr="00D27D69" w:rsidRDefault="0099433A" w:rsidP="006216A9">
            <w:pPr>
              <w:pStyle w:val="ILOFiguresubtitle"/>
              <w:rPr>
                <w:lang w:val="en-GB"/>
              </w:rPr>
            </w:pPr>
            <w:r w:rsidRPr="00D27D69">
              <w:rPr>
                <w:lang w:val="en-GB"/>
              </w:rPr>
              <w:t>(a) Female</w:t>
            </w:r>
          </w:p>
        </w:tc>
        <w:tc>
          <w:tcPr>
            <w:tcW w:w="4619" w:type="dxa"/>
          </w:tcPr>
          <w:p w14:paraId="58FA6A46" w14:textId="77777777" w:rsidR="0099433A" w:rsidRPr="00D27D69" w:rsidRDefault="0099433A" w:rsidP="006216A9">
            <w:pPr>
              <w:pStyle w:val="ILOFiguresubtitle"/>
              <w:rPr>
                <w:lang w:val="en-GB"/>
              </w:rPr>
            </w:pPr>
            <w:r w:rsidRPr="00D27D69">
              <w:rPr>
                <w:lang w:val="en-GB"/>
              </w:rPr>
              <w:t>(b) Male</w:t>
            </w:r>
          </w:p>
        </w:tc>
      </w:tr>
      <w:tr w:rsidR="0099433A" w:rsidRPr="00D27D69" w14:paraId="7A8362C6" w14:textId="77777777" w:rsidTr="0016431B">
        <w:trPr>
          <w:cantSplit/>
          <w:trHeight w:val="332"/>
        </w:trPr>
        <w:tc>
          <w:tcPr>
            <w:tcW w:w="4617" w:type="dxa"/>
          </w:tcPr>
          <w:p w14:paraId="3D499301" w14:textId="77777777" w:rsidR="0099433A" w:rsidRPr="00D27D69" w:rsidRDefault="0099433A" w:rsidP="00D45A50">
            <w:pPr>
              <w:spacing w:line="240" w:lineRule="auto"/>
              <w:rPr>
                <w:rFonts w:cs="Arial"/>
                <w:color w:val="000080"/>
                <w:szCs w:val="16"/>
                <w:lang w:val="en-GB"/>
              </w:rPr>
            </w:pPr>
            <w:r w:rsidRPr="00D27D69">
              <w:rPr>
                <w:rFonts w:ascii="Arial Narrow" w:hAnsi="Arial Narrow"/>
                <w:noProof/>
                <w:color w:val="000000"/>
                <w:sz w:val="16"/>
                <w:szCs w:val="16"/>
                <w:lang w:val="en-GB" w:eastAsia="en-GB"/>
              </w:rPr>
              <w:drawing>
                <wp:inline distT="0" distB="0" distL="0" distR="0" wp14:anchorId="19562118" wp14:editId="0AE65E7C">
                  <wp:extent cx="2743200" cy="4248150"/>
                  <wp:effectExtent l="0" t="0" r="0" b="0"/>
                  <wp:docPr id="857"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tc>
        <w:tc>
          <w:tcPr>
            <w:tcW w:w="4619" w:type="dxa"/>
          </w:tcPr>
          <w:p w14:paraId="4A9969F9" w14:textId="77777777" w:rsidR="0099433A" w:rsidRPr="00D27D69" w:rsidRDefault="0099433A" w:rsidP="0016431B">
            <w:pPr>
              <w:spacing w:line="240" w:lineRule="auto"/>
              <w:jc w:val="right"/>
              <w:rPr>
                <w:rFonts w:cs="Arial"/>
                <w:color w:val="000080"/>
                <w:szCs w:val="16"/>
                <w:lang w:val="en-GB"/>
              </w:rPr>
            </w:pPr>
            <w:r w:rsidRPr="00D27D69">
              <w:rPr>
                <w:rFonts w:ascii="Arial Narrow" w:hAnsi="Arial Narrow"/>
                <w:noProof/>
                <w:color w:val="000000"/>
                <w:sz w:val="16"/>
                <w:szCs w:val="16"/>
                <w:lang w:val="en-GB" w:eastAsia="en-GB"/>
              </w:rPr>
              <w:drawing>
                <wp:inline distT="0" distB="0" distL="0" distR="0" wp14:anchorId="74B51B4D" wp14:editId="0F6DF5FE">
                  <wp:extent cx="3248010" cy="4391660"/>
                  <wp:effectExtent l="0" t="0" r="0" b="8890"/>
                  <wp:docPr id="861" name="Gra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tc>
      </w:tr>
    </w:tbl>
    <w:p w14:paraId="7A5D58CD" w14:textId="2CAFBEE9" w:rsidR="00A246BB" w:rsidRPr="00D27D69" w:rsidRDefault="0016431B" w:rsidP="00A246BB">
      <w:pPr>
        <w:pStyle w:val="Notes"/>
        <w:rPr>
          <w:lang w:val="en-GB"/>
        </w:rPr>
      </w:pPr>
      <w:r w:rsidRPr="00D27D69">
        <w:rPr>
          <w:b/>
          <w:bCs w:val="0"/>
          <w:lang w:val="en-GB"/>
        </w:rPr>
        <w:t>Notes:</w:t>
      </w:r>
      <w:r w:rsidRPr="00D27D69">
        <w:rPr>
          <w:lang w:val="en-GB"/>
        </w:rPr>
        <w:t xml:space="preserve"> (a) Percentages may sum to more than 100 because children can perform more than one type of household chore.</w:t>
      </w:r>
    </w:p>
    <w:p w14:paraId="51094FC3" w14:textId="77777777" w:rsidR="00AF65A9" w:rsidRPr="00D27D69" w:rsidRDefault="00AF65A9" w:rsidP="00A87F2E">
      <w:pPr>
        <w:pStyle w:val="Notes"/>
        <w:rPr>
          <w:lang w:val="en-GB"/>
        </w:rPr>
      </w:pPr>
      <w:bookmarkStart w:id="426" w:name="_Toc138410350"/>
      <w:bookmarkEnd w:id="426"/>
    </w:p>
    <w:p w14:paraId="39B6D972" w14:textId="037E1773" w:rsidR="00A73E27" w:rsidRPr="00D27D69" w:rsidRDefault="005D6CA5" w:rsidP="007B74DC">
      <w:pPr>
        <w:pStyle w:val="ILOHeading2"/>
        <w:ind w:left="340" w:hanging="340"/>
        <w:outlineLvl w:val="0"/>
      </w:pPr>
      <w:bookmarkStart w:id="427" w:name="_Toc134192142"/>
      <w:bookmarkStart w:id="428" w:name="_Toc145510912"/>
      <w:bookmarkStart w:id="429" w:name="_Toc152167285"/>
      <w:bookmarkStart w:id="430" w:name="_Toc152167843"/>
      <w:bookmarkStart w:id="431" w:name="_Toc187341182"/>
      <w:r w:rsidRPr="00D27D69">
        <w:lastRenderedPageBreak/>
        <w:t>12.</w:t>
      </w:r>
      <w:r w:rsidR="00BA32C2" w:rsidRPr="00D27D69">
        <w:t xml:space="preserve"> </w:t>
      </w:r>
      <w:r w:rsidR="00A73E27" w:rsidRPr="00D27D69">
        <w:t xml:space="preserve">Priorities to </w:t>
      </w:r>
      <w:r w:rsidRPr="00D27D69">
        <w:t>e</w:t>
      </w:r>
      <w:r w:rsidR="00A73E27" w:rsidRPr="00D27D69">
        <w:t xml:space="preserve">liminate </w:t>
      </w:r>
      <w:r w:rsidRPr="00D27D69">
        <w:t>c</w:t>
      </w:r>
      <w:r w:rsidR="002B3D27" w:rsidRPr="00D27D69">
        <w:t xml:space="preserve">hild </w:t>
      </w:r>
      <w:r w:rsidRPr="00D27D69">
        <w:t>l</w:t>
      </w:r>
      <w:r w:rsidR="002B3D27" w:rsidRPr="00D27D69">
        <w:t>abo</w:t>
      </w:r>
      <w:r w:rsidRPr="00D27D69">
        <w:t>u</w:t>
      </w:r>
      <w:r w:rsidR="00A73E27" w:rsidRPr="00D27D69">
        <w:t>r</w:t>
      </w:r>
      <w:bookmarkEnd w:id="427"/>
      <w:bookmarkEnd w:id="428"/>
      <w:bookmarkEnd w:id="429"/>
      <w:bookmarkEnd w:id="430"/>
      <w:bookmarkEnd w:id="431"/>
    </w:p>
    <w:p w14:paraId="5147E426" w14:textId="1030A155" w:rsidR="00A73E27" w:rsidRPr="00D27D69" w:rsidRDefault="00A73E27" w:rsidP="00E66C8B">
      <w:pPr>
        <w:pStyle w:val="ILOKeyTitle"/>
      </w:pPr>
      <w:r w:rsidRPr="00D27D69">
        <w:t>Questions addressed</w:t>
      </w:r>
    </w:p>
    <w:p w14:paraId="5146F722" w14:textId="4AB0BEFE" w:rsidR="00A73E27" w:rsidRPr="00D27D69" w:rsidRDefault="00A73E27" w:rsidP="00E66C8B">
      <w:pPr>
        <w:pStyle w:val="ILOKeyList"/>
      </w:pPr>
      <w:r w:rsidRPr="00D27D69">
        <w:t>What do the survey findings say about the specific groups of children and types of child labour that should be prioritized in policy responses?</w:t>
      </w:r>
    </w:p>
    <w:p w14:paraId="2A83B13D" w14:textId="5A710665" w:rsidR="00A73E27" w:rsidRPr="00D27D69" w:rsidRDefault="00A73E27" w:rsidP="00E66C8B">
      <w:pPr>
        <w:pStyle w:val="ILOKeyList"/>
      </w:pPr>
      <w:r w:rsidRPr="00D27D69">
        <w:t>What do the findings suggest about the mix of policies needed to effectively address child labour?</w:t>
      </w:r>
    </w:p>
    <w:p w14:paraId="14A8686F" w14:textId="3D0F3EB0" w:rsidR="00A73E27" w:rsidRPr="00D27D69" w:rsidRDefault="00A73E27" w:rsidP="00E66C8B">
      <w:pPr>
        <w:pStyle w:val="ILOKeyList"/>
      </w:pPr>
      <w:r w:rsidRPr="00D27D69">
        <w:t>What policies and measures are already in place that are of relevance to child labour?</w:t>
      </w:r>
    </w:p>
    <w:p w14:paraId="7550778D" w14:textId="7C068164" w:rsidR="00A73E27" w:rsidRPr="00D27D69" w:rsidRDefault="00A73E27" w:rsidP="00E66C8B">
      <w:pPr>
        <w:pStyle w:val="ILONormalBody"/>
      </w:pPr>
      <w:r w:rsidRPr="00D27D69">
        <w:t xml:space="preserve">This concluding section discusses and analyses the </w:t>
      </w:r>
      <w:r w:rsidRPr="00D27D69">
        <w:rPr>
          <w:i/>
        </w:rPr>
        <w:t xml:space="preserve">implications </w:t>
      </w:r>
      <w:r w:rsidRPr="00D27D69">
        <w:t xml:space="preserve">of the survey findings for national efforts to combat child labour. It therefore extends beyond the descriptions of the survey results contained in the previous sections to explore how the findings should be addressed in policy terms. </w:t>
      </w:r>
    </w:p>
    <w:p w14:paraId="2B0754A2" w14:textId="0F753067" w:rsidR="00A73E27" w:rsidRPr="00D27D69" w:rsidRDefault="005D6CA5" w:rsidP="003028EF">
      <w:pPr>
        <w:pStyle w:val="ILOHeading3"/>
      </w:pPr>
      <w:bookmarkStart w:id="432" w:name="_Toc134192143"/>
      <w:bookmarkStart w:id="433" w:name="_Toc145510913"/>
      <w:bookmarkStart w:id="434" w:name="_Toc152167286"/>
      <w:bookmarkStart w:id="435" w:name="_Toc152167844"/>
      <w:bookmarkStart w:id="436" w:name="_Toc187341183"/>
      <w:r w:rsidRPr="00D27D69">
        <w:t>12.1</w:t>
      </w:r>
      <w:r w:rsidR="00BA32C2" w:rsidRPr="00D27D69">
        <w:t xml:space="preserve"> </w:t>
      </w:r>
      <w:r w:rsidR="00A73E27" w:rsidRPr="00D27D69">
        <w:t xml:space="preserve">Summary of </w:t>
      </w:r>
      <w:r w:rsidRPr="00D27D69">
        <w:t>f</w:t>
      </w:r>
      <w:r w:rsidR="00A73E27" w:rsidRPr="00D27D69">
        <w:t>indings</w:t>
      </w:r>
      <w:bookmarkEnd w:id="432"/>
      <w:bookmarkEnd w:id="433"/>
      <w:bookmarkEnd w:id="434"/>
      <w:bookmarkEnd w:id="435"/>
      <w:bookmarkEnd w:id="436"/>
    </w:p>
    <w:p w14:paraId="5346A0CB" w14:textId="375A6A28" w:rsidR="00A73E27" w:rsidRPr="00D27D69" w:rsidRDefault="00A73E27" w:rsidP="00E66C8B">
      <w:pPr>
        <w:pStyle w:val="ILONormalBody"/>
      </w:pPr>
      <w:proofErr w:type="gramStart"/>
      <w:r w:rsidRPr="00D27D69">
        <w:t xml:space="preserve">A </w:t>
      </w:r>
      <w:r w:rsidRPr="00D27D69">
        <w:rPr>
          <w:b/>
        </w:rPr>
        <w:t>brief summary</w:t>
      </w:r>
      <w:proofErr w:type="gramEnd"/>
      <w:r w:rsidRPr="00D27D69">
        <w:rPr>
          <w:b/>
        </w:rPr>
        <w:t xml:space="preserve"> of the survey findings</w:t>
      </w:r>
      <w:r w:rsidRPr="00D27D69">
        <w:t xml:space="preserve"> can be a useful means of introducing the discussion on policy priorities. This summary should focus on findings </w:t>
      </w:r>
      <w:r w:rsidR="00BB7262" w:rsidRPr="00D27D69">
        <w:t xml:space="preserve">that </w:t>
      </w:r>
      <w:r w:rsidRPr="00D27D69">
        <w:t>relat</w:t>
      </w:r>
      <w:r w:rsidR="00BB7262" w:rsidRPr="00D27D69">
        <w:t>e</w:t>
      </w:r>
      <w:r w:rsidRPr="00D27D69">
        <w:t xml:space="preserve"> to the profile and characteristics of the population of children in child labour, </w:t>
      </w:r>
      <w:proofErr w:type="gramStart"/>
      <w:r w:rsidRPr="00D27D69">
        <w:t>in order to</w:t>
      </w:r>
      <w:proofErr w:type="gramEnd"/>
      <w:r w:rsidRPr="00D27D69">
        <w:t xml:space="preserve"> highlight the specific groups of children and the types of child labour that should be prioritized in policy responses and accompanying resource allocation decisions. This summary should address, </w:t>
      </w:r>
      <w:r w:rsidRPr="00D27D69">
        <w:rPr>
          <w:i/>
          <w:iCs/>
        </w:rPr>
        <w:t>inter alia</w:t>
      </w:r>
      <w:r w:rsidRPr="00D27D69">
        <w:t xml:space="preserve">, the following: </w:t>
      </w:r>
    </w:p>
    <w:p w14:paraId="579372B2" w14:textId="77777777" w:rsidR="00A73E27" w:rsidRPr="00D27D69" w:rsidRDefault="00A73E27" w:rsidP="00E66C8B">
      <w:pPr>
        <w:pStyle w:val="ILOKeyList"/>
      </w:pPr>
      <w:r w:rsidRPr="00D27D69">
        <w:t>where child labour is most common (for example, rural or urban areas; geographic region</w:t>
      </w:r>
      <w:proofErr w:type="gramStart"/>
      <w:r w:rsidRPr="00D27D69">
        <w:t>);</w:t>
      </w:r>
      <w:proofErr w:type="gramEnd"/>
      <w:r w:rsidRPr="00D27D69">
        <w:t xml:space="preserve"> </w:t>
      </w:r>
    </w:p>
    <w:p w14:paraId="4EA40688" w14:textId="77777777" w:rsidR="00A73E27" w:rsidRPr="00D27D69" w:rsidRDefault="00A73E27" w:rsidP="00E66C8B">
      <w:pPr>
        <w:pStyle w:val="ILOKeyList"/>
      </w:pPr>
      <w:r w:rsidRPr="00D27D69">
        <w:t>the groups of children among which child labour is most common (girls or boys; 5–14-year-olds or 15–17-year-olds; indigenous or non-indigenous</w:t>
      </w:r>
      <w:proofErr w:type="gramStart"/>
      <w:r w:rsidRPr="00D27D69">
        <w:t>);</w:t>
      </w:r>
      <w:proofErr w:type="gramEnd"/>
    </w:p>
    <w:p w14:paraId="059B7084" w14:textId="77777777" w:rsidR="00A73E27" w:rsidRPr="00D27D69" w:rsidRDefault="00A73E27" w:rsidP="00E66C8B">
      <w:pPr>
        <w:pStyle w:val="ILOKeyList"/>
      </w:pPr>
      <w:r w:rsidRPr="00D27D69">
        <w:t xml:space="preserve">where in the economy and under which work modalities child labour is most common (such as sector and occupation). </w:t>
      </w:r>
    </w:p>
    <w:p w14:paraId="033CD1BD" w14:textId="2D545D46" w:rsidR="00A73E27" w:rsidRPr="00D27D69" w:rsidRDefault="00A73E27" w:rsidP="00E66C8B">
      <w:pPr>
        <w:pStyle w:val="ILONormalBody"/>
      </w:pPr>
      <w:r w:rsidRPr="00D27D69">
        <w:t xml:space="preserve">The summary should also include the household and community factors </w:t>
      </w:r>
      <w:proofErr w:type="gramStart"/>
      <w:r w:rsidRPr="00D27D69">
        <w:t>most commonly associated</w:t>
      </w:r>
      <w:proofErr w:type="gramEnd"/>
      <w:r w:rsidRPr="00D27D69">
        <w:t xml:space="preserve"> with child labour (section</w:t>
      </w:r>
      <w:r w:rsidR="004B74BC" w:rsidRPr="00D27D69">
        <w:t xml:space="preserve"> </w:t>
      </w:r>
      <w:r w:rsidR="004B74BC" w:rsidRPr="00D27D69">
        <w:fldChar w:fldCharType="begin"/>
      </w:r>
      <w:r w:rsidR="004B74BC" w:rsidRPr="00D27D69">
        <w:instrText xml:space="preserve"> REF _Ref186733164 \h </w:instrText>
      </w:r>
      <w:r w:rsidR="004B74BC" w:rsidRPr="00D27D69">
        <w:fldChar w:fldCharType="separate"/>
      </w:r>
      <w:r w:rsidR="0005609D" w:rsidRPr="00D27D69">
        <w:t>7. Household and community factors associated with child labour</w:t>
      </w:r>
      <w:r w:rsidR="004B74BC" w:rsidRPr="00D27D69">
        <w:fldChar w:fldCharType="end"/>
      </w:r>
      <w:r w:rsidR="004B74BC" w:rsidRPr="00D27D69">
        <w:t>).</w:t>
      </w:r>
      <w:r w:rsidRPr="00D27D69">
        <w:t xml:space="preserve"> </w:t>
      </w:r>
    </w:p>
    <w:p w14:paraId="4F46E580" w14:textId="1ABAB7C9" w:rsidR="00A73E27" w:rsidRPr="00D27D69" w:rsidRDefault="005D6CA5" w:rsidP="003028EF">
      <w:pPr>
        <w:pStyle w:val="ILOHeading3"/>
      </w:pPr>
      <w:bookmarkStart w:id="437" w:name="_Toc134192144"/>
      <w:bookmarkStart w:id="438" w:name="_Toc145510914"/>
      <w:bookmarkStart w:id="439" w:name="_Toc152167287"/>
      <w:bookmarkStart w:id="440" w:name="_Toc152167845"/>
      <w:bookmarkStart w:id="441" w:name="_Toc187341184"/>
      <w:r w:rsidRPr="00D27D69">
        <w:t>12.2</w:t>
      </w:r>
      <w:r w:rsidR="00BA32C2" w:rsidRPr="00D27D69">
        <w:t xml:space="preserve"> </w:t>
      </w:r>
      <w:r w:rsidR="00A73E27" w:rsidRPr="00D27D69">
        <w:t xml:space="preserve">Mapping of current efforts against </w:t>
      </w:r>
      <w:r w:rsidRPr="00D27D69">
        <w:t>c</w:t>
      </w:r>
      <w:r w:rsidR="002B3D27" w:rsidRPr="00D27D69">
        <w:t xml:space="preserve">hild </w:t>
      </w:r>
      <w:r w:rsidRPr="00D27D69">
        <w:t>l</w:t>
      </w:r>
      <w:r w:rsidR="002B3D27" w:rsidRPr="00D27D69">
        <w:t>abour (</w:t>
      </w:r>
      <w:r w:rsidRPr="00D27D69">
        <w:t>o</w:t>
      </w:r>
      <w:r w:rsidR="002B3D27" w:rsidRPr="00D27D69">
        <w:t>ptional)</w:t>
      </w:r>
      <w:bookmarkEnd w:id="437"/>
      <w:bookmarkEnd w:id="438"/>
      <w:bookmarkEnd w:id="439"/>
      <w:bookmarkEnd w:id="440"/>
      <w:bookmarkEnd w:id="441"/>
    </w:p>
    <w:p w14:paraId="6DDF2EED" w14:textId="49DD6A22" w:rsidR="007100BD" w:rsidRPr="00D27D69" w:rsidRDefault="00A73E27" w:rsidP="00E66C8B">
      <w:pPr>
        <w:pStyle w:val="ILONormalBody"/>
      </w:pPr>
      <w:r w:rsidRPr="00D27D69">
        <w:t xml:space="preserve">A brief </w:t>
      </w:r>
      <w:r w:rsidRPr="00D27D69">
        <w:rPr>
          <w:b/>
        </w:rPr>
        <w:t>mapping of extant plans, policies and interventions</w:t>
      </w:r>
      <w:r w:rsidRPr="00D27D69">
        <w:t xml:space="preserve"> of relevance to national efforts against child labour can often be helpful in contextualizing the discussion of future policy priorities. Such a mapping should include policies and interventions that directly target child labour, such as time-bound national plans to eliminate child labour, as well as those with a bearing on child labour, such as education, social protection, labour market and rural livelihood plans. Similarly, the mapping should include not only governmental efforts but also those of the range of non-governmental actors that play a role in addressing child labour issues (</w:t>
      </w:r>
      <w:r w:rsidR="000E1817" w:rsidRPr="007E66AE">
        <w:t>t</w:t>
      </w:r>
      <w:r w:rsidR="00CF66D9" w:rsidRPr="007E66AE">
        <w:t>able</w:t>
      </w:r>
      <w:r w:rsidR="00726691" w:rsidRPr="007E66AE">
        <w:t xml:space="preserve"> 1</w:t>
      </w:r>
      <w:r w:rsidR="00B85D37" w:rsidRPr="007E66AE">
        <w:t>2</w:t>
      </w:r>
      <w:r w:rsidRPr="00D27D69">
        <w:t xml:space="preserve">). The inclusion of budgetary information in the mapping is important to allow an understanding of the existing resource allocations for efforts to combat child labour. </w:t>
      </w:r>
    </w:p>
    <w:p w14:paraId="40053A0A" w14:textId="089DB0A8" w:rsidR="000C659E" w:rsidRPr="00D27D69" w:rsidRDefault="00523028" w:rsidP="00622634">
      <w:pPr>
        <w:pStyle w:val="ILOTableheading"/>
      </w:pPr>
      <w:bookmarkStart w:id="442" w:name="_Toc152261267"/>
      <w:bookmarkStart w:id="443" w:name="_Toc171246222"/>
      <w:bookmarkStart w:id="444" w:name="_Toc198038777"/>
      <w:bookmarkStart w:id="445" w:name="Table10"/>
      <w:r w:rsidRPr="00D27D69">
        <w:lastRenderedPageBreak/>
        <w:t xml:space="preserve">Table </w:t>
      </w:r>
      <w:r w:rsidRPr="00D27D69">
        <w:fldChar w:fldCharType="begin"/>
      </w:r>
      <w:r w:rsidRPr="00D27D69">
        <w:instrText xml:space="preserve"> SEQ Table \* ARABIC </w:instrText>
      </w:r>
      <w:r w:rsidRPr="00D27D69">
        <w:fldChar w:fldCharType="separate"/>
      </w:r>
      <w:r w:rsidR="0005609D">
        <w:rPr>
          <w:noProof/>
        </w:rPr>
        <w:t>12</w:t>
      </w:r>
      <w:r w:rsidRPr="00D27D69">
        <w:fldChar w:fldCharType="end"/>
      </w:r>
      <w:r w:rsidR="005C3998" w:rsidRPr="00D27D69">
        <w:t>.</w:t>
      </w:r>
      <w:r w:rsidR="000C659E" w:rsidRPr="00D27D69">
        <w:t xml:space="preserve"> Mapping of extant plans, policies and interventions</w:t>
      </w:r>
      <w:bookmarkEnd w:id="442"/>
      <w:bookmarkEnd w:id="443"/>
      <w:bookmarkEnd w:id="444"/>
    </w:p>
    <w:tbl>
      <w:tblPr>
        <w:tblStyle w:val="ILOTable"/>
        <w:tblpPr w:leftFromText="180" w:rightFromText="180" w:vertAnchor="text" w:horzAnchor="margin" w:tblpY="-46"/>
        <w:tblW w:w="9107" w:type="dxa"/>
        <w:tblLayout w:type="fixed"/>
        <w:tblLook w:val="00A0" w:firstRow="1" w:lastRow="0" w:firstColumn="1" w:lastColumn="0" w:noHBand="0" w:noVBand="0"/>
      </w:tblPr>
      <w:tblGrid>
        <w:gridCol w:w="2253"/>
        <w:gridCol w:w="6854"/>
      </w:tblGrid>
      <w:tr w:rsidR="007100BD" w:rsidRPr="00D27D69" w14:paraId="4C3FA609" w14:textId="77777777" w:rsidTr="000C659E">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253" w:type="dxa"/>
          </w:tcPr>
          <w:bookmarkEnd w:id="445"/>
          <w:p w14:paraId="3C3283BA" w14:textId="77777777" w:rsidR="007100BD" w:rsidRPr="00D27D69" w:rsidRDefault="007100BD" w:rsidP="000C659E">
            <w:pPr>
              <w:rPr>
                <w:rFonts w:ascii="Noto Sans" w:hAnsi="Noto Sans" w:cs="Noto Sans"/>
                <w:color w:val="FFFFFF" w:themeColor="background1"/>
                <w:lang w:val="en-GB"/>
              </w:rPr>
            </w:pPr>
            <w:r w:rsidRPr="00D27D69">
              <w:rPr>
                <w:rFonts w:ascii="Noto Sans" w:hAnsi="Noto Sans" w:cs="Noto Sans"/>
                <w:color w:val="FFFFFF" w:themeColor="background1"/>
                <w:lang w:val="en-GB"/>
              </w:rPr>
              <w:t>Agency</w:t>
            </w:r>
          </w:p>
        </w:tc>
        <w:tc>
          <w:tcPr>
            <w:tcW w:w="6854" w:type="dxa"/>
          </w:tcPr>
          <w:p w14:paraId="78F4391A" w14:textId="77777777" w:rsidR="007100BD" w:rsidRPr="00D27D69" w:rsidRDefault="007100BD" w:rsidP="000C659E">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Interventions</w:t>
            </w:r>
          </w:p>
        </w:tc>
      </w:tr>
      <w:tr w:rsidR="007100BD" w:rsidRPr="00D27D69" w14:paraId="26A4F98E" w14:textId="77777777" w:rsidTr="00EE4D21">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53" w:type="dxa"/>
            <w:vMerge w:val="restart"/>
          </w:tcPr>
          <w:p w14:paraId="40D19065" w14:textId="77777777" w:rsidR="007100BD" w:rsidRPr="00D27D69" w:rsidRDefault="007100BD" w:rsidP="000C659E">
            <w:pPr>
              <w:rPr>
                <w:rFonts w:ascii="Noto Sans" w:hAnsi="Noto Sans" w:cs="Noto Sans"/>
                <w:lang w:val="en-GB"/>
              </w:rPr>
            </w:pPr>
            <w:r w:rsidRPr="00D27D69">
              <w:rPr>
                <w:rFonts w:ascii="Noto Sans" w:hAnsi="Noto Sans" w:cs="Noto Sans"/>
                <w:lang w:val="en-GB"/>
              </w:rPr>
              <w:t>Government</w:t>
            </w:r>
          </w:p>
        </w:tc>
        <w:tc>
          <w:tcPr>
            <w:tcW w:w="6854" w:type="dxa"/>
          </w:tcPr>
          <w:p w14:paraId="429D4676" w14:textId="77777777" w:rsidR="007100BD" w:rsidRPr="00D27D69" w:rsidRDefault="007100BD" w:rsidP="000C659E">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Time-bound national plans, roadmaps and strategies relating to child labour and its worst forms </w:t>
            </w:r>
          </w:p>
        </w:tc>
      </w:tr>
      <w:tr w:rsidR="007100BD" w:rsidRPr="00D27D69" w14:paraId="48A65CD7" w14:textId="77777777" w:rsidTr="00EE4D21">
        <w:trPr>
          <w:cnfStyle w:val="000000010000" w:firstRow="0" w:lastRow="0" w:firstColumn="0" w:lastColumn="0" w:oddVBand="0" w:evenVBand="0" w:oddHBand="0" w:evenHBand="1"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53" w:type="dxa"/>
            <w:vMerge/>
          </w:tcPr>
          <w:p w14:paraId="22068A83" w14:textId="77777777" w:rsidR="007100BD" w:rsidRPr="00D27D69" w:rsidRDefault="007100BD" w:rsidP="000C659E">
            <w:pPr>
              <w:rPr>
                <w:rFonts w:ascii="Noto Sans" w:hAnsi="Noto Sans" w:cs="Noto Sans"/>
                <w:lang w:val="en-GB"/>
              </w:rPr>
            </w:pPr>
          </w:p>
        </w:tc>
        <w:tc>
          <w:tcPr>
            <w:tcW w:w="6854" w:type="dxa"/>
          </w:tcPr>
          <w:p w14:paraId="6FFC99D4" w14:textId="77777777" w:rsidR="007100BD" w:rsidRPr="00D27D69" w:rsidRDefault="007100BD" w:rsidP="000C659E">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Key sectoral plans, policies and interventions in the fields of social protection, basic education, labour markets and rural livelihoods</w:t>
            </w:r>
          </w:p>
        </w:tc>
      </w:tr>
      <w:tr w:rsidR="007100BD" w:rsidRPr="00D27D69" w14:paraId="040C8993" w14:textId="77777777" w:rsidTr="00EE4D21">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53" w:type="dxa"/>
            <w:vMerge/>
          </w:tcPr>
          <w:p w14:paraId="314483A4" w14:textId="77777777" w:rsidR="007100BD" w:rsidRPr="00D27D69" w:rsidRDefault="007100BD" w:rsidP="000C659E">
            <w:pPr>
              <w:rPr>
                <w:rFonts w:ascii="Noto Sans" w:hAnsi="Noto Sans" w:cs="Noto Sans"/>
                <w:lang w:val="en-GB"/>
              </w:rPr>
            </w:pPr>
          </w:p>
        </w:tc>
        <w:tc>
          <w:tcPr>
            <w:tcW w:w="6854" w:type="dxa"/>
          </w:tcPr>
          <w:p w14:paraId="2C7AF4C2" w14:textId="77777777" w:rsidR="007100BD" w:rsidRPr="00D27D69" w:rsidRDefault="007100BD" w:rsidP="000C659E">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Key government efforts linked to monitoring and enforcement of child labour laws</w:t>
            </w:r>
          </w:p>
        </w:tc>
      </w:tr>
      <w:tr w:rsidR="007100BD" w:rsidRPr="00D27D69" w14:paraId="511A2302" w14:textId="77777777" w:rsidTr="00EE4D21">
        <w:trPr>
          <w:cnfStyle w:val="000000010000" w:firstRow="0" w:lastRow="0" w:firstColumn="0" w:lastColumn="0" w:oddVBand="0" w:evenVBand="0" w:oddHBand="0" w:evenHBand="1"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53" w:type="dxa"/>
            <w:vMerge w:val="restart"/>
          </w:tcPr>
          <w:p w14:paraId="70AC1037" w14:textId="036D065A" w:rsidR="000C659E" w:rsidRPr="00D27D69" w:rsidRDefault="007100BD" w:rsidP="000C659E">
            <w:pPr>
              <w:rPr>
                <w:rFonts w:ascii="Noto Sans" w:hAnsi="Noto Sans" w:cs="Noto Sans"/>
                <w:b w:val="0"/>
                <w:lang w:val="en-GB"/>
              </w:rPr>
            </w:pPr>
            <w:r w:rsidRPr="00D27D69">
              <w:rPr>
                <w:rFonts w:ascii="Noto Sans" w:hAnsi="Noto Sans" w:cs="Noto Sans"/>
                <w:lang w:val="en-GB"/>
              </w:rPr>
              <w:t>Non</w:t>
            </w:r>
            <w:r w:rsidR="000C659E" w:rsidRPr="00D27D69">
              <w:rPr>
                <w:rFonts w:ascii="Noto Sans" w:hAnsi="Noto Sans" w:cs="Noto Sans"/>
                <w:lang w:val="en-GB"/>
              </w:rPr>
              <w:t xml:space="preserve">-Governmental </w:t>
            </w:r>
          </w:p>
          <w:p w14:paraId="700690BC" w14:textId="4C0ED91D" w:rsidR="007100BD" w:rsidRPr="00D27D69" w:rsidRDefault="000C659E" w:rsidP="000C659E">
            <w:pPr>
              <w:rPr>
                <w:rFonts w:ascii="Noto Sans" w:hAnsi="Noto Sans" w:cs="Noto Sans"/>
                <w:lang w:val="en-GB"/>
              </w:rPr>
            </w:pPr>
            <w:r w:rsidRPr="00D27D69">
              <w:rPr>
                <w:rFonts w:ascii="Noto Sans" w:hAnsi="Noto Sans" w:cs="Noto Sans"/>
                <w:lang w:val="en-GB"/>
              </w:rPr>
              <w:t>Actors</w:t>
            </w:r>
          </w:p>
        </w:tc>
        <w:tc>
          <w:tcPr>
            <w:tcW w:w="6854" w:type="dxa"/>
          </w:tcPr>
          <w:p w14:paraId="46EB6F50" w14:textId="77777777" w:rsidR="007100BD" w:rsidRPr="00D27D69" w:rsidRDefault="007100BD" w:rsidP="000C659E">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Current NGO projects and activities targeting child labour and related issues</w:t>
            </w:r>
          </w:p>
        </w:tc>
      </w:tr>
      <w:tr w:rsidR="007100BD" w:rsidRPr="00D27D69" w14:paraId="0A64B289" w14:textId="77777777" w:rsidTr="00EE4D21">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53" w:type="dxa"/>
            <w:vMerge/>
          </w:tcPr>
          <w:p w14:paraId="72BDE07C" w14:textId="77777777" w:rsidR="007100BD" w:rsidRPr="00D27D69" w:rsidRDefault="007100BD" w:rsidP="000C659E">
            <w:pPr>
              <w:rPr>
                <w:rFonts w:ascii="Noto Sans" w:hAnsi="Noto Sans" w:cs="Noto Sans"/>
                <w:lang w:val="en-GB"/>
              </w:rPr>
            </w:pPr>
          </w:p>
        </w:tc>
        <w:tc>
          <w:tcPr>
            <w:tcW w:w="6854" w:type="dxa"/>
          </w:tcPr>
          <w:p w14:paraId="7959F04D" w14:textId="77777777" w:rsidR="007100BD" w:rsidRPr="00D27D69" w:rsidRDefault="007100BD" w:rsidP="000C659E">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Current programmes and activities of multilateral agencies targeting child labour and related issues</w:t>
            </w:r>
          </w:p>
        </w:tc>
      </w:tr>
      <w:tr w:rsidR="007100BD" w:rsidRPr="00D27D69" w14:paraId="688D7BAF" w14:textId="77777777" w:rsidTr="00EE4D21">
        <w:trPr>
          <w:cnfStyle w:val="000000010000" w:firstRow="0" w:lastRow="0" w:firstColumn="0" w:lastColumn="0" w:oddVBand="0" w:evenVBand="0" w:oddHBand="0" w:evenHBand="1"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2253" w:type="dxa"/>
            <w:vMerge/>
          </w:tcPr>
          <w:p w14:paraId="5421EF49" w14:textId="77777777" w:rsidR="007100BD" w:rsidRPr="00D27D69" w:rsidRDefault="007100BD" w:rsidP="000C659E">
            <w:pPr>
              <w:rPr>
                <w:rFonts w:ascii="Noto Sans" w:hAnsi="Noto Sans" w:cs="Noto Sans"/>
                <w:lang w:val="en-GB"/>
              </w:rPr>
            </w:pPr>
          </w:p>
        </w:tc>
        <w:tc>
          <w:tcPr>
            <w:tcW w:w="6854" w:type="dxa"/>
          </w:tcPr>
          <w:p w14:paraId="34E5A23B" w14:textId="77777777" w:rsidR="007100BD" w:rsidRPr="00D27D69" w:rsidRDefault="007100BD" w:rsidP="000C659E">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Current efforts of employers’ and workers’ organizations against child labour</w:t>
            </w:r>
          </w:p>
        </w:tc>
      </w:tr>
    </w:tbl>
    <w:p w14:paraId="167C01EA" w14:textId="364F1320" w:rsidR="00A73E27" w:rsidRPr="00D27D69" w:rsidRDefault="005D6CA5" w:rsidP="003028EF">
      <w:pPr>
        <w:pStyle w:val="ILOHeading3"/>
      </w:pPr>
      <w:bookmarkStart w:id="446" w:name="_Toc134192145"/>
      <w:bookmarkStart w:id="447" w:name="_Toc145510915"/>
      <w:bookmarkStart w:id="448" w:name="_Toc152167288"/>
      <w:bookmarkStart w:id="449" w:name="_Toc152167846"/>
      <w:bookmarkStart w:id="450" w:name="_Toc187341185"/>
      <w:r w:rsidRPr="00D27D69">
        <w:t>12.3</w:t>
      </w:r>
      <w:r w:rsidR="00BA32C2" w:rsidRPr="00D27D69">
        <w:t xml:space="preserve"> </w:t>
      </w:r>
      <w:r w:rsidR="00A73E27" w:rsidRPr="00D27D69">
        <w:t xml:space="preserve">Identifying </w:t>
      </w:r>
      <w:r w:rsidRPr="00D27D69">
        <w:t>p</w:t>
      </w:r>
      <w:r w:rsidR="005F642F" w:rsidRPr="00D27D69">
        <w:t xml:space="preserve">olicy </w:t>
      </w:r>
      <w:r w:rsidRPr="00D27D69">
        <w:t>p</w:t>
      </w:r>
      <w:r w:rsidR="005F642F" w:rsidRPr="00D27D69">
        <w:t>riorities</w:t>
      </w:r>
      <w:bookmarkEnd w:id="446"/>
      <w:bookmarkEnd w:id="447"/>
      <w:bookmarkEnd w:id="448"/>
      <w:bookmarkEnd w:id="449"/>
      <w:bookmarkEnd w:id="450"/>
    </w:p>
    <w:p w14:paraId="2E62314B" w14:textId="6EAB6AFC" w:rsidR="00A73E27" w:rsidRPr="00D27D69" w:rsidRDefault="00A73E27" w:rsidP="00E66C8B">
      <w:pPr>
        <w:pStyle w:val="ILONormalBody"/>
      </w:pPr>
      <w:r w:rsidRPr="00D27D69">
        <w:t xml:space="preserve">As a first step, survey findings and the mapping of policies should be looked at in combination to identify priority child labour issues and policy gaps. A </w:t>
      </w:r>
      <w:r w:rsidRPr="00D27D69">
        <w:rPr>
          <w:b/>
        </w:rPr>
        <w:t>process of consultation</w:t>
      </w:r>
      <w:r w:rsidRPr="00D27D69">
        <w:t xml:space="preserve"> </w:t>
      </w:r>
      <w:r w:rsidRPr="00D27D69">
        <w:rPr>
          <w:b/>
          <w:bCs/>
        </w:rPr>
        <w:t>with national stakeholders</w:t>
      </w:r>
      <w:r w:rsidRPr="00D27D69">
        <w:t xml:space="preserve"> that deal with child labour and related issues will then be critical to the identification of policy priorities, </w:t>
      </w:r>
      <w:proofErr w:type="gramStart"/>
      <w:r w:rsidRPr="00D27D69">
        <w:t>in order to</w:t>
      </w:r>
      <w:proofErr w:type="gramEnd"/>
      <w:r w:rsidRPr="00D27D69">
        <w:t xml:space="preserve"> bring a broad range of perspectives and voices to bear on the issue. Relevant stakeholders vary from country to country, but typically include ministries of labour and education, multilateral agencies (such as the ILO and UNICEF), non-governmental organizations (NGOs), employers’ and workers’ organizations and other civil society groups. Other government ministries, including ministries of agriculture, social welfare and justice, also play an important role in efforts to bring an end to child labour in many contexts and are sometimes also included in the consultation process. Many of these groups may already be involved in the survey process through their participation in the survey technical committee; however, involvement in the consultation on policy priorities need not be limited to those on the survey technical committee.</w:t>
      </w:r>
    </w:p>
    <w:p w14:paraId="0809E86F" w14:textId="77777777" w:rsidR="00A73E27" w:rsidRPr="00D27D69" w:rsidRDefault="00A73E27" w:rsidP="00E66C8B">
      <w:pPr>
        <w:pStyle w:val="ILONormalBody"/>
      </w:pPr>
      <w:r w:rsidRPr="00D27D69">
        <w:t>A large body of experience and evidence</w:t>
      </w:r>
      <w:r w:rsidRPr="00D27D69">
        <w:rPr>
          <w:rStyle w:val="FootnoteReference"/>
          <w:lang w:val="en-GB"/>
        </w:rPr>
        <w:footnoteReference w:id="5"/>
      </w:r>
      <w:r w:rsidRPr="00D27D69">
        <w:t xml:space="preserve"> exists, which sheds light on the broad policy pillars that are most relevant to addressing child labour, namely: </w:t>
      </w:r>
    </w:p>
    <w:p w14:paraId="7F26AA29" w14:textId="77777777" w:rsidR="00A73E27" w:rsidRPr="00D27D69" w:rsidRDefault="00A73E27" w:rsidP="006216A9">
      <w:pPr>
        <w:pStyle w:val="ILOKeyList"/>
      </w:pPr>
      <w:r w:rsidRPr="00D27D69">
        <w:t>ensuring an</w:t>
      </w:r>
      <w:r w:rsidRPr="00D27D69">
        <w:rPr>
          <w:b/>
        </w:rPr>
        <w:t xml:space="preserve"> adequate legal architecture </w:t>
      </w:r>
      <w:r w:rsidRPr="00D27D69">
        <w:t xml:space="preserve">for protecting children from child labour, backed by enforcement and child protection systems for its </w:t>
      </w:r>
      <w:proofErr w:type="gramStart"/>
      <w:r w:rsidRPr="00D27D69">
        <w:t>application;</w:t>
      </w:r>
      <w:proofErr w:type="gramEnd"/>
    </w:p>
    <w:p w14:paraId="095ADDCF" w14:textId="77777777" w:rsidR="00A73E27" w:rsidRPr="00D27D69" w:rsidRDefault="00A73E27" w:rsidP="006216A9">
      <w:pPr>
        <w:pStyle w:val="ILOKeyList"/>
      </w:pPr>
      <w:r w:rsidRPr="00D27D69">
        <w:t xml:space="preserve">extending </w:t>
      </w:r>
      <w:r w:rsidRPr="00D27D69">
        <w:rPr>
          <w:b/>
        </w:rPr>
        <w:t>social protection</w:t>
      </w:r>
      <w:r w:rsidRPr="00D27D69">
        <w:t xml:space="preserve"> for children and their families to mitigate the poverty and economic uncertainty that underpin child </w:t>
      </w:r>
      <w:proofErr w:type="gramStart"/>
      <w:r w:rsidRPr="00D27D69">
        <w:t>labour;</w:t>
      </w:r>
      <w:proofErr w:type="gramEnd"/>
      <w:r w:rsidRPr="00D27D69">
        <w:t xml:space="preserve"> </w:t>
      </w:r>
    </w:p>
    <w:p w14:paraId="7DFC0BDD" w14:textId="77777777" w:rsidR="00A73E27" w:rsidRPr="00D27D69" w:rsidRDefault="00A73E27" w:rsidP="006216A9">
      <w:pPr>
        <w:pStyle w:val="ILOKeyList"/>
      </w:pPr>
      <w:r w:rsidRPr="00D27D69">
        <w:t xml:space="preserve">ensuring free, good-quality schooling, at least up to the national minimum age for entering employment, to provide a viable alternative to child </w:t>
      </w:r>
      <w:proofErr w:type="gramStart"/>
      <w:r w:rsidRPr="00D27D69">
        <w:t>labour;</w:t>
      </w:r>
      <w:proofErr w:type="gramEnd"/>
    </w:p>
    <w:p w14:paraId="496009EE" w14:textId="2C97A0B9" w:rsidR="00A73E27" w:rsidRPr="00D27D69" w:rsidRDefault="00A73E27" w:rsidP="006216A9">
      <w:pPr>
        <w:pStyle w:val="ILOKeyList"/>
      </w:pPr>
      <w:r w:rsidRPr="00D27D69">
        <w:t xml:space="preserve">promoting </w:t>
      </w:r>
      <w:r w:rsidRPr="00D27D69">
        <w:rPr>
          <w:b/>
        </w:rPr>
        <w:t>decent work</w:t>
      </w:r>
      <w:r w:rsidRPr="00D27D69">
        <w:t xml:space="preserve"> that delivers a fair income for both young people (of legal working age) and adults, with a particular emphasis on workers in the informal economy, where vulnerability to child labour is </w:t>
      </w:r>
      <w:proofErr w:type="gramStart"/>
      <w:r w:rsidRPr="00D27D69">
        <w:t>greatest;</w:t>
      </w:r>
      <w:proofErr w:type="gramEnd"/>
    </w:p>
    <w:p w14:paraId="0469D7FD" w14:textId="77777777" w:rsidR="00A73E27" w:rsidRPr="00D27D69" w:rsidRDefault="00A73E27" w:rsidP="006216A9">
      <w:pPr>
        <w:pStyle w:val="ILOKeyList"/>
      </w:pPr>
      <w:r w:rsidRPr="00D27D69">
        <w:t xml:space="preserve">promoting </w:t>
      </w:r>
      <w:r w:rsidRPr="00D27D69">
        <w:rPr>
          <w:b/>
        </w:rPr>
        <w:t>adequate rural livelihoods and resilience</w:t>
      </w:r>
      <w:r w:rsidRPr="00D27D69">
        <w:t>, to reduce the dependence of family farms and enterprises on the labour of their children.</w:t>
      </w:r>
    </w:p>
    <w:p w14:paraId="00415D4C" w14:textId="7EB450FF" w:rsidR="00474E2D" w:rsidRPr="00D27D69" w:rsidRDefault="00A73E27" w:rsidP="00E66C8B">
      <w:pPr>
        <w:pStyle w:val="ILONormalBody"/>
      </w:pPr>
      <w:r w:rsidRPr="00D27D69">
        <w:lastRenderedPageBreak/>
        <w:t xml:space="preserve">These policy pillars are interdependent and mutually reinforcing. Underpinning them is the </w:t>
      </w:r>
      <w:r w:rsidRPr="00D27D69">
        <w:rPr>
          <w:b/>
          <w:bCs/>
        </w:rPr>
        <w:t>critical need for a comprehensive, integrated approach</w:t>
      </w:r>
      <w:r w:rsidRPr="00D27D69">
        <w:t xml:space="preserve"> to addressing child labour that is situated within and linked to broader national development efforts. </w:t>
      </w:r>
    </w:p>
    <w:tbl>
      <w:tblPr>
        <w:tblStyle w:val="ILOyellowbox"/>
        <w:tblW w:w="9030" w:type="dxa"/>
        <w:tblLook w:val="04A0" w:firstRow="1" w:lastRow="0" w:firstColumn="1" w:lastColumn="0" w:noHBand="0" w:noVBand="1"/>
      </w:tblPr>
      <w:tblGrid>
        <w:gridCol w:w="9030"/>
      </w:tblGrid>
      <w:tr w:rsidR="00EC6348" w:rsidRPr="00D27D69" w14:paraId="4C7A47C2" w14:textId="77777777" w:rsidTr="006216A9">
        <w:trPr>
          <w:trHeight w:val="833"/>
        </w:trPr>
        <w:tc>
          <w:tcPr>
            <w:tcW w:w="9030" w:type="dxa"/>
          </w:tcPr>
          <w:p w14:paraId="3380FBC3" w14:textId="77777777" w:rsidR="0071787E" w:rsidRPr="00D27D69" w:rsidRDefault="0071787E" w:rsidP="00844F28">
            <w:pPr>
              <w:pStyle w:val="StileGiustificatoSinistro055cmDestro074cmDopo4pt"/>
              <w:rPr>
                <w:b/>
                <w:color w:val="960A55" w:themeColor="accent4"/>
                <w:sz w:val="4"/>
                <w:szCs w:val="4"/>
                <w:lang w:val="en-GB"/>
              </w:rPr>
            </w:pPr>
          </w:p>
          <w:p w14:paraId="787C1D3B" w14:textId="33FE07E0" w:rsidR="00EC6348" w:rsidRPr="00D27D69" w:rsidRDefault="00EC6348" w:rsidP="00844F28">
            <w:pPr>
              <w:pStyle w:val="StileGiustificatoSinistro055cmDestro074cmDopo4pt"/>
              <w:rPr>
                <w:b/>
                <w:lang w:val="en-GB"/>
              </w:rPr>
            </w:pPr>
            <w:r w:rsidRPr="00D27D69">
              <w:rPr>
                <w:b/>
                <w:noProof/>
                <w:lang w:val="en-GB"/>
              </w:rPr>
              <w:drawing>
                <wp:inline distT="0" distB="0" distL="0" distR="0" wp14:anchorId="00915007" wp14:editId="61B7DD5B">
                  <wp:extent cx="309600" cy="247321"/>
                  <wp:effectExtent l="0" t="0" r="0" b="635"/>
                  <wp:docPr id="802821787"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 xml:space="preserve">Child labour cannot be effectively addressed in narrow sectoral terms or through limited scale project-based </w:t>
            </w:r>
            <w:proofErr w:type="gramStart"/>
            <w:r w:rsidRPr="00D27D69">
              <w:rPr>
                <w:lang w:val="en-GB"/>
              </w:rPr>
              <w:t>approaches, but</w:t>
            </w:r>
            <w:proofErr w:type="gramEnd"/>
            <w:r w:rsidRPr="00D27D69">
              <w:rPr>
                <w:lang w:val="en-GB"/>
              </w:rPr>
              <w:t xml:space="preserve"> rather must be viewed as an integral part of broader economic and social development policies.</w:t>
            </w:r>
            <w:r w:rsidRPr="00D27D69">
              <w:rPr>
                <w:b/>
                <w:lang w:val="en-GB"/>
              </w:rPr>
              <w:t xml:space="preserve"> </w:t>
            </w:r>
          </w:p>
        </w:tc>
      </w:tr>
    </w:tbl>
    <w:p w14:paraId="05DD85E8" w14:textId="78A9C7B6" w:rsidR="00A73E27" w:rsidRPr="00D27D69" w:rsidRDefault="00A73E27" w:rsidP="00E66C8B">
      <w:pPr>
        <w:pStyle w:val="ILONormalBody"/>
      </w:pPr>
      <w:r w:rsidRPr="00D27D69">
        <w:t>The tables that follow provide a non-exhaustive listing of some of the policy options of relevance under each of the broad policy pillars (</w:t>
      </w:r>
      <w:r w:rsidR="00B85D37" w:rsidRPr="00BA7699">
        <w:t>table</w:t>
      </w:r>
      <w:r w:rsidR="00BA7699">
        <w:t xml:space="preserve"> 13 to table 17). </w:t>
      </w:r>
      <w:r w:rsidRPr="00D27D69">
        <w:t xml:space="preserve">It should be underscored, however, that consensus regarding a common set of policy pillars does not and cannot mean that there also exists a common set of measures for addressing child labour that are equally applicable everywhere. In other words, </w:t>
      </w:r>
      <w:r w:rsidRPr="00D27D69">
        <w:rPr>
          <w:b/>
        </w:rPr>
        <w:t>there is no one-size-fits-all approach to addressing child labour</w:t>
      </w:r>
      <w:r w:rsidRPr="00D27D69">
        <w:rPr>
          <w:bCs/>
        </w:rPr>
        <w:t>.</w:t>
      </w:r>
      <w:r w:rsidRPr="00D27D69">
        <w:rPr>
          <w:b/>
        </w:rPr>
        <w:t xml:space="preserve"> </w:t>
      </w:r>
      <w:r w:rsidRPr="00D27D69">
        <w:t xml:space="preserve">Rather, the specific measures that make up policy responses need to be tailored to the variety of contexts in which child labour persists. </w:t>
      </w:r>
      <w:r w:rsidR="00E12F35" w:rsidRPr="00D27D69">
        <w:t xml:space="preserve"> </w:t>
      </w:r>
    </w:p>
    <w:p w14:paraId="53363AA1" w14:textId="68BC104B" w:rsidR="008455AD" w:rsidRPr="00D27D69" w:rsidRDefault="00A73E27" w:rsidP="00E66C8B">
      <w:pPr>
        <w:pStyle w:val="ILONormalBody"/>
      </w:pPr>
      <w:r w:rsidRPr="00D27D69">
        <w:t xml:space="preserve">Even in the absence of a separate mapping exercise, the discussion of policy priorities should reference the measures already in place and demonstrate how these existing measures will be leveraged and built upon in the policy response to child labour, moving forward. Only in very rare circumstances will a national policy response to child labour be starting from zero and it is critical that the discussion of future policy priorities fully reflects and accounts for the policy blocks that are already present. </w:t>
      </w:r>
    </w:p>
    <w:p w14:paraId="113FA8A0" w14:textId="4FBC7FC3" w:rsidR="00A73E27" w:rsidRPr="00D27D69" w:rsidRDefault="00A73E27" w:rsidP="006216A9">
      <w:pPr>
        <w:pStyle w:val="ILOSampleTextheading"/>
      </w:pPr>
      <w:bookmarkStart w:id="451" w:name="_Toc144565188"/>
      <w:bookmarkStart w:id="452" w:name="_Toc145510916"/>
      <w:bookmarkStart w:id="453" w:name="_Toc145511854"/>
      <w:bookmarkStart w:id="454" w:name="_Toc152167289"/>
      <w:bookmarkStart w:id="455" w:name="_Toc152167847"/>
      <w:r w:rsidRPr="00D27D69">
        <w:t>Examples of possible policy options</w:t>
      </w:r>
      <w:bookmarkEnd w:id="451"/>
      <w:bookmarkEnd w:id="452"/>
      <w:bookmarkEnd w:id="453"/>
      <w:bookmarkEnd w:id="454"/>
      <w:bookmarkEnd w:id="455"/>
    </w:p>
    <w:p w14:paraId="005F4CC2" w14:textId="6ECCF284" w:rsidR="004C1AB7" w:rsidRPr="00D27D69" w:rsidRDefault="00523028" w:rsidP="00622634">
      <w:pPr>
        <w:pStyle w:val="ILOTableheading"/>
      </w:pPr>
      <w:bookmarkStart w:id="456" w:name="_Toc152261268"/>
      <w:bookmarkStart w:id="457" w:name="_Toc171246223"/>
      <w:bookmarkStart w:id="458" w:name="_Toc198038778"/>
      <w:bookmarkStart w:id="459" w:name="Table11"/>
      <w:r w:rsidRPr="00D27D69">
        <w:t xml:space="preserve">Table </w:t>
      </w:r>
      <w:r w:rsidRPr="00D27D69">
        <w:fldChar w:fldCharType="begin"/>
      </w:r>
      <w:r w:rsidRPr="00D27D69">
        <w:instrText xml:space="preserve"> SEQ Table \* ARABIC </w:instrText>
      </w:r>
      <w:r w:rsidRPr="00D27D69">
        <w:fldChar w:fldCharType="separate"/>
      </w:r>
      <w:r w:rsidR="0005609D">
        <w:rPr>
          <w:noProof/>
        </w:rPr>
        <w:t>13</w:t>
      </w:r>
      <w:r w:rsidRPr="00D27D69">
        <w:fldChar w:fldCharType="end"/>
      </w:r>
      <w:r w:rsidR="00A317A2" w:rsidRPr="00D27D69">
        <w:t>.</w:t>
      </w:r>
      <w:r w:rsidR="004C1AB7" w:rsidRPr="00D27D69">
        <w:t xml:space="preserve"> Ensuring an adequate legal architecture: policy options</w:t>
      </w:r>
      <w:bookmarkEnd w:id="456"/>
      <w:bookmarkEnd w:id="457"/>
      <w:bookmarkEnd w:id="458"/>
    </w:p>
    <w:tbl>
      <w:tblPr>
        <w:tblStyle w:val="ILOTable"/>
        <w:tblW w:w="9060" w:type="dxa"/>
        <w:tblLayout w:type="fixed"/>
        <w:tblLook w:val="00A0" w:firstRow="1" w:lastRow="0" w:firstColumn="1" w:lastColumn="0" w:noHBand="0" w:noVBand="0"/>
      </w:tblPr>
      <w:tblGrid>
        <w:gridCol w:w="2549"/>
        <w:gridCol w:w="6511"/>
      </w:tblGrid>
      <w:tr w:rsidR="004C1AB7" w:rsidRPr="00D27D69" w14:paraId="09442675" w14:textId="77777777" w:rsidTr="00721E2A">
        <w:trPr>
          <w:cnfStyle w:val="100000000000" w:firstRow="1" w:lastRow="0" w:firstColumn="0" w:lastColumn="0" w:oddVBand="0" w:evenVBand="0" w:oddHBand="0" w:evenHBand="0" w:firstRowFirstColumn="0" w:firstRowLastColumn="0" w:lastRowFirstColumn="0" w:lastRowLastColumn="0"/>
          <w:trHeight w:val="286"/>
          <w:tblHeader/>
        </w:trPr>
        <w:tc>
          <w:tcPr>
            <w:cnfStyle w:val="001000000000" w:firstRow="0" w:lastRow="0" w:firstColumn="1" w:lastColumn="0" w:oddVBand="0" w:evenVBand="0" w:oddHBand="0" w:evenHBand="0" w:firstRowFirstColumn="0" w:firstRowLastColumn="0" w:lastRowFirstColumn="0" w:lastRowLastColumn="0"/>
            <w:tcW w:w="2549" w:type="dxa"/>
          </w:tcPr>
          <w:bookmarkEnd w:id="459"/>
          <w:p w14:paraId="07F82760" w14:textId="77777777" w:rsidR="00A73E27" w:rsidRPr="00D27D69" w:rsidRDefault="00A73E27" w:rsidP="00721E2A">
            <w:pPr>
              <w:jc w:val="left"/>
              <w:rPr>
                <w:rFonts w:ascii="Noto Sans" w:hAnsi="Noto Sans" w:cs="Noto Sans"/>
                <w:color w:val="FFFFFF" w:themeColor="background1"/>
                <w:lang w:val="en-GB"/>
              </w:rPr>
            </w:pPr>
            <w:r w:rsidRPr="00D27D69">
              <w:rPr>
                <w:rFonts w:ascii="Noto Sans" w:hAnsi="Noto Sans" w:cs="Noto Sans"/>
                <w:color w:val="FFFFFF" w:themeColor="background1"/>
                <w:lang w:val="en-GB"/>
              </w:rPr>
              <w:t>Policy goals</w:t>
            </w:r>
          </w:p>
        </w:tc>
        <w:tc>
          <w:tcPr>
            <w:tcW w:w="6511" w:type="dxa"/>
          </w:tcPr>
          <w:p w14:paraId="560B4432" w14:textId="77777777" w:rsidR="00A73E27" w:rsidRPr="00D27D69" w:rsidRDefault="00A73E27" w:rsidP="004C1AB7">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Strategies and measures</w:t>
            </w:r>
          </w:p>
        </w:tc>
      </w:tr>
      <w:tr w:rsidR="00A73E27" w:rsidRPr="00D27D69" w14:paraId="2AEFD733" w14:textId="77777777" w:rsidTr="00721E2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16840663" w14:textId="7368F37F" w:rsidR="00A73E27" w:rsidRPr="00D27D69" w:rsidRDefault="00A73E27" w:rsidP="00721E2A">
            <w:pPr>
              <w:rPr>
                <w:rFonts w:ascii="Noto Sans" w:hAnsi="Noto Sans" w:cs="Noto Sans"/>
                <w:lang w:val="en-GB"/>
              </w:rPr>
            </w:pPr>
            <w:r w:rsidRPr="00D27D69">
              <w:rPr>
                <w:rFonts w:ascii="Noto Sans" w:hAnsi="Noto Sans" w:cs="Noto Sans"/>
                <w:lang w:val="en-GB"/>
              </w:rPr>
              <w:t>Strengthening laws governing child labour as a foundation and guide for action against child labour</w:t>
            </w:r>
          </w:p>
        </w:tc>
        <w:tc>
          <w:tcPr>
            <w:tcW w:w="6511" w:type="dxa"/>
          </w:tcPr>
          <w:p w14:paraId="61F5BA10" w14:textId="77777777" w:rsidR="00A73E27" w:rsidRPr="00D27D69" w:rsidRDefault="00A73E27" w:rsidP="004C1AB7">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Ensure the registration of every child at birth, so that children have a legal identity and can enjoy </w:t>
            </w:r>
            <w:proofErr w:type="gramStart"/>
            <w:r w:rsidRPr="00D27D69">
              <w:rPr>
                <w:rFonts w:ascii="Noto Sans" w:hAnsi="Noto Sans" w:cs="Noto Sans"/>
                <w:lang w:val="en-GB"/>
              </w:rPr>
              <w:t>all of</w:t>
            </w:r>
            <w:proofErr w:type="gramEnd"/>
            <w:r w:rsidRPr="00D27D69">
              <w:rPr>
                <w:rFonts w:ascii="Noto Sans" w:hAnsi="Noto Sans" w:cs="Noto Sans"/>
                <w:lang w:val="en-GB"/>
              </w:rPr>
              <w:t xml:space="preserve"> their rights from birth.</w:t>
            </w:r>
          </w:p>
        </w:tc>
      </w:tr>
      <w:tr w:rsidR="00A73E27" w:rsidRPr="00D27D69" w14:paraId="1D5AFADE" w14:textId="77777777" w:rsidTr="00721E2A">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4E1F7BC5" w14:textId="77777777" w:rsidR="00A73E27" w:rsidRPr="00D27D69" w:rsidRDefault="00A73E27" w:rsidP="00721E2A">
            <w:pPr>
              <w:rPr>
                <w:rFonts w:ascii="Noto Sans" w:hAnsi="Noto Sans" w:cs="Noto Sans"/>
                <w:lang w:val="en-GB"/>
              </w:rPr>
            </w:pPr>
          </w:p>
        </w:tc>
        <w:tc>
          <w:tcPr>
            <w:tcW w:w="6511" w:type="dxa"/>
          </w:tcPr>
          <w:p w14:paraId="28DC0FE8" w14:textId="77777777" w:rsidR="00A73E27" w:rsidRPr="00D27D69" w:rsidRDefault="00A73E27" w:rsidP="004C1AB7">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Promote ratification of international legal standards concerning child labour.</w:t>
            </w:r>
          </w:p>
        </w:tc>
      </w:tr>
      <w:tr w:rsidR="00A73E27" w:rsidRPr="00D27D69" w14:paraId="4B58BCFC" w14:textId="77777777" w:rsidTr="00721E2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4656EA58" w14:textId="77777777" w:rsidR="00A73E27" w:rsidRPr="00D27D69" w:rsidRDefault="00A73E27" w:rsidP="00721E2A">
            <w:pPr>
              <w:rPr>
                <w:rFonts w:ascii="Noto Sans" w:hAnsi="Noto Sans" w:cs="Noto Sans"/>
                <w:lang w:val="en-GB"/>
              </w:rPr>
            </w:pPr>
          </w:p>
        </w:tc>
        <w:tc>
          <w:tcPr>
            <w:tcW w:w="6511" w:type="dxa"/>
          </w:tcPr>
          <w:p w14:paraId="0F6907B1" w14:textId="77777777" w:rsidR="00A73E27" w:rsidRPr="00D27D69" w:rsidRDefault="00A73E27" w:rsidP="004C1AB7">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Transpose international legal standards into national legislation and practice; a gap mapping of national legislation in comparison with international legal standards can be a useful starting point for aligning national legislation with international legal standards.</w:t>
            </w:r>
          </w:p>
        </w:tc>
      </w:tr>
      <w:tr w:rsidR="00A73E27" w:rsidRPr="00D27D69" w14:paraId="55A8F666" w14:textId="77777777" w:rsidTr="00721E2A">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2656E56B" w14:textId="77777777" w:rsidR="00A73E27" w:rsidRPr="00D27D69" w:rsidRDefault="00A73E27" w:rsidP="00721E2A">
            <w:pPr>
              <w:rPr>
                <w:rFonts w:ascii="Noto Sans" w:hAnsi="Noto Sans" w:cs="Noto Sans"/>
                <w:lang w:val="en-GB"/>
              </w:rPr>
            </w:pPr>
          </w:p>
        </w:tc>
        <w:tc>
          <w:tcPr>
            <w:tcW w:w="6511" w:type="dxa"/>
          </w:tcPr>
          <w:p w14:paraId="6EABF37D" w14:textId="77777777" w:rsidR="00A73E27" w:rsidRPr="00D27D69" w:rsidRDefault="00A73E27" w:rsidP="004C1AB7">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Establish national hazardous work lists.</w:t>
            </w:r>
          </w:p>
        </w:tc>
      </w:tr>
      <w:tr w:rsidR="00A73E27" w:rsidRPr="00D27D69" w14:paraId="7654DF9D" w14:textId="77777777" w:rsidTr="00721E2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4E0187C9" w14:textId="77777777" w:rsidR="00A73E27" w:rsidRPr="00D27D69" w:rsidRDefault="00A73E27" w:rsidP="00721E2A">
            <w:pPr>
              <w:rPr>
                <w:rFonts w:ascii="Noto Sans" w:hAnsi="Noto Sans" w:cs="Noto Sans"/>
                <w:lang w:val="en-GB"/>
              </w:rPr>
            </w:pPr>
          </w:p>
        </w:tc>
        <w:tc>
          <w:tcPr>
            <w:tcW w:w="6511" w:type="dxa"/>
          </w:tcPr>
          <w:p w14:paraId="2BC316F8" w14:textId="06EAA5A8" w:rsidR="00A73E27" w:rsidRPr="00D27D69" w:rsidRDefault="00A73E27" w:rsidP="004C1AB7">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Ensure coherence between laws governing the minimum age for work and those dealing with the </w:t>
            </w:r>
            <w:r w:rsidR="00F34AB0">
              <w:rPr>
                <w:rFonts w:ascii="Noto Sans" w:hAnsi="Noto Sans" w:cs="Noto Sans"/>
                <w:lang w:val="en-GB"/>
              </w:rPr>
              <w:t>age group</w:t>
            </w:r>
            <w:r w:rsidRPr="00D27D69">
              <w:rPr>
                <w:rFonts w:ascii="Noto Sans" w:hAnsi="Noto Sans" w:cs="Noto Sans"/>
                <w:lang w:val="en-GB"/>
              </w:rPr>
              <w:t xml:space="preserve"> for compulsory schooling.</w:t>
            </w:r>
          </w:p>
        </w:tc>
      </w:tr>
      <w:tr w:rsidR="00A73E27" w:rsidRPr="00D27D69" w14:paraId="74CE8066" w14:textId="77777777" w:rsidTr="00721E2A">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31137ABB" w14:textId="74D55114" w:rsidR="00A73E27" w:rsidRPr="00D27D69" w:rsidRDefault="00A73E27" w:rsidP="00721E2A">
            <w:pPr>
              <w:rPr>
                <w:rFonts w:ascii="Noto Sans" w:hAnsi="Noto Sans" w:cs="Noto Sans"/>
                <w:lang w:val="en-GB"/>
              </w:rPr>
            </w:pPr>
            <w:r w:rsidRPr="00D27D69">
              <w:rPr>
                <w:rFonts w:ascii="Noto Sans" w:hAnsi="Noto Sans" w:cs="Noto Sans"/>
                <w:lang w:val="en-GB"/>
              </w:rPr>
              <w:t>Strengthening laws in areas relating to child labour</w:t>
            </w:r>
          </w:p>
        </w:tc>
        <w:tc>
          <w:tcPr>
            <w:tcW w:w="6511" w:type="dxa"/>
          </w:tcPr>
          <w:p w14:paraId="5358129A" w14:textId="77777777" w:rsidR="00A73E27" w:rsidRPr="00D27D69" w:rsidRDefault="00A73E27" w:rsidP="004C1AB7">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Ensure that laws exist to protect children’s rights in areas relating to child labour, including: the right to registration at birth; social protection; free, good-quality education; healthcare and nutrition; and protection from violence, abuse, neglect and exploitation. </w:t>
            </w:r>
          </w:p>
        </w:tc>
      </w:tr>
      <w:tr w:rsidR="00A73E27" w:rsidRPr="00D27D69" w14:paraId="0DC081B8" w14:textId="77777777" w:rsidTr="00721E2A">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549" w:type="dxa"/>
            <w:vMerge/>
          </w:tcPr>
          <w:p w14:paraId="3120BCD2" w14:textId="77777777" w:rsidR="00A73E27" w:rsidRPr="00D27D69" w:rsidRDefault="00A73E27" w:rsidP="004C1AB7">
            <w:pPr>
              <w:rPr>
                <w:rFonts w:ascii="Noto Sans" w:hAnsi="Noto Sans" w:cs="Noto Sans"/>
                <w:lang w:val="en-GB"/>
              </w:rPr>
            </w:pPr>
          </w:p>
        </w:tc>
        <w:tc>
          <w:tcPr>
            <w:tcW w:w="6511" w:type="dxa"/>
          </w:tcPr>
          <w:p w14:paraId="4FF89031" w14:textId="77777777" w:rsidR="00A73E27" w:rsidRPr="00D27D69" w:rsidRDefault="00A73E27" w:rsidP="004C1AB7">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Extend the national legal architecture to other fundamental labour rights, including freedom of association and freedom from discrimination, which are also key preconditions for ensuring children’s right to freedom from child labour.</w:t>
            </w:r>
          </w:p>
        </w:tc>
      </w:tr>
      <w:tr w:rsidR="001436DA" w:rsidRPr="00D27D69" w14:paraId="01A6ACBE" w14:textId="77777777" w:rsidTr="00721E2A">
        <w:trPr>
          <w:cnfStyle w:val="000000010000" w:firstRow="0" w:lastRow="0" w:firstColumn="0" w:lastColumn="0" w:oddVBand="0" w:evenVBand="0" w:oddHBand="0" w:evenHBand="1" w:firstRowFirstColumn="0" w:firstRowLastColumn="0" w:lastRowFirstColumn="0" w:lastRowLastColumn="0"/>
          <w:trHeight w:val="1146"/>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2D3D221F" w14:textId="19BC8D9D" w:rsidR="001436DA" w:rsidRPr="00D27D69" w:rsidRDefault="001436DA" w:rsidP="00721E2A">
            <w:pPr>
              <w:rPr>
                <w:rFonts w:ascii="Noto Sans" w:hAnsi="Noto Sans" w:cs="Noto Sans"/>
                <w:lang w:val="en-GB"/>
              </w:rPr>
            </w:pPr>
            <w:r w:rsidRPr="00D27D69">
              <w:rPr>
                <w:rFonts w:ascii="Noto Sans" w:hAnsi="Noto Sans" w:cs="Noto Sans"/>
                <w:lang w:val="en-GB"/>
              </w:rPr>
              <w:lastRenderedPageBreak/>
              <w:t>Strengthening enforcement</w:t>
            </w:r>
          </w:p>
        </w:tc>
        <w:tc>
          <w:tcPr>
            <w:tcW w:w="6511" w:type="dxa"/>
          </w:tcPr>
          <w:p w14:paraId="3BC7F8F5" w14:textId="6C972AFD" w:rsidR="001436DA" w:rsidRPr="00D27D69" w:rsidRDefault="001436DA" w:rsidP="004C1AB7">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Encourage the engagement of non-state actors (such as social workers, teachers, childcare workers, youth workers, community development workers, welfare officers and a range of other social services actors) to complement the regulatory role of public labour administrations and help extend their reach and effectiveness. </w:t>
            </w:r>
          </w:p>
        </w:tc>
      </w:tr>
      <w:tr w:rsidR="001436DA" w:rsidRPr="00D27D69" w14:paraId="3429DF0A" w14:textId="77777777" w:rsidTr="00721E2A">
        <w:trPr>
          <w:cnfStyle w:val="000000100000" w:firstRow="0" w:lastRow="0" w:firstColumn="0" w:lastColumn="0" w:oddVBand="0" w:evenVBand="0" w:oddHBand="1" w:evenHBand="0" w:firstRowFirstColumn="0" w:firstRowLastColumn="0" w:lastRowFirstColumn="0" w:lastRowLastColumn="0"/>
          <w:trHeight w:val="1144"/>
        </w:trPr>
        <w:tc>
          <w:tcPr>
            <w:cnfStyle w:val="001000000000" w:firstRow="0" w:lastRow="0" w:firstColumn="1" w:lastColumn="0" w:oddVBand="0" w:evenVBand="0" w:oddHBand="0" w:evenHBand="0" w:firstRowFirstColumn="0" w:firstRowLastColumn="0" w:lastRowFirstColumn="0" w:lastRowLastColumn="0"/>
            <w:tcW w:w="2549" w:type="dxa"/>
            <w:vMerge/>
          </w:tcPr>
          <w:p w14:paraId="0A3A9D57" w14:textId="77777777" w:rsidR="001436DA" w:rsidRPr="00D27D69" w:rsidRDefault="001436DA" w:rsidP="004C1AB7">
            <w:pPr>
              <w:rPr>
                <w:rFonts w:ascii="Noto Sans" w:hAnsi="Noto Sans" w:cs="Noto Sans"/>
                <w:lang w:val="en-GB"/>
              </w:rPr>
            </w:pPr>
          </w:p>
        </w:tc>
        <w:tc>
          <w:tcPr>
            <w:tcW w:w="6511" w:type="dxa"/>
          </w:tcPr>
          <w:p w14:paraId="05B2B72D" w14:textId="3BB965B4" w:rsidR="001436DA" w:rsidRPr="00D27D69" w:rsidRDefault="001436DA" w:rsidP="004C1AB7">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Facilitate the mobilization of trade unions, so that they can play a role in identifying child labour and supporting public labour inspectorates through their active presence in workplaces. </w:t>
            </w:r>
          </w:p>
        </w:tc>
      </w:tr>
      <w:tr w:rsidR="001436DA" w:rsidRPr="00D27D69" w14:paraId="53130E69" w14:textId="77777777" w:rsidTr="00721E2A">
        <w:trPr>
          <w:cnfStyle w:val="000000010000" w:firstRow="0" w:lastRow="0" w:firstColumn="0" w:lastColumn="0" w:oddVBand="0" w:evenVBand="0" w:oddHBand="0" w:evenHBand="1" w:firstRowFirstColumn="0" w:firstRowLastColumn="0" w:lastRowFirstColumn="0" w:lastRowLastColumn="0"/>
          <w:trHeight w:val="1144"/>
        </w:trPr>
        <w:tc>
          <w:tcPr>
            <w:cnfStyle w:val="001000000000" w:firstRow="0" w:lastRow="0" w:firstColumn="1" w:lastColumn="0" w:oddVBand="0" w:evenVBand="0" w:oddHBand="0" w:evenHBand="0" w:firstRowFirstColumn="0" w:firstRowLastColumn="0" w:lastRowFirstColumn="0" w:lastRowLastColumn="0"/>
            <w:tcW w:w="2549" w:type="dxa"/>
            <w:vMerge/>
          </w:tcPr>
          <w:p w14:paraId="455E441F" w14:textId="77777777" w:rsidR="001436DA" w:rsidRPr="00D27D69" w:rsidRDefault="001436DA" w:rsidP="004C1AB7">
            <w:pPr>
              <w:rPr>
                <w:rFonts w:ascii="Noto Sans" w:hAnsi="Noto Sans" w:cs="Noto Sans"/>
                <w:lang w:val="en-GB"/>
              </w:rPr>
            </w:pPr>
          </w:p>
        </w:tc>
        <w:tc>
          <w:tcPr>
            <w:tcW w:w="6511" w:type="dxa"/>
          </w:tcPr>
          <w:p w14:paraId="4C6829A9" w14:textId="54C3530D" w:rsidR="001436DA" w:rsidRPr="00D27D69" w:rsidRDefault="001436DA" w:rsidP="004C1AB7">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Develop local community-based child labour monitoring systems to back public labour inspectorates in identifying and following up child labour cases.</w:t>
            </w:r>
          </w:p>
        </w:tc>
      </w:tr>
    </w:tbl>
    <w:p w14:paraId="6EE60C6A" w14:textId="72CAEFBC" w:rsidR="007427B0" w:rsidRPr="00D27D69" w:rsidRDefault="007427B0">
      <w:pPr>
        <w:spacing w:after="160" w:line="259" w:lineRule="auto"/>
        <w:rPr>
          <w:bCs/>
          <w:lang w:val="en-GB"/>
        </w:rPr>
      </w:pPr>
      <w:bookmarkStart w:id="460" w:name="Table12"/>
      <w:bookmarkStart w:id="461" w:name="_Toc144564348"/>
    </w:p>
    <w:p w14:paraId="5BE94383" w14:textId="3BD79E8B" w:rsidR="008455AD" w:rsidRPr="00D27D69" w:rsidRDefault="00523028" w:rsidP="00622634">
      <w:pPr>
        <w:pStyle w:val="ILOTableheading"/>
      </w:pPr>
      <w:bookmarkStart w:id="462" w:name="_Toc152261269"/>
      <w:bookmarkStart w:id="463" w:name="_Toc171246224"/>
      <w:bookmarkStart w:id="464" w:name="_Toc198038779"/>
      <w:r w:rsidRPr="00D27D69">
        <w:t xml:space="preserve">Table </w:t>
      </w:r>
      <w:r w:rsidRPr="00D27D69">
        <w:fldChar w:fldCharType="begin"/>
      </w:r>
      <w:r w:rsidRPr="00D27D69">
        <w:instrText xml:space="preserve"> SEQ Table \* ARABIC </w:instrText>
      </w:r>
      <w:r w:rsidRPr="00D27D69">
        <w:fldChar w:fldCharType="separate"/>
      </w:r>
      <w:r w:rsidR="0005609D">
        <w:rPr>
          <w:noProof/>
        </w:rPr>
        <w:t>14</w:t>
      </w:r>
      <w:r w:rsidRPr="00D27D69">
        <w:fldChar w:fldCharType="end"/>
      </w:r>
      <w:r w:rsidR="00B173CF" w:rsidRPr="00D27D69">
        <w:t>.</w:t>
      </w:r>
      <w:r w:rsidR="004C1AB7" w:rsidRPr="00D27D69">
        <w:t xml:space="preserve"> Extending social protection: policy options</w:t>
      </w:r>
      <w:bookmarkEnd w:id="462"/>
      <w:bookmarkEnd w:id="463"/>
      <w:bookmarkEnd w:id="464"/>
    </w:p>
    <w:tbl>
      <w:tblPr>
        <w:tblStyle w:val="ILOTable"/>
        <w:tblW w:w="9069" w:type="dxa"/>
        <w:tblLayout w:type="fixed"/>
        <w:tblLook w:val="00A0" w:firstRow="1" w:lastRow="0" w:firstColumn="1" w:lastColumn="0" w:noHBand="0" w:noVBand="0"/>
      </w:tblPr>
      <w:tblGrid>
        <w:gridCol w:w="2552"/>
        <w:gridCol w:w="6517"/>
      </w:tblGrid>
      <w:tr w:rsidR="007100BD" w:rsidRPr="00D27D69" w14:paraId="265143C0" w14:textId="77777777" w:rsidTr="00A92B65">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552" w:type="dxa"/>
          </w:tcPr>
          <w:bookmarkEnd w:id="460"/>
          <w:bookmarkEnd w:id="461"/>
          <w:p w14:paraId="02AD8F12" w14:textId="77777777" w:rsidR="007100BD" w:rsidRPr="00D27D69" w:rsidRDefault="007100BD" w:rsidP="00721E2A">
            <w:pPr>
              <w:jc w:val="left"/>
              <w:rPr>
                <w:rFonts w:ascii="Noto Sans" w:hAnsi="Noto Sans" w:cs="Noto Sans"/>
                <w:color w:val="FFFFFF" w:themeColor="background1"/>
                <w:lang w:val="en-GB"/>
              </w:rPr>
            </w:pPr>
            <w:r w:rsidRPr="00D27D69">
              <w:rPr>
                <w:rFonts w:ascii="Noto Sans" w:hAnsi="Noto Sans" w:cs="Noto Sans"/>
                <w:color w:val="FFFFFF" w:themeColor="background1"/>
                <w:lang w:val="en-GB"/>
              </w:rPr>
              <w:t>Policy goals</w:t>
            </w:r>
          </w:p>
        </w:tc>
        <w:tc>
          <w:tcPr>
            <w:tcW w:w="6517" w:type="dxa"/>
          </w:tcPr>
          <w:p w14:paraId="575656EA" w14:textId="77777777" w:rsidR="007100BD" w:rsidRPr="00D27D69" w:rsidRDefault="007100BD" w:rsidP="00A92B65">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Strategies and measures</w:t>
            </w:r>
          </w:p>
        </w:tc>
      </w:tr>
      <w:tr w:rsidR="007100BD" w:rsidRPr="00D27D69" w14:paraId="32FD0511" w14:textId="77777777" w:rsidTr="00721E2A">
        <w:trPr>
          <w:cnfStyle w:val="000000100000" w:firstRow="0" w:lastRow="0" w:firstColumn="0" w:lastColumn="0" w:oddVBand="0" w:evenVBand="0" w:oddHBand="1"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2552" w:type="dxa"/>
            <w:vMerge w:val="restart"/>
            <w:vAlign w:val="top"/>
          </w:tcPr>
          <w:p w14:paraId="16A0E715" w14:textId="04FA8492" w:rsidR="007100BD" w:rsidRPr="00D27D69" w:rsidRDefault="007100BD" w:rsidP="00721E2A">
            <w:pPr>
              <w:rPr>
                <w:rFonts w:ascii="Noto Sans" w:hAnsi="Noto Sans" w:cs="Noto Sans"/>
                <w:lang w:val="en-GB"/>
              </w:rPr>
            </w:pPr>
            <w:r w:rsidRPr="00D27D69">
              <w:rPr>
                <w:rFonts w:ascii="Noto Sans" w:hAnsi="Noto Sans" w:cs="Noto Sans"/>
                <w:lang w:val="en-GB"/>
              </w:rPr>
              <w:t>Mitigate economic vulnerabilities associated with child labour</w:t>
            </w:r>
          </w:p>
        </w:tc>
        <w:tc>
          <w:tcPr>
            <w:tcW w:w="6517" w:type="dxa"/>
          </w:tcPr>
          <w:p w14:paraId="35CDCB4C" w14:textId="77777777" w:rsidR="007100BD" w:rsidRPr="00D27D69" w:rsidRDefault="007100BD" w:rsidP="00A92B65">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Introduce or expand child benefits and other cash transfer schemes, such as universal child benefits or quasi-universal child benefits, to help ease budget constraints and supplement the incomes of poor households vulnerable to child labour.</w:t>
            </w:r>
          </w:p>
        </w:tc>
      </w:tr>
      <w:tr w:rsidR="007100BD" w:rsidRPr="00D27D69" w14:paraId="6C690929" w14:textId="77777777" w:rsidTr="00721E2A">
        <w:trPr>
          <w:cnfStyle w:val="000000010000" w:firstRow="0" w:lastRow="0" w:firstColumn="0" w:lastColumn="0" w:oddVBand="0" w:evenVBand="0" w:oddHBand="0" w:evenHBand="1" w:firstRowFirstColumn="0" w:firstRowLastColumn="0" w:lastRowFirstColumn="0" w:lastRowLastColumn="0"/>
          <w:trHeight w:val="1047"/>
        </w:trPr>
        <w:tc>
          <w:tcPr>
            <w:cnfStyle w:val="001000000000" w:firstRow="0" w:lastRow="0" w:firstColumn="1" w:lastColumn="0" w:oddVBand="0" w:evenVBand="0" w:oddHBand="0" w:evenHBand="0" w:firstRowFirstColumn="0" w:firstRowLastColumn="0" w:lastRowFirstColumn="0" w:lastRowLastColumn="0"/>
            <w:tcW w:w="2552" w:type="dxa"/>
            <w:vMerge/>
            <w:vAlign w:val="top"/>
          </w:tcPr>
          <w:p w14:paraId="2FB82A94" w14:textId="77777777" w:rsidR="007100BD" w:rsidRPr="00D27D69" w:rsidRDefault="007100BD" w:rsidP="00721E2A">
            <w:pPr>
              <w:rPr>
                <w:rFonts w:ascii="Noto Sans" w:hAnsi="Noto Sans" w:cs="Noto Sans"/>
                <w:lang w:val="en-GB"/>
              </w:rPr>
            </w:pPr>
          </w:p>
        </w:tc>
        <w:tc>
          <w:tcPr>
            <w:tcW w:w="6517" w:type="dxa"/>
          </w:tcPr>
          <w:p w14:paraId="47463B98" w14:textId="77777777" w:rsidR="007100BD" w:rsidRPr="00D27D69" w:rsidRDefault="007100BD" w:rsidP="00A92B65">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Introduce or expand in-kind transfer schemes, including food-for-education schemes, </w:t>
            </w:r>
            <w:proofErr w:type="gramStart"/>
            <w:r w:rsidRPr="00D27D69">
              <w:rPr>
                <w:rFonts w:ascii="Noto Sans" w:hAnsi="Noto Sans" w:cs="Noto Sans"/>
                <w:lang w:val="en-GB"/>
              </w:rPr>
              <w:t>in order to</w:t>
            </w:r>
            <w:proofErr w:type="gramEnd"/>
            <w:r w:rsidRPr="00D27D69">
              <w:rPr>
                <w:rFonts w:ascii="Noto Sans" w:hAnsi="Noto Sans" w:cs="Noto Sans"/>
                <w:lang w:val="en-GB"/>
              </w:rPr>
              <w:t xml:space="preserve"> help reduce household food insecurity and provide an additional incentive for school attendance; school meals can also improve student concentration and performance, resulting in greater benefit from classroom time.</w:t>
            </w:r>
          </w:p>
        </w:tc>
      </w:tr>
      <w:tr w:rsidR="007100BD" w:rsidRPr="00D27D69" w14:paraId="49BC30FB" w14:textId="77777777" w:rsidTr="00721E2A">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2552" w:type="dxa"/>
            <w:vMerge w:val="restart"/>
            <w:vAlign w:val="top"/>
          </w:tcPr>
          <w:p w14:paraId="14916D06" w14:textId="16345DBC" w:rsidR="007100BD" w:rsidRPr="00D27D69" w:rsidRDefault="007100BD" w:rsidP="00721E2A">
            <w:pPr>
              <w:rPr>
                <w:rFonts w:ascii="Noto Sans" w:hAnsi="Noto Sans" w:cs="Noto Sans"/>
                <w:lang w:val="en-GB"/>
              </w:rPr>
            </w:pPr>
            <w:r w:rsidRPr="00D27D69">
              <w:rPr>
                <w:rFonts w:ascii="Noto Sans" w:hAnsi="Noto Sans" w:cs="Noto Sans"/>
                <w:lang w:val="en-GB"/>
              </w:rPr>
              <w:t>Mitigate the impact of other contingencies that lead to a reliance on child labour</w:t>
            </w:r>
          </w:p>
        </w:tc>
        <w:tc>
          <w:tcPr>
            <w:tcW w:w="6517" w:type="dxa"/>
          </w:tcPr>
          <w:p w14:paraId="2A102DDD" w14:textId="77777777" w:rsidR="007100BD" w:rsidRPr="00D27D69" w:rsidRDefault="007100BD" w:rsidP="00A92B65">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Extend health protection to address the social distress and economic loss associated with ill-health.</w:t>
            </w:r>
          </w:p>
        </w:tc>
      </w:tr>
      <w:tr w:rsidR="007100BD" w:rsidRPr="00D27D69" w14:paraId="3CB96A3D" w14:textId="77777777" w:rsidTr="00A92B65">
        <w:trPr>
          <w:cnfStyle w:val="000000010000" w:firstRow="0" w:lastRow="0" w:firstColumn="0" w:lastColumn="0" w:oddVBand="0" w:evenVBand="0" w:oddHBand="0" w:evenHBand="1" w:firstRowFirstColumn="0" w:firstRowLastColumn="0" w:lastRowFirstColumn="0" w:lastRowLastColumn="0"/>
          <w:trHeight w:val="1180"/>
        </w:trPr>
        <w:tc>
          <w:tcPr>
            <w:cnfStyle w:val="001000000000" w:firstRow="0" w:lastRow="0" w:firstColumn="1" w:lastColumn="0" w:oddVBand="0" w:evenVBand="0" w:oddHBand="0" w:evenHBand="0" w:firstRowFirstColumn="0" w:firstRowLastColumn="0" w:lastRowFirstColumn="0" w:lastRowLastColumn="0"/>
            <w:tcW w:w="2552" w:type="dxa"/>
            <w:vMerge/>
          </w:tcPr>
          <w:p w14:paraId="53AFE1C7" w14:textId="77777777" w:rsidR="007100BD" w:rsidRPr="00D27D69" w:rsidRDefault="007100BD" w:rsidP="00A92B65">
            <w:pPr>
              <w:rPr>
                <w:rFonts w:ascii="Noto Sans" w:hAnsi="Noto Sans" w:cs="Noto Sans"/>
                <w:lang w:val="en-GB"/>
              </w:rPr>
            </w:pPr>
          </w:p>
        </w:tc>
        <w:tc>
          <w:tcPr>
            <w:tcW w:w="6517" w:type="dxa"/>
          </w:tcPr>
          <w:p w14:paraId="1D756BE8" w14:textId="77777777" w:rsidR="007100BD" w:rsidRPr="00D27D69" w:rsidRDefault="007100BD" w:rsidP="00A92B65">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Extend social protection for persons with disabilities to address the social and economic vulnerabilities associated with disabilities, including through contributory and non-contributory disability benefits, wage replacement for disabling injuries and illnesses, and provision of social care services for people with disabilities or who suffer from long-term illness.</w:t>
            </w:r>
          </w:p>
        </w:tc>
      </w:tr>
      <w:tr w:rsidR="007100BD" w:rsidRPr="00D27D69" w14:paraId="44FAF21C" w14:textId="77777777" w:rsidTr="00A92B65">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2552" w:type="dxa"/>
            <w:vMerge/>
          </w:tcPr>
          <w:p w14:paraId="302D8086" w14:textId="77777777" w:rsidR="007100BD" w:rsidRPr="00D27D69" w:rsidRDefault="007100BD" w:rsidP="00A92B65">
            <w:pPr>
              <w:rPr>
                <w:rFonts w:ascii="Noto Sans" w:hAnsi="Noto Sans" w:cs="Noto Sans"/>
                <w:lang w:val="en-GB"/>
              </w:rPr>
            </w:pPr>
          </w:p>
        </w:tc>
        <w:tc>
          <w:tcPr>
            <w:tcW w:w="6517" w:type="dxa"/>
          </w:tcPr>
          <w:p w14:paraId="5CA870C4" w14:textId="77777777" w:rsidR="007100BD" w:rsidRPr="00D27D69" w:rsidRDefault="007100BD" w:rsidP="00A92B65">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Ensure income security in old age through pension schemes or similar measures, to help offset the social vulnerabilities associated with ageing and help provide income security in multigenerational households.</w:t>
            </w:r>
          </w:p>
        </w:tc>
      </w:tr>
      <w:tr w:rsidR="007100BD" w:rsidRPr="00D27D69" w14:paraId="5C474959" w14:textId="77777777" w:rsidTr="00A92B65">
        <w:trPr>
          <w:cnfStyle w:val="000000010000" w:firstRow="0" w:lastRow="0" w:firstColumn="0" w:lastColumn="0" w:oddVBand="0" w:evenVBand="0" w:oddHBand="0" w:evenHBand="1"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2552" w:type="dxa"/>
            <w:vMerge/>
          </w:tcPr>
          <w:p w14:paraId="6A26ED04" w14:textId="77777777" w:rsidR="007100BD" w:rsidRPr="00D27D69" w:rsidRDefault="007100BD" w:rsidP="00A92B65">
            <w:pPr>
              <w:rPr>
                <w:rFonts w:ascii="Noto Sans" w:hAnsi="Noto Sans" w:cs="Noto Sans"/>
                <w:lang w:val="en-GB"/>
              </w:rPr>
            </w:pPr>
          </w:p>
        </w:tc>
        <w:tc>
          <w:tcPr>
            <w:tcW w:w="6517" w:type="dxa"/>
          </w:tcPr>
          <w:p w14:paraId="725FB247" w14:textId="77777777" w:rsidR="007100BD" w:rsidRPr="00D27D69" w:rsidRDefault="007100BD" w:rsidP="00A92B65">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Extend unemployment protection </w:t>
            </w:r>
            <w:proofErr w:type="gramStart"/>
            <w:r w:rsidRPr="00D27D69">
              <w:rPr>
                <w:rFonts w:ascii="Noto Sans" w:hAnsi="Noto Sans" w:cs="Noto Sans"/>
                <w:lang w:val="en-GB"/>
              </w:rPr>
              <w:t>in order to</w:t>
            </w:r>
            <w:proofErr w:type="gramEnd"/>
            <w:r w:rsidRPr="00D27D69">
              <w:rPr>
                <w:rFonts w:ascii="Noto Sans" w:hAnsi="Noto Sans" w:cs="Noto Sans"/>
                <w:lang w:val="en-GB"/>
              </w:rPr>
              <w:t xml:space="preserve"> secure the income needs of households impacted by loss of work.</w:t>
            </w:r>
          </w:p>
        </w:tc>
      </w:tr>
      <w:tr w:rsidR="007100BD" w:rsidRPr="00D27D69" w14:paraId="3778F6E7" w14:textId="77777777" w:rsidTr="00721E2A">
        <w:trPr>
          <w:cnfStyle w:val="000000100000" w:firstRow="0" w:lastRow="0" w:firstColumn="0" w:lastColumn="0" w:oddVBand="0" w:evenVBand="0" w:oddHBand="1"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2552" w:type="dxa"/>
            <w:vAlign w:val="top"/>
          </w:tcPr>
          <w:p w14:paraId="35D5C967" w14:textId="3C74ADCB" w:rsidR="007100BD" w:rsidRPr="00D27D69" w:rsidRDefault="007100BD" w:rsidP="00721E2A">
            <w:pPr>
              <w:rPr>
                <w:rFonts w:ascii="Noto Sans" w:hAnsi="Noto Sans" w:cs="Noto Sans"/>
                <w:lang w:val="en-GB"/>
              </w:rPr>
            </w:pPr>
            <w:r w:rsidRPr="00D27D69">
              <w:rPr>
                <w:rFonts w:ascii="Noto Sans" w:hAnsi="Noto Sans" w:cs="Noto Sans"/>
                <w:lang w:val="en-GB"/>
              </w:rPr>
              <w:t>Ensure adequate funding</w:t>
            </w:r>
          </w:p>
        </w:tc>
        <w:tc>
          <w:tcPr>
            <w:tcW w:w="6517" w:type="dxa"/>
          </w:tcPr>
          <w:p w14:paraId="659C47BC" w14:textId="77777777" w:rsidR="007100BD" w:rsidRPr="00D27D69" w:rsidRDefault="007100BD" w:rsidP="00A92B65">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Develop domestic resource mobilization strategies to expand fiscal space, through measures such as progressive taxation and reallocation of existing spending to prioritize children and families in situations of vulnerability. </w:t>
            </w:r>
          </w:p>
        </w:tc>
      </w:tr>
      <w:tr w:rsidR="007100BD" w:rsidRPr="00D27D69" w14:paraId="68D5113F" w14:textId="77777777" w:rsidTr="00A92B65">
        <w:trPr>
          <w:cnfStyle w:val="000000010000" w:firstRow="0" w:lastRow="0" w:firstColumn="0" w:lastColumn="0" w:oddVBand="0" w:evenVBand="0" w:oddHBand="0" w:evenHBand="1" w:firstRowFirstColumn="0" w:firstRowLastColumn="0" w:lastRowFirstColumn="0" w:lastRowLastColumn="0"/>
          <w:trHeight w:val="21"/>
        </w:trPr>
        <w:tc>
          <w:tcPr>
            <w:cnfStyle w:val="001000000000" w:firstRow="0" w:lastRow="0" w:firstColumn="1" w:lastColumn="0" w:oddVBand="0" w:evenVBand="0" w:oddHBand="0" w:evenHBand="0" w:firstRowFirstColumn="0" w:firstRowLastColumn="0" w:lastRowFirstColumn="0" w:lastRowLastColumn="0"/>
            <w:tcW w:w="9069" w:type="dxa"/>
            <w:gridSpan w:val="2"/>
            <w:shd w:val="clear" w:color="auto" w:fill="1E2DBE" w:themeFill="accent1"/>
          </w:tcPr>
          <w:p w14:paraId="36A4BC35" w14:textId="5F50578C" w:rsidR="007100BD" w:rsidRPr="00D27D69" w:rsidRDefault="007100BD" w:rsidP="00A92B65">
            <w:pPr>
              <w:keepNext/>
              <w:keepLines/>
              <w:rPr>
                <w:rFonts w:ascii="Noto Sans" w:hAnsi="Noto Sans" w:cs="Noto Sans"/>
                <w:color w:val="FFFFFF" w:themeColor="background1"/>
                <w:lang w:val="en-GB"/>
              </w:rPr>
            </w:pPr>
            <w:r w:rsidRPr="00D27D69">
              <w:rPr>
                <w:rFonts w:ascii="Noto Sans" w:hAnsi="Noto Sans" w:cs="Noto Sans"/>
                <w:color w:val="FFFFFF" w:themeColor="background1"/>
                <w:lang w:val="en-GB"/>
              </w:rPr>
              <w:lastRenderedPageBreak/>
              <w:t>Complementary social finance schemes</w:t>
            </w:r>
            <w:r w:rsidRPr="00D27D69">
              <w:rPr>
                <w:rFonts w:ascii="Noto Sans" w:hAnsi="Noto Sans" w:cs="Noto Sans"/>
                <w:color w:val="FFFFFF" w:themeColor="background1"/>
                <w:vertAlign w:val="superscript"/>
                <w:lang w:val="en-GB"/>
              </w:rPr>
              <w:t>(a)</w:t>
            </w:r>
          </w:p>
        </w:tc>
      </w:tr>
      <w:tr w:rsidR="007100BD" w:rsidRPr="00D27D69" w14:paraId="03E8FF42" w14:textId="77777777" w:rsidTr="00721E2A">
        <w:trPr>
          <w:cnfStyle w:val="000000100000" w:firstRow="0" w:lastRow="0" w:firstColumn="0" w:lastColumn="0" w:oddVBand="0" w:evenVBand="0" w:oddHBand="1"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2552" w:type="dxa"/>
            <w:vAlign w:val="top"/>
          </w:tcPr>
          <w:p w14:paraId="51038F7A" w14:textId="2C89C5C4" w:rsidR="007100BD" w:rsidRPr="00D27D69" w:rsidRDefault="007100BD" w:rsidP="00721E2A">
            <w:pPr>
              <w:keepNext/>
              <w:keepLines/>
              <w:rPr>
                <w:rFonts w:ascii="Noto Sans" w:hAnsi="Noto Sans" w:cs="Noto Sans"/>
                <w:lang w:val="en-GB"/>
              </w:rPr>
            </w:pPr>
            <w:r w:rsidRPr="00D27D69">
              <w:rPr>
                <w:rFonts w:ascii="Noto Sans" w:hAnsi="Noto Sans" w:cs="Noto Sans"/>
                <w:lang w:val="en-GB"/>
              </w:rPr>
              <w:t>Expand household access to credit</w:t>
            </w:r>
          </w:p>
        </w:tc>
        <w:tc>
          <w:tcPr>
            <w:tcW w:w="6517" w:type="dxa"/>
          </w:tcPr>
          <w:p w14:paraId="10A42340" w14:textId="77777777" w:rsidR="007100BD" w:rsidRPr="00D27D69" w:rsidRDefault="007100BD" w:rsidP="00A92B65">
            <w:pPr>
              <w:keepNext/>
              <w:keepLines/>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Introduce microcredit and micro-insurance schemes for vulnerable families to facilitate their access to the financial market and enable them to hedge against part of the risks they face.</w:t>
            </w:r>
          </w:p>
        </w:tc>
      </w:tr>
    </w:tbl>
    <w:p w14:paraId="3EE0F2F3" w14:textId="16888657" w:rsidR="00A73E27" w:rsidRPr="00D27D69" w:rsidRDefault="004C1AB7" w:rsidP="004C1AB7">
      <w:pPr>
        <w:pStyle w:val="Notes"/>
        <w:rPr>
          <w:lang w:val="en-GB"/>
        </w:rPr>
      </w:pPr>
      <w:r w:rsidRPr="00D27D69">
        <w:rPr>
          <w:b/>
          <w:bCs w:val="0"/>
          <w:lang w:val="en-GB"/>
        </w:rPr>
        <w:t>Notes:</w:t>
      </w:r>
      <w:r w:rsidRPr="00D27D69">
        <w:rPr>
          <w:lang w:val="en-GB"/>
        </w:rPr>
        <w:t xml:space="preserve"> (a) Complementary social finance schemes are not technically part of social protection systems.</w:t>
      </w:r>
    </w:p>
    <w:p w14:paraId="5858F037" w14:textId="33C3B82A" w:rsidR="004C1AB7" w:rsidRPr="00D27D69" w:rsidRDefault="00523028" w:rsidP="00622634">
      <w:pPr>
        <w:pStyle w:val="ILOTableheading"/>
      </w:pPr>
      <w:bookmarkStart w:id="465" w:name="_Toc152261270"/>
      <w:bookmarkStart w:id="466" w:name="_Toc171246225"/>
      <w:bookmarkStart w:id="467" w:name="_Toc198038780"/>
      <w:bookmarkStart w:id="468" w:name="Table13"/>
      <w:r w:rsidRPr="00D27D69">
        <w:t xml:space="preserve">Table </w:t>
      </w:r>
      <w:r w:rsidRPr="00D27D69">
        <w:fldChar w:fldCharType="begin"/>
      </w:r>
      <w:r w:rsidRPr="00D27D69">
        <w:instrText xml:space="preserve"> SEQ Table \* ARABIC </w:instrText>
      </w:r>
      <w:r w:rsidRPr="00D27D69">
        <w:fldChar w:fldCharType="separate"/>
      </w:r>
      <w:r w:rsidR="0005609D">
        <w:rPr>
          <w:noProof/>
        </w:rPr>
        <w:t>15</w:t>
      </w:r>
      <w:r w:rsidRPr="00D27D69">
        <w:fldChar w:fldCharType="end"/>
      </w:r>
      <w:r w:rsidR="00B173CF" w:rsidRPr="00D27D69">
        <w:t>.</w:t>
      </w:r>
      <w:r w:rsidR="00B91DB8" w:rsidRPr="00D27D69">
        <w:t xml:space="preserve"> </w:t>
      </w:r>
      <w:r w:rsidR="004C1AB7" w:rsidRPr="00D27D69">
        <w:t>Ensuring free, good-quality schooling: policy options</w:t>
      </w:r>
      <w:bookmarkEnd w:id="465"/>
      <w:bookmarkEnd w:id="466"/>
      <w:bookmarkEnd w:id="467"/>
    </w:p>
    <w:bookmarkEnd w:id="468"/>
    <w:p w14:paraId="119C2BCB" w14:textId="77777777" w:rsidR="00A73E27" w:rsidRPr="00D27D69" w:rsidRDefault="00A73E27" w:rsidP="00A73E27">
      <w:pPr>
        <w:spacing w:line="240" w:lineRule="auto"/>
        <w:rPr>
          <w:rFonts w:ascii="Cambria" w:eastAsia="Calibri" w:hAnsi="Cambria" w:cs="Times New Roman"/>
          <w:b/>
          <w:color w:val="404040"/>
          <w:sz w:val="2"/>
          <w:lang w:val="en-GB"/>
        </w:rPr>
      </w:pPr>
    </w:p>
    <w:tbl>
      <w:tblPr>
        <w:tblStyle w:val="ILOTable"/>
        <w:tblW w:w="9069" w:type="dxa"/>
        <w:tblLayout w:type="fixed"/>
        <w:tblLook w:val="00A0" w:firstRow="1" w:lastRow="0" w:firstColumn="1" w:lastColumn="0" w:noHBand="0" w:noVBand="0"/>
      </w:tblPr>
      <w:tblGrid>
        <w:gridCol w:w="2549"/>
        <w:gridCol w:w="6520"/>
      </w:tblGrid>
      <w:tr w:rsidR="00A73E27" w:rsidRPr="00D27D69" w14:paraId="5DA3F7AA" w14:textId="77777777" w:rsidTr="00721E2A">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2549" w:type="dxa"/>
          </w:tcPr>
          <w:p w14:paraId="301B3480" w14:textId="77777777" w:rsidR="00A73E27" w:rsidRPr="00D27D69" w:rsidRDefault="00A73E27" w:rsidP="00721E2A">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Policy goals</w:t>
            </w:r>
          </w:p>
        </w:tc>
        <w:tc>
          <w:tcPr>
            <w:tcW w:w="6520" w:type="dxa"/>
          </w:tcPr>
          <w:p w14:paraId="1EB9EC1E" w14:textId="77777777" w:rsidR="00A73E27" w:rsidRPr="00D27D69" w:rsidRDefault="00A73E27" w:rsidP="00214BC7">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Strategies and measures</w:t>
            </w:r>
          </w:p>
        </w:tc>
      </w:tr>
      <w:tr w:rsidR="00A73E27" w:rsidRPr="00D27D69" w14:paraId="4EB2BCB1" w14:textId="77777777" w:rsidTr="00721E2A">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76611A82" w14:textId="234E5EA5"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Expanded access to early childhood development opportunities for vulnerable households</w:t>
            </w:r>
          </w:p>
        </w:tc>
        <w:tc>
          <w:tcPr>
            <w:tcW w:w="6520" w:type="dxa"/>
          </w:tcPr>
          <w:p w14:paraId="0642E0B2"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Promote targeted introduction/expansion of local centre-based preschool programmes.</w:t>
            </w:r>
          </w:p>
        </w:tc>
      </w:tr>
      <w:tr w:rsidR="00A73E27" w:rsidRPr="00D27D69" w14:paraId="7BBCB2F9" w14:textId="77777777" w:rsidTr="00721E2A">
        <w:trPr>
          <w:cnfStyle w:val="000000010000" w:firstRow="0" w:lastRow="0" w:firstColumn="0" w:lastColumn="0" w:oddVBand="0" w:evenVBand="0" w:oddHBand="0" w:evenHBand="1"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39FDBCB3" w14:textId="77777777" w:rsidR="00A73E27" w:rsidRPr="00D27D69" w:rsidRDefault="00A73E27" w:rsidP="00721E2A">
            <w:pPr>
              <w:rPr>
                <w:rFonts w:ascii="Noto Sans" w:hAnsi="Noto Sans" w:cs="Noto Sans"/>
                <w:szCs w:val="18"/>
                <w:lang w:val="en-GB"/>
              </w:rPr>
            </w:pPr>
          </w:p>
        </w:tc>
        <w:tc>
          <w:tcPr>
            <w:tcW w:w="6520" w:type="dxa"/>
          </w:tcPr>
          <w:p w14:paraId="563CF62B"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Promote targeted introduction/expansion of home outreach programmes on better parenting and caregiving.</w:t>
            </w:r>
          </w:p>
        </w:tc>
      </w:tr>
      <w:tr w:rsidR="00A73E27" w:rsidRPr="00D27D69" w14:paraId="7C616486" w14:textId="77777777" w:rsidTr="00721E2A">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112AF51E" w14:textId="77777777" w:rsidR="00A73E27" w:rsidRPr="00D27D69" w:rsidRDefault="00A73E27" w:rsidP="00721E2A">
            <w:pPr>
              <w:rPr>
                <w:rFonts w:ascii="Noto Sans" w:hAnsi="Noto Sans" w:cs="Noto Sans"/>
                <w:szCs w:val="18"/>
                <w:lang w:val="en-GB"/>
              </w:rPr>
            </w:pPr>
          </w:p>
        </w:tc>
        <w:tc>
          <w:tcPr>
            <w:tcW w:w="6520" w:type="dxa"/>
          </w:tcPr>
          <w:p w14:paraId="380A40B6"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Promote targeted introduction/expansion of comprehensive early childhood care programmes.</w:t>
            </w:r>
          </w:p>
        </w:tc>
      </w:tr>
      <w:tr w:rsidR="00A73E27" w:rsidRPr="00D27D69" w14:paraId="332C7FA0" w14:textId="77777777" w:rsidTr="00721E2A">
        <w:trPr>
          <w:cnfStyle w:val="000000010000" w:firstRow="0" w:lastRow="0" w:firstColumn="0" w:lastColumn="0" w:oddVBand="0" w:evenVBand="0" w:oddHBand="0" w:evenHBand="1"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3F5A63CA" w14:textId="1D3FE7ED"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Reduced direct schooling costs</w:t>
            </w:r>
          </w:p>
        </w:tc>
        <w:tc>
          <w:tcPr>
            <w:tcW w:w="6520" w:type="dxa"/>
          </w:tcPr>
          <w:p w14:paraId="09B300A5"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Eliminate school fees.</w:t>
            </w:r>
          </w:p>
        </w:tc>
      </w:tr>
      <w:tr w:rsidR="00A73E27" w:rsidRPr="00D27D69" w14:paraId="602817F6" w14:textId="77777777" w:rsidTr="00721E2A">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4D28F41E" w14:textId="77777777" w:rsidR="00A73E27" w:rsidRPr="00D27D69" w:rsidRDefault="00A73E27" w:rsidP="00721E2A">
            <w:pPr>
              <w:rPr>
                <w:rFonts w:ascii="Noto Sans" w:hAnsi="Noto Sans" w:cs="Noto Sans"/>
                <w:szCs w:val="18"/>
                <w:lang w:val="en-GB"/>
              </w:rPr>
            </w:pPr>
          </w:p>
        </w:tc>
        <w:tc>
          <w:tcPr>
            <w:tcW w:w="6520" w:type="dxa"/>
          </w:tcPr>
          <w:p w14:paraId="3729F851"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Provide free school uniforms and textbooks.</w:t>
            </w:r>
          </w:p>
        </w:tc>
      </w:tr>
      <w:tr w:rsidR="00A73E27" w:rsidRPr="00D27D69" w14:paraId="355A0D4E" w14:textId="77777777" w:rsidTr="00721E2A">
        <w:trPr>
          <w:cnfStyle w:val="000000010000" w:firstRow="0" w:lastRow="0" w:firstColumn="0" w:lastColumn="0" w:oddVBand="0" w:evenVBand="0" w:oddHBand="0" w:evenHBand="1"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7D2C1EB7" w14:textId="77777777" w:rsidR="00A73E27" w:rsidRPr="00D27D69" w:rsidRDefault="00A73E27" w:rsidP="00721E2A">
            <w:pPr>
              <w:rPr>
                <w:rFonts w:ascii="Noto Sans" w:hAnsi="Noto Sans" w:cs="Noto Sans"/>
                <w:szCs w:val="18"/>
                <w:lang w:val="en-GB"/>
              </w:rPr>
            </w:pPr>
          </w:p>
        </w:tc>
        <w:tc>
          <w:tcPr>
            <w:tcW w:w="6520" w:type="dxa"/>
          </w:tcPr>
          <w:p w14:paraId="20A35755"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Provide free school transportation.</w:t>
            </w:r>
          </w:p>
        </w:tc>
      </w:tr>
      <w:tr w:rsidR="00A73E27" w:rsidRPr="00D27D69" w14:paraId="2F8FB1A7" w14:textId="77777777" w:rsidTr="00721E2A">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5ABD305E" w14:textId="0A37E459"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Reduced indirect schooling costs</w:t>
            </w:r>
          </w:p>
        </w:tc>
        <w:tc>
          <w:tcPr>
            <w:tcW w:w="6520" w:type="dxa"/>
          </w:tcPr>
          <w:p w14:paraId="26F5677B"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Introduce/expand cash transfer programmes, including child benefits, for families with school-aged children.</w:t>
            </w:r>
          </w:p>
        </w:tc>
      </w:tr>
      <w:tr w:rsidR="00A73E27" w:rsidRPr="00D27D69" w14:paraId="753A9825" w14:textId="77777777" w:rsidTr="00721E2A">
        <w:trPr>
          <w:cnfStyle w:val="000000010000" w:firstRow="0" w:lastRow="0" w:firstColumn="0" w:lastColumn="0" w:oddVBand="0" w:evenVBand="0" w:oddHBand="0" w:evenHBand="1"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369F1096" w14:textId="77777777" w:rsidR="00A73E27" w:rsidRPr="00D27D69" w:rsidRDefault="00A73E27" w:rsidP="00721E2A">
            <w:pPr>
              <w:rPr>
                <w:rFonts w:ascii="Noto Sans" w:hAnsi="Noto Sans" w:cs="Noto Sans"/>
                <w:szCs w:val="18"/>
                <w:lang w:val="en-GB"/>
              </w:rPr>
            </w:pPr>
          </w:p>
        </w:tc>
        <w:tc>
          <w:tcPr>
            <w:tcW w:w="6520" w:type="dxa"/>
          </w:tcPr>
          <w:p w14:paraId="0F4C17D2"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Introduce/expand in-kind transfer schemes, including food-for-education schemes.</w:t>
            </w:r>
          </w:p>
        </w:tc>
      </w:tr>
      <w:tr w:rsidR="00A73E27" w:rsidRPr="00D27D69" w14:paraId="1A556C37" w14:textId="77777777" w:rsidTr="00721E2A">
        <w:trPr>
          <w:cnfStyle w:val="000000100000" w:firstRow="0" w:lastRow="0" w:firstColumn="0" w:lastColumn="0" w:oddVBand="0" w:evenVBand="0" w:oddHBand="1" w:evenHBand="0" w:firstRowFirstColumn="0" w:firstRowLastColumn="0" w:lastRowFirstColumn="0" w:lastRowLastColumn="0"/>
          <w:trHeight w:val="669"/>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63EBC0DF" w14:textId="1E9D0E3C"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Improved school quality</w:t>
            </w:r>
          </w:p>
        </w:tc>
        <w:tc>
          <w:tcPr>
            <w:tcW w:w="6520" w:type="dxa"/>
          </w:tcPr>
          <w:p w14:paraId="6653078C"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Address teachers’ working conditions, academic freedom, violence against teachers, teacher migration and mobility, and institutional independence.</w:t>
            </w:r>
          </w:p>
        </w:tc>
      </w:tr>
      <w:tr w:rsidR="00A73E27" w:rsidRPr="00D27D69" w14:paraId="77ED43F5" w14:textId="77777777" w:rsidTr="00721E2A">
        <w:trPr>
          <w:cnfStyle w:val="000000010000" w:firstRow="0" w:lastRow="0" w:firstColumn="0" w:lastColumn="0" w:oddVBand="0" w:evenVBand="0" w:oddHBand="0" w:evenHBand="1"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5A25321A" w14:textId="77777777" w:rsidR="00A73E27" w:rsidRPr="00D27D69" w:rsidRDefault="00A73E27" w:rsidP="00721E2A">
            <w:pPr>
              <w:rPr>
                <w:rFonts w:ascii="Noto Sans" w:hAnsi="Noto Sans" w:cs="Noto Sans"/>
                <w:szCs w:val="18"/>
                <w:lang w:val="en-GB"/>
              </w:rPr>
            </w:pPr>
          </w:p>
        </w:tc>
        <w:tc>
          <w:tcPr>
            <w:tcW w:w="6520" w:type="dxa"/>
          </w:tcPr>
          <w:p w14:paraId="5FFFEB28"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 xml:space="preserve">Recruit well-trained teachers and teaching assistants from the local </w:t>
            </w:r>
            <w:proofErr w:type="gramStart"/>
            <w:r w:rsidRPr="00D27D69">
              <w:rPr>
                <w:rFonts w:ascii="Noto Sans" w:hAnsi="Noto Sans" w:cs="Noto Sans"/>
                <w:szCs w:val="18"/>
                <w:lang w:val="en-GB"/>
              </w:rPr>
              <w:t>community, and</w:t>
            </w:r>
            <w:proofErr w:type="gramEnd"/>
            <w:r w:rsidRPr="00D27D69">
              <w:rPr>
                <w:rFonts w:ascii="Noto Sans" w:hAnsi="Noto Sans" w:cs="Noto Sans"/>
                <w:szCs w:val="18"/>
                <w:lang w:val="en-GB"/>
              </w:rPr>
              <w:t xml:space="preserve"> ensure gender balance in the teaching corps to help encourage girls to attend school.</w:t>
            </w:r>
          </w:p>
        </w:tc>
      </w:tr>
      <w:tr w:rsidR="00A73E27" w:rsidRPr="00D27D69" w14:paraId="4278EA43" w14:textId="77777777" w:rsidTr="00721E2A">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6454F374" w14:textId="77777777" w:rsidR="00A73E27" w:rsidRPr="00D27D69" w:rsidRDefault="00A73E27" w:rsidP="00721E2A">
            <w:pPr>
              <w:rPr>
                <w:rFonts w:ascii="Noto Sans" w:hAnsi="Noto Sans" w:cs="Noto Sans"/>
                <w:szCs w:val="18"/>
                <w:lang w:val="en-GB"/>
              </w:rPr>
            </w:pPr>
          </w:p>
        </w:tc>
        <w:tc>
          <w:tcPr>
            <w:tcW w:w="6520" w:type="dxa"/>
          </w:tcPr>
          <w:p w14:paraId="2A0CA73F"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Promote the engagement of parents and communities in the life of the school.</w:t>
            </w:r>
          </w:p>
        </w:tc>
      </w:tr>
      <w:tr w:rsidR="00A73E27" w:rsidRPr="00D27D69" w14:paraId="6A356935" w14:textId="77777777" w:rsidTr="00721E2A">
        <w:trPr>
          <w:cnfStyle w:val="000000010000" w:firstRow="0" w:lastRow="0" w:firstColumn="0" w:lastColumn="0" w:oddVBand="0" w:evenVBand="0" w:oddHBand="0" w:evenHBand="1"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33BFE608" w14:textId="77777777" w:rsidR="00A73E27" w:rsidRPr="00D27D69" w:rsidRDefault="00A73E27" w:rsidP="00721E2A">
            <w:pPr>
              <w:rPr>
                <w:rFonts w:ascii="Noto Sans" w:hAnsi="Noto Sans" w:cs="Noto Sans"/>
                <w:szCs w:val="18"/>
                <w:lang w:val="en-GB"/>
              </w:rPr>
            </w:pPr>
          </w:p>
        </w:tc>
        <w:tc>
          <w:tcPr>
            <w:tcW w:w="6520" w:type="dxa"/>
          </w:tcPr>
          <w:p w14:paraId="63E884A4"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Ensure protection for all children, girls and boys, from violence, including sexual violence, at school.</w:t>
            </w:r>
          </w:p>
        </w:tc>
      </w:tr>
      <w:tr w:rsidR="00A73E27" w:rsidRPr="00D27D69" w14:paraId="43854FC7" w14:textId="77777777" w:rsidTr="00721E2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1E120A18" w14:textId="77777777" w:rsidR="00A73E27" w:rsidRPr="00D27D69" w:rsidRDefault="00A73E27" w:rsidP="00721E2A">
            <w:pPr>
              <w:rPr>
                <w:rFonts w:ascii="Noto Sans" w:hAnsi="Noto Sans" w:cs="Noto Sans"/>
                <w:szCs w:val="18"/>
                <w:lang w:val="en-GB"/>
              </w:rPr>
            </w:pPr>
          </w:p>
        </w:tc>
        <w:tc>
          <w:tcPr>
            <w:tcW w:w="6520" w:type="dxa"/>
          </w:tcPr>
          <w:p w14:paraId="351A0D84"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Introduce curriculum reform aimed at improving relevance.</w:t>
            </w:r>
          </w:p>
        </w:tc>
      </w:tr>
      <w:tr w:rsidR="00A73E27" w:rsidRPr="00D27D69" w14:paraId="4B358BE8" w14:textId="77777777" w:rsidTr="00721E2A">
        <w:trPr>
          <w:cnfStyle w:val="000000010000" w:firstRow="0" w:lastRow="0" w:firstColumn="0" w:lastColumn="0" w:oddVBand="0" w:evenVBand="0" w:oddHBand="0" w:evenHBand="1"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6C52626D" w14:textId="77777777" w:rsidR="00A73E27" w:rsidRPr="00D27D69" w:rsidRDefault="00A73E27" w:rsidP="00721E2A">
            <w:pPr>
              <w:rPr>
                <w:rFonts w:ascii="Noto Sans" w:hAnsi="Noto Sans" w:cs="Noto Sans"/>
                <w:szCs w:val="18"/>
                <w:lang w:val="en-GB"/>
              </w:rPr>
            </w:pPr>
          </w:p>
        </w:tc>
        <w:tc>
          <w:tcPr>
            <w:tcW w:w="6520" w:type="dxa"/>
          </w:tcPr>
          <w:p w14:paraId="2F96E756"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Facilitate the integration of digital learning into education.</w:t>
            </w:r>
          </w:p>
        </w:tc>
      </w:tr>
      <w:tr w:rsidR="00A73E27" w:rsidRPr="00D27D69" w14:paraId="66C31FC5" w14:textId="77777777" w:rsidTr="00721E2A">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60452FED" w14:textId="7F6346B8"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Expanded school access</w:t>
            </w:r>
          </w:p>
        </w:tc>
        <w:tc>
          <w:tcPr>
            <w:tcW w:w="6520" w:type="dxa"/>
          </w:tcPr>
          <w:p w14:paraId="594C7F79" w14:textId="77777777" w:rsidR="00A73E27" w:rsidRPr="00D27D69" w:rsidRDefault="00A73E27"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Ensure targeted school and classroom expansion based on needs assessment (including of children with learning difficulties or with physical disabilities).</w:t>
            </w:r>
          </w:p>
        </w:tc>
      </w:tr>
      <w:tr w:rsidR="00A73E27" w:rsidRPr="00D27D69" w14:paraId="65104838" w14:textId="77777777" w:rsidTr="00721E2A">
        <w:trPr>
          <w:cnfStyle w:val="000000010000" w:firstRow="0" w:lastRow="0" w:firstColumn="0" w:lastColumn="0" w:oddVBand="0" w:evenVBand="0" w:oddHBand="0" w:evenHBand="1"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66A6A819" w14:textId="77777777" w:rsidR="00A73E27" w:rsidRPr="00D27D69" w:rsidRDefault="00A73E27" w:rsidP="00721E2A">
            <w:pPr>
              <w:rPr>
                <w:rFonts w:ascii="Noto Sans" w:hAnsi="Noto Sans" w:cs="Noto Sans"/>
                <w:szCs w:val="18"/>
                <w:lang w:val="en-GB"/>
              </w:rPr>
            </w:pPr>
          </w:p>
        </w:tc>
        <w:tc>
          <w:tcPr>
            <w:tcW w:w="6520" w:type="dxa"/>
          </w:tcPr>
          <w:p w14:paraId="228BB7A0" w14:textId="77777777" w:rsidR="00A73E27" w:rsidRPr="00D27D69" w:rsidRDefault="00A73E27"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Expand schooling hours and after-hours activities as an alternative to child labour.</w:t>
            </w:r>
          </w:p>
        </w:tc>
      </w:tr>
      <w:tr w:rsidR="001436DA" w:rsidRPr="00D27D69" w14:paraId="603E7024" w14:textId="77777777" w:rsidTr="00721E2A">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3CAF770B" w14:textId="7AB4A678" w:rsidR="001436DA" w:rsidRPr="00D27D69" w:rsidRDefault="001436DA" w:rsidP="00721E2A">
            <w:pPr>
              <w:rPr>
                <w:rFonts w:ascii="Noto Sans" w:hAnsi="Noto Sans" w:cs="Noto Sans"/>
                <w:szCs w:val="18"/>
                <w:lang w:val="en-GB"/>
              </w:rPr>
            </w:pPr>
            <w:r w:rsidRPr="00D27D69">
              <w:rPr>
                <w:rFonts w:ascii="Noto Sans" w:hAnsi="Noto Sans" w:cs="Noto Sans"/>
                <w:szCs w:val="18"/>
                <w:lang w:val="en-GB"/>
              </w:rPr>
              <w:t>Ensuring adequate financing</w:t>
            </w:r>
          </w:p>
        </w:tc>
        <w:tc>
          <w:tcPr>
            <w:tcW w:w="6520" w:type="dxa"/>
          </w:tcPr>
          <w:p w14:paraId="0DF08C2E" w14:textId="0AC16725" w:rsidR="001436DA" w:rsidRPr="00D27D69" w:rsidRDefault="001436DA" w:rsidP="00214BC7">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Introduce budgetary reform to attain international benchmarks of allocating 15–20 per cent of public expenditure and 4–6 per cent of GDP to education.</w:t>
            </w:r>
          </w:p>
        </w:tc>
      </w:tr>
      <w:tr w:rsidR="001436DA" w:rsidRPr="00D27D69" w14:paraId="7E52CED4" w14:textId="77777777" w:rsidTr="00721E2A">
        <w:trPr>
          <w:cnfStyle w:val="000000010000" w:firstRow="0" w:lastRow="0" w:firstColumn="0" w:lastColumn="0" w:oddVBand="0" w:evenVBand="0" w:oddHBand="0" w:evenHBand="1"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2549" w:type="dxa"/>
            <w:vMerge/>
          </w:tcPr>
          <w:p w14:paraId="60CE2EB6" w14:textId="77777777" w:rsidR="001436DA" w:rsidRPr="00D27D69" w:rsidRDefault="001436DA" w:rsidP="00214BC7">
            <w:pPr>
              <w:rPr>
                <w:rFonts w:ascii="Noto Sans" w:hAnsi="Noto Sans" w:cs="Noto Sans"/>
                <w:szCs w:val="18"/>
                <w:lang w:val="en-GB"/>
              </w:rPr>
            </w:pPr>
          </w:p>
        </w:tc>
        <w:tc>
          <w:tcPr>
            <w:tcW w:w="6520" w:type="dxa"/>
          </w:tcPr>
          <w:p w14:paraId="60E2F80C" w14:textId="0353A844" w:rsidR="001436DA" w:rsidRPr="00D27D69" w:rsidRDefault="001436DA" w:rsidP="00214BC7">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Prioritize spending on lower levels of education.</w:t>
            </w:r>
          </w:p>
        </w:tc>
      </w:tr>
    </w:tbl>
    <w:p w14:paraId="6C9D4D24" w14:textId="77777777" w:rsidR="00A92B65" w:rsidRPr="00D27D69" w:rsidRDefault="00A92B65">
      <w:pPr>
        <w:spacing w:after="160" w:line="259" w:lineRule="auto"/>
        <w:rPr>
          <w:rFonts w:ascii="Cambria" w:eastAsia="Calibri" w:hAnsi="Cambria" w:cs="Times New Roman"/>
          <w:color w:val="404040"/>
          <w:sz w:val="22"/>
          <w:lang w:val="en-GB"/>
        </w:rPr>
      </w:pPr>
    </w:p>
    <w:p w14:paraId="49915B9B" w14:textId="51AC0A6E" w:rsidR="00EE4D21" w:rsidRPr="00D27D69" w:rsidRDefault="00CF66D9" w:rsidP="00622634">
      <w:pPr>
        <w:pStyle w:val="ILOTableheading"/>
      </w:pPr>
      <w:bookmarkStart w:id="469" w:name="_Toc152261271"/>
      <w:bookmarkStart w:id="470" w:name="_Toc171246226"/>
      <w:bookmarkStart w:id="471" w:name="_Toc198038781"/>
      <w:bookmarkStart w:id="472" w:name="Table14"/>
      <w:r w:rsidRPr="00D27D69">
        <w:t>Table</w:t>
      </w:r>
      <w:r w:rsidR="0084718F" w:rsidRPr="00D27D69">
        <w:t xml:space="preserve"> </w:t>
      </w:r>
      <w:r w:rsidR="00523028" w:rsidRPr="00D27D69">
        <w:fldChar w:fldCharType="begin"/>
      </w:r>
      <w:r w:rsidR="00523028" w:rsidRPr="00D27D69">
        <w:instrText xml:space="preserve"> SEQ Table \* ARABIC </w:instrText>
      </w:r>
      <w:r w:rsidR="00523028" w:rsidRPr="00D27D69">
        <w:fldChar w:fldCharType="separate"/>
      </w:r>
      <w:r w:rsidR="0005609D">
        <w:rPr>
          <w:noProof/>
        </w:rPr>
        <w:t>16</w:t>
      </w:r>
      <w:r w:rsidR="00523028" w:rsidRPr="00D27D69">
        <w:fldChar w:fldCharType="end"/>
      </w:r>
      <w:r w:rsidR="00B173CF" w:rsidRPr="00D27D69">
        <w:t>.</w:t>
      </w:r>
      <w:r w:rsidR="0084718F" w:rsidRPr="00D27D69">
        <w:t xml:space="preserve"> Promoting decent work for adults and youth of legal working age: policy options</w:t>
      </w:r>
      <w:bookmarkEnd w:id="469"/>
      <w:bookmarkEnd w:id="470"/>
      <w:bookmarkEnd w:id="471"/>
    </w:p>
    <w:tbl>
      <w:tblPr>
        <w:tblStyle w:val="ILOTable"/>
        <w:tblW w:w="9211" w:type="dxa"/>
        <w:tblLayout w:type="fixed"/>
        <w:tblLook w:val="00A0" w:firstRow="1" w:lastRow="0" w:firstColumn="1" w:lastColumn="0" w:noHBand="0" w:noVBand="0"/>
      </w:tblPr>
      <w:tblGrid>
        <w:gridCol w:w="2508"/>
        <w:gridCol w:w="6703"/>
      </w:tblGrid>
      <w:tr w:rsidR="00A73E27" w:rsidRPr="00D27D69" w14:paraId="779C0B7E" w14:textId="77777777" w:rsidTr="00A92B65">
        <w:trPr>
          <w:cnfStyle w:val="100000000000" w:firstRow="1" w:lastRow="0" w:firstColumn="0" w:lastColumn="0" w:oddVBand="0" w:evenVBand="0" w:oddHBand="0" w:evenHBand="0" w:firstRowFirstColumn="0" w:firstRowLastColumn="0" w:lastRowFirstColumn="0" w:lastRowLastColumn="0"/>
          <w:trHeight w:val="301"/>
          <w:tblHeader/>
        </w:trPr>
        <w:tc>
          <w:tcPr>
            <w:cnfStyle w:val="001000000000" w:firstRow="0" w:lastRow="0" w:firstColumn="1" w:lastColumn="0" w:oddVBand="0" w:evenVBand="0" w:oddHBand="0" w:evenHBand="0" w:firstRowFirstColumn="0" w:firstRowLastColumn="0" w:lastRowFirstColumn="0" w:lastRowLastColumn="0"/>
            <w:tcW w:w="2508" w:type="dxa"/>
          </w:tcPr>
          <w:bookmarkEnd w:id="472"/>
          <w:p w14:paraId="378EA87F" w14:textId="77777777" w:rsidR="00A73E27" w:rsidRPr="00D27D69" w:rsidRDefault="00A73E27" w:rsidP="00721E2A">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Policy goals</w:t>
            </w:r>
          </w:p>
        </w:tc>
        <w:tc>
          <w:tcPr>
            <w:tcW w:w="6703" w:type="dxa"/>
          </w:tcPr>
          <w:p w14:paraId="76E2D897" w14:textId="77777777" w:rsidR="00A73E27" w:rsidRPr="00D27D69" w:rsidRDefault="00A73E27" w:rsidP="00EE4D21">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Strategies and measures</w:t>
            </w:r>
          </w:p>
        </w:tc>
      </w:tr>
      <w:tr w:rsidR="00A73E27" w:rsidRPr="00D27D69" w14:paraId="02C56FD9" w14:textId="77777777" w:rsidTr="00721E2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08" w:type="dxa"/>
            <w:vMerge w:val="restart"/>
            <w:vAlign w:val="top"/>
          </w:tcPr>
          <w:p w14:paraId="3871DDAE" w14:textId="1EC4B085"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Promote transition from informal to formal economy</w:t>
            </w:r>
          </w:p>
        </w:tc>
        <w:tc>
          <w:tcPr>
            <w:tcW w:w="6703" w:type="dxa"/>
          </w:tcPr>
          <w:p w14:paraId="03522E43"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Promote the development of sustainable micro-, small and medium enterprises (MSMEs).</w:t>
            </w:r>
          </w:p>
        </w:tc>
      </w:tr>
      <w:tr w:rsidR="00A73E27" w:rsidRPr="00D27D69" w14:paraId="3C6C764D" w14:textId="77777777" w:rsidTr="00721E2A">
        <w:trPr>
          <w:cnfStyle w:val="000000010000" w:firstRow="0" w:lastRow="0" w:firstColumn="0" w:lastColumn="0" w:oddVBand="0" w:evenVBand="0" w:oddHBand="0" w:evenHBand="1"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6B609174" w14:textId="77777777" w:rsidR="00A73E27" w:rsidRPr="00D27D69" w:rsidRDefault="00A73E27" w:rsidP="00721E2A">
            <w:pPr>
              <w:rPr>
                <w:rFonts w:ascii="Noto Sans" w:hAnsi="Noto Sans" w:cs="Noto Sans"/>
                <w:szCs w:val="18"/>
                <w:lang w:val="en-GB"/>
              </w:rPr>
            </w:pPr>
          </w:p>
        </w:tc>
        <w:tc>
          <w:tcPr>
            <w:tcW w:w="6703" w:type="dxa"/>
          </w:tcPr>
          <w:p w14:paraId="72B8F3C3"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Create an enabling policy and regulatory environment that reduces barriers to formalization while protecting workers’ rights.</w:t>
            </w:r>
          </w:p>
        </w:tc>
      </w:tr>
      <w:tr w:rsidR="00A73E27" w:rsidRPr="00D27D69" w14:paraId="16EB0359" w14:textId="77777777" w:rsidTr="00721E2A">
        <w:trPr>
          <w:cnfStyle w:val="000000100000" w:firstRow="0" w:lastRow="0" w:firstColumn="0" w:lastColumn="0" w:oddVBand="0" w:evenVBand="0" w:oddHBand="1" w:evenHBand="0" w:firstRowFirstColumn="0" w:firstRowLastColumn="0" w:lastRowFirstColumn="0" w:lastRowLastColumn="0"/>
          <w:trHeight w:val="918"/>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2803488F" w14:textId="77777777" w:rsidR="00A73E27" w:rsidRPr="00D27D69" w:rsidRDefault="00A73E27" w:rsidP="00721E2A">
            <w:pPr>
              <w:rPr>
                <w:rFonts w:ascii="Noto Sans" w:hAnsi="Noto Sans" w:cs="Noto Sans"/>
                <w:szCs w:val="18"/>
                <w:lang w:val="en-GB"/>
              </w:rPr>
            </w:pPr>
          </w:p>
        </w:tc>
        <w:tc>
          <w:tcPr>
            <w:tcW w:w="6703" w:type="dxa"/>
          </w:tcPr>
          <w:p w14:paraId="21034E99"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Promote a greater awareness among informal entities of the advantages and protection that come with formalization (business development services for MSMEs, access to the market, productive resources, credit programmes, and training and promotional programmes to upgrade informal economy units).</w:t>
            </w:r>
          </w:p>
        </w:tc>
      </w:tr>
      <w:tr w:rsidR="00A73E27" w:rsidRPr="00D27D69" w14:paraId="4C082825" w14:textId="77777777" w:rsidTr="00721E2A">
        <w:trPr>
          <w:cnfStyle w:val="000000010000" w:firstRow="0" w:lastRow="0" w:firstColumn="0" w:lastColumn="0" w:oddVBand="0" w:evenVBand="0" w:oddHBand="0" w:evenHBand="1" w:firstRowFirstColumn="0" w:firstRowLastColumn="0" w:lastRowFirstColumn="0" w:lastRowLastColumn="0"/>
          <w:trHeight w:val="633"/>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50EC36E9" w14:textId="77777777" w:rsidR="00A73E27" w:rsidRPr="00D27D69" w:rsidRDefault="00A73E27" w:rsidP="00721E2A">
            <w:pPr>
              <w:rPr>
                <w:rFonts w:ascii="Noto Sans" w:hAnsi="Noto Sans" w:cs="Noto Sans"/>
                <w:szCs w:val="18"/>
                <w:lang w:val="en-GB"/>
              </w:rPr>
            </w:pPr>
          </w:p>
        </w:tc>
        <w:tc>
          <w:tcPr>
            <w:tcW w:w="6703" w:type="dxa"/>
          </w:tcPr>
          <w:p w14:paraId="110370B9"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 xml:space="preserve">Enable the self-organization of workers from the informal economy and encourage informal enterprises to </w:t>
            </w:r>
            <w:proofErr w:type="gramStart"/>
            <w:r w:rsidRPr="00D27D69">
              <w:rPr>
                <w:rFonts w:ascii="Noto Sans" w:hAnsi="Noto Sans" w:cs="Noto Sans"/>
                <w:szCs w:val="18"/>
                <w:lang w:val="en-GB"/>
              </w:rPr>
              <w:t>join together</w:t>
            </w:r>
            <w:proofErr w:type="gramEnd"/>
            <w:r w:rsidRPr="00D27D69">
              <w:rPr>
                <w:rFonts w:ascii="Noto Sans" w:hAnsi="Noto Sans" w:cs="Noto Sans"/>
                <w:szCs w:val="18"/>
                <w:lang w:val="en-GB"/>
              </w:rPr>
              <w:t xml:space="preserve"> in producers’ associations, including cooperatives.</w:t>
            </w:r>
          </w:p>
        </w:tc>
      </w:tr>
      <w:tr w:rsidR="00A73E27" w:rsidRPr="00D27D69" w14:paraId="79977230" w14:textId="77777777" w:rsidTr="00721E2A">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6FF90375" w14:textId="77777777" w:rsidR="00A73E27" w:rsidRPr="00D27D69" w:rsidRDefault="00A73E27" w:rsidP="00721E2A">
            <w:pPr>
              <w:rPr>
                <w:rFonts w:ascii="Noto Sans" w:hAnsi="Noto Sans" w:cs="Noto Sans"/>
                <w:szCs w:val="18"/>
                <w:lang w:val="en-GB"/>
              </w:rPr>
            </w:pPr>
          </w:p>
        </w:tc>
        <w:tc>
          <w:tcPr>
            <w:tcW w:w="6703" w:type="dxa"/>
          </w:tcPr>
          <w:p w14:paraId="3F068E8C"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Invest in skills development and training that is responsive both to the diverse requirements and levels of informal economy workers and to the evolving demands of the labour market, including informal apprenticeship schemes.</w:t>
            </w:r>
          </w:p>
        </w:tc>
      </w:tr>
      <w:tr w:rsidR="00A73E27" w:rsidRPr="00D27D69" w14:paraId="20DC3D1E" w14:textId="77777777" w:rsidTr="00721E2A">
        <w:trPr>
          <w:cnfStyle w:val="000000010000" w:firstRow="0" w:lastRow="0" w:firstColumn="0" w:lastColumn="0" w:oddVBand="0" w:evenVBand="0" w:oddHBand="0" w:evenHBand="1"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420499C4" w14:textId="77777777" w:rsidR="00A73E27" w:rsidRPr="00D27D69" w:rsidRDefault="00A73E27" w:rsidP="00721E2A">
            <w:pPr>
              <w:rPr>
                <w:rFonts w:ascii="Noto Sans" w:hAnsi="Noto Sans" w:cs="Noto Sans"/>
                <w:szCs w:val="18"/>
                <w:lang w:val="en-GB"/>
              </w:rPr>
            </w:pPr>
          </w:p>
        </w:tc>
        <w:tc>
          <w:tcPr>
            <w:tcW w:w="6703" w:type="dxa"/>
          </w:tcPr>
          <w:p w14:paraId="458BD7A2"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Reform skill accreditation systems to permit accreditation for skills acquired through work in the informal economy.</w:t>
            </w:r>
          </w:p>
        </w:tc>
      </w:tr>
      <w:tr w:rsidR="00A73E27" w:rsidRPr="00D27D69" w14:paraId="46A9A1E9" w14:textId="77777777" w:rsidTr="00721E2A">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3C216484" w14:textId="77777777" w:rsidR="00A73E27" w:rsidRPr="00D27D69" w:rsidRDefault="00A73E27" w:rsidP="00721E2A">
            <w:pPr>
              <w:rPr>
                <w:rFonts w:ascii="Noto Sans" w:hAnsi="Noto Sans" w:cs="Noto Sans"/>
                <w:szCs w:val="18"/>
                <w:lang w:val="en-GB"/>
              </w:rPr>
            </w:pPr>
          </w:p>
        </w:tc>
        <w:tc>
          <w:tcPr>
            <w:tcW w:w="6703" w:type="dxa"/>
          </w:tcPr>
          <w:p w14:paraId="6819F3C4"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Extend minimum wage protections to workers in the informal economy.</w:t>
            </w:r>
          </w:p>
        </w:tc>
      </w:tr>
      <w:tr w:rsidR="00A73E27" w:rsidRPr="00D27D69" w14:paraId="0353EF8B" w14:textId="77777777" w:rsidTr="00721E2A">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74B53D36" w14:textId="77777777" w:rsidR="00A73E27" w:rsidRPr="00D27D69" w:rsidRDefault="00A73E27" w:rsidP="00721E2A">
            <w:pPr>
              <w:rPr>
                <w:rFonts w:ascii="Noto Sans" w:hAnsi="Noto Sans" w:cs="Noto Sans"/>
                <w:szCs w:val="18"/>
                <w:lang w:val="en-GB"/>
              </w:rPr>
            </w:pPr>
          </w:p>
        </w:tc>
        <w:tc>
          <w:tcPr>
            <w:tcW w:w="6703" w:type="dxa"/>
          </w:tcPr>
          <w:p w14:paraId="67FA2B17"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 xml:space="preserve">Build collective representation structures for different categories of informal economy workers, </w:t>
            </w:r>
            <w:proofErr w:type="gramStart"/>
            <w:r w:rsidRPr="00D27D69">
              <w:rPr>
                <w:rFonts w:ascii="Noto Sans" w:hAnsi="Noto Sans" w:cs="Noto Sans"/>
                <w:szCs w:val="18"/>
                <w:lang w:val="en-GB"/>
              </w:rPr>
              <w:t>in order to</w:t>
            </w:r>
            <w:proofErr w:type="gramEnd"/>
            <w:r w:rsidRPr="00D27D69">
              <w:rPr>
                <w:rFonts w:ascii="Noto Sans" w:hAnsi="Noto Sans" w:cs="Noto Sans"/>
                <w:szCs w:val="18"/>
                <w:lang w:val="en-GB"/>
              </w:rPr>
              <w:t xml:space="preserve"> strengthen their collective voice and enable them to influence their working conditions, productivity and incomes. </w:t>
            </w:r>
          </w:p>
        </w:tc>
      </w:tr>
      <w:tr w:rsidR="00A73E27" w:rsidRPr="00D27D69" w14:paraId="68102657" w14:textId="77777777" w:rsidTr="00721E2A">
        <w:trPr>
          <w:cnfStyle w:val="000000100000" w:firstRow="0" w:lastRow="0" w:firstColumn="0" w:lastColumn="0" w:oddVBand="0" w:evenVBand="0" w:oddHBand="1" w:evenHBand="0" w:firstRowFirstColumn="0" w:firstRowLastColumn="0" w:lastRowFirstColumn="0" w:lastRowLastColumn="0"/>
          <w:trHeight w:val="837"/>
        </w:trPr>
        <w:tc>
          <w:tcPr>
            <w:cnfStyle w:val="001000000000" w:firstRow="0" w:lastRow="0" w:firstColumn="1" w:lastColumn="0" w:oddVBand="0" w:evenVBand="0" w:oddHBand="0" w:evenHBand="0" w:firstRowFirstColumn="0" w:firstRowLastColumn="0" w:lastRowFirstColumn="0" w:lastRowLastColumn="0"/>
            <w:tcW w:w="2508" w:type="dxa"/>
            <w:vMerge w:val="restart"/>
            <w:vAlign w:val="top"/>
          </w:tcPr>
          <w:p w14:paraId="46196756" w14:textId="6A6423F7"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Promote decent work for youth of legal working age</w:t>
            </w:r>
          </w:p>
        </w:tc>
        <w:tc>
          <w:tcPr>
            <w:tcW w:w="6703" w:type="dxa"/>
          </w:tcPr>
          <w:p w14:paraId="579E1ECB"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Enact active labour market interventions targeting young people, including training and skills development, public works, job-search support and other labour market services, employment subsidies, and self-employment and entrepreneurship opportunities.</w:t>
            </w:r>
          </w:p>
        </w:tc>
      </w:tr>
      <w:tr w:rsidR="00A73E27" w:rsidRPr="00D27D69" w14:paraId="0E4F5757" w14:textId="77777777" w:rsidTr="00721E2A">
        <w:trPr>
          <w:cnfStyle w:val="000000010000" w:firstRow="0" w:lastRow="0" w:firstColumn="0" w:lastColumn="0" w:oddVBand="0" w:evenVBand="0" w:oddHBand="0" w:evenHBand="1"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4E9BB437" w14:textId="77777777" w:rsidR="00A73E27" w:rsidRPr="00D27D69" w:rsidRDefault="00A73E27" w:rsidP="00721E2A">
            <w:pPr>
              <w:rPr>
                <w:rFonts w:ascii="Noto Sans" w:hAnsi="Noto Sans" w:cs="Noto Sans"/>
                <w:szCs w:val="18"/>
                <w:lang w:val="en-GB"/>
              </w:rPr>
            </w:pPr>
          </w:p>
        </w:tc>
        <w:tc>
          <w:tcPr>
            <w:tcW w:w="6703" w:type="dxa"/>
          </w:tcPr>
          <w:p w14:paraId="465D8F4D"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Ensure young persons’ rights at work, so that they receive equal treatment and are protected from abuse and exposure to hazards.</w:t>
            </w:r>
          </w:p>
        </w:tc>
      </w:tr>
      <w:tr w:rsidR="00A73E27" w:rsidRPr="00D27D69" w14:paraId="7E129F14" w14:textId="77777777" w:rsidTr="00721E2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508" w:type="dxa"/>
            <w:vMerge/>
            <w:vAlign w:val="top"/>
          </w:tcPr>
          <w:p w14:paraId="14D65A55" w14:textId="77777777" w:rsidR="00A73E27" w:rsidRPr="00D27D69" w:rsidRDefault="00A73E27" w:rsidP="00721E2A">
            <w:pPr>
              <w:rPr>
                <w:rFonts w:ascii="Noto Sans" w:hAnsi="Noto Sans" w:cs="Noto Sans"/>
                <w:szCs w:val="18"/>
                <w:lang w:val="en-GB"/>
              </w:rPr>
            </w:pPr>
          </w:p>
        </w:tc>
        <w:tc>
          <w:tcPr>
            <w:tcW w:w="6703" w:type="dxa"/>
          </w:tcPr>
          <w:p w14:paraId="7E542B6B"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Ensure the participation of young people in employers’ and workers’ organizations and in social dialogue.</w:t>
            </w:r>
          </w:p>
        </w:tc>
      </w:tr>
      <w:tr w:rsidR="00A73E27" w:rsidRPr="00D27D69" w14:paraId="2E060D67" w14:textId="77777777" w:rsidTr="00721E2A">
        <w:trPr>
          <w:cnfStyle w:val="000000010000" w:firstRow="0" w:lastRow="0" w:firstColumn="0" w:lastColumn="0" w:oddVBand="0" w:evenVBand="0" w:oddHBand="0" w:evenHBand="1"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2508" w:type="dxa"/>
            <w:vMerge w:val="restart"/>
            <w:vAlign w:val="top"/>
          </w:tcPr>
          <w:p w14:paraId="2B6DC22B" w14:textId="049F3295" w:rsidR="00A73E27" w:rsidRPr="00D27D69" w:rsidRDefault="00A73E27" w:rsidP="00721E2A">
            <w:pPr>
              <w:rPr>
                <w:rFonts w:ascii="Noto Sans" w:hAnsi="Noto Sans" w:cs="Noto Sans"/>
                <w:szCs w:val="18"/>
                <w:lang w:val="en-GB"/>
              </w:rPr>
            </w:pPr>
            <w:r w:rsidRPr="00D27D69">
              <w:rPr>
                <w:rFonts w:ascii="Noto Sans" w:hAnsi="Noto Sans" w:cs="Noto Sans"/>
                <w:szCs w:val="18"/>
                <w:lang w:val="en-GB"/>
              </w:rPr>
              <w:t>End child labour among adolescents aged 15–17 years</w:t>
            </w:r>
          </w:p>
        </w:tc>
        <w:tc>
          <w:tcPr>
            <w:tcW w:w="6703" w:type="dxa"/>
          </w:tcPr>
          <w:p w14:paraId="2CBEC7DC"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Develop systems for providing youth removed from hazardous work with second chances for education, training and securing decent work.</w:t>
            </w:r>
          </w:p>
        </w:tc>
      </w:tr>
      <w:tr w:rsidR="00A73E27" w:rsidRPr="00D27D69" w14:paraId="3760E9D8" w14:textId="77777777" w:rsidTr="0084718F">
        <w:trPr>
          <w:cnfStyle w:val="000000100000" w:firstRow="0" w:lastRow="0" w:firstColumn="0" w:lastColumn="0" w:oddVBand="0" w:evenVBand="0" w:oddHBand="1" w:evenHBand="0" w:firstRowFirstColumn="0" w:firstRowLastColumn="0" w:lastRowFirstColumn="0" w:lastRowLastColumn="0"/>
          <w:trHeight w:val="922"/>
        </w:trPr>
        <w:tc>
          <w:tcPr>
            <w:cnfStyle w:val="001000000000" w:firstRow="0" w:lastRow="0" w:firstColumn="1" w:lastColumn="0" w:oddVBand="0" w:evenVBand="0" w:oddHBand="0" w:evenHBand="0" w:firstRowFirstColumn="0" w:firstRowLastColumn="0" w:lastRowFirstColumn="0" w:lastRowLastColumn="0"/>
            <w:tcW w:w="2508" w:type="dxa"/>
            <w:vMerge/>
          </w:tcPr>
          <w:p w14:paraId="393CF106" w14:textId="77777777" w:rsidR="00A73E27" w:rsidRPr="00D27D69" w:rsidRDefault="00A73E27" w:rsidP="00EE4D21">
            <w:pPr>
              <w:rPr>
                <w:rFonts w:ascii="Noto Sans" w:hAnsi="Noto Sans" w:cs="Noto Sans"/>
                <w:szCs w:val="18"/>
                <w:lang w:val="en-GB"/>
              </w:rPr>
            </w:pPr>
          </w:p>
        </w:tc>
        <w:tc>
          <w:tcPr>
            <w:tcW w:w="6703" w:type="dxa"/>
          </w:tcPr>
          <w:p w14:paraId="71F74D64"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Develop systems for providing youth removed from the worst forms of child labour with necessary social services: emergency shelter, medical care, psychosocial counselling, legal support, family tracing, and assessment and post-reintegration follow-up.</w:t>
            </w:r>
          </w:p>
        </w:tc>
      </w:tr>
      <w:tr w:rsidR="00A73E27" w:rsidRPr="00D27D69" w14:paraId="55C1D184" w14:textId="77777777" w:rsidTr="0084718F">
        <w:trPr>
          <w:cnfStyle w:val="000000010000" w:firstRow="0" w:lastRow="0" w:firstColumn="0" w:lastColumn="0" w:oddVBand="0" w:evenVBand="0" w:oddHBand="0" w:evenHBand="1"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2508" w:type="dxa"/>
            <w:vMerge/>
          </w:tcPr>
          <w:p w14:paraId="1BF7C855" w14:textId="77777777" w:rsidR="00A73E27" w:rsidRPr="00D27D69" w:rsidRDefault="00A73E27" w:rsidP="00EE4D21">
            <w:pPr>
              <w:rPr>
                <w:rFonts w:ascii="Noto Sans" w:hAnsi="Noto Sans" w:cs="Noto Sans"/>
                <w:szCs w:val="18"/>
                <w:lang w:val="en-GB"/>
              </w:rPr>
            </w:pPr>
          </w:p>
        </w:tc>
        <w:tc>
          <w:tcPr>
            <w:tcW w:w="6703" w:type="dxa"/>
          </w:tcPr>
          <w:p w14:paraId="0BCD1596" w14:textId="403FFC62"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Provide training and awareness-raising about occupational safety and health for employers and their young workers, master crafts</w:t>
            </w:r>
            <w:r w:rsidR="00FF0E17" w:rsidRPr="00D27D69">
              <w:rPr>
                <w:rFonts w:ascii="Noto Sans" w:hAnsi="Noto Sans" w:cs="Noto Sans"/>
                <w:szCs w:val="18"/>
                <w:lang w:val="en-GB"/>
              </w:rPr>
              <w:t xml:space="preserve"> </w:t>
            </w:r>
            <w:r w:rsidRPr="00D27D69">
              <w:rPr>
                <w:rFonts w:ascii="Noto Sans" w:hAnsi="Noto Sans" w:cs="Noto Sans"/>
                <w:szCs w:val="18"/>
                <w:lang w:val="en-GB"/>
              </w:rPr>
              <w:t>persons and their apprentices, and trade union occupational safety and health representatives, including on adequate and consistent supervision.</w:t>
            </w:r>
          </w:p>
        </w:tc>
      </w:tr>
      <w:tr w:rsidR="00A73E27" w:rsidRPr="00D27D69" w14:paraId="1332AD57" w14:textId="77777777" w:rsidTr="0084718F">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2508" w:type="dxa"/>
            <w:vMerge/>
          </w:tcPr>
          <w:p w14:paraId="078F8D5F" w14:textId="77777777" w:rsidR="00A73E27" w:rsidRPr="00D27D69" w:rsidRDefault="00A73E27" w:rsidP="00EE4D21">
            <w:pPr>
              <w:rPr>
                <w:rFonts w:ascii="Noto Sans" w:hAnsi="Noto Sans" w:cs="Noto Sans"/>
                <w:szCs w:val="18"/>
                <w:lang w:val="en-GB"/>
              </w:rPr>
            </w:pPr>
          </w:p>
        </w:tc>
        <w:tc>
          <w:tcPr>
            <w:tcW w:w="6703" w:type="dxa"/>
          </w:tcPr>
          <w:p w14:paraId="292F35E0" w14:textId="77777777" w:rsidR="00A73E27" w:rsidRPr="00D27D69" w:rsidRDefault="00A73E27" w:rsidP="00EE4D2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Mobilize trade unions, business associations, chambers of commerce, community organizations and social protection agencies in monitoring minimum age guidelines, the safety of the workplace and its adolescent workers, in conjunction with the labour inspectorate.</w:t>
            </w:r>
          </w:p>
        </w:tc>
      </w:tr>
      <w:tr w:rsidR="00A73E27" w:rsidRPr="00D27D69" w14:paraId="038343B8" w14:textId="77777777" w:rsidTr="0084718F">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2508" w:type="dxa"/>
            <w:vMerge/>
          </w:tcPr>
          <w:p w14:paraId="1A30A9B7" w14:textId="77777777" w:rsidR="00A73E27" w:rsidRPr="00D27D69" w:rsidRDefault="00A73E27" w:rsidP="00EE4D21">
            <w:pPr>
              <w:rPr>
                <w:rFonts w:ascii="Noto Sans" w:hAnsi="Noto Sans" w:cs="Noto Sans"/>
                <w:szCs w:val="18"/>
                <w:lang w:val="en-GB"/>
              </w:rPr>
            </w:pPr>
          </w:p>
        </w:tc>
        <w:tc>
          <w:tcPr>
            <w:tcW w:w="6703" w:type="dxa"/>
          </w:tcPr>
          <w:p w14:paraId="57EB936B" w14:textId="77777777" w:rsidR="00A73E27" w:rsidRPr="00D27D69" w:rsidRDefault="00A73E27" w:rsidP="00EE4D2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Institute “strategic inspection plans” to help in identifying workplace hazards facing adolescents and that require follow-up action.</w:t>
            </w:r>
          </w:p>
        </w:tc>
      </w:tr>
    </w:tbl>
    <w:p w14:paraId="5D00720A" w14:textId="73A433E6" w:rsidR="0084718F" w:rsidRPr="00D27D69" w:rsidRDefault="00523028" w:rsidP="00622634">
      <w:pPr>
        <w:pStyle w:val="ILOTableheading"/>
      </w:pPr>
      <w:bookmarkStart w:id="473" w:name="_Toc152261272"/>
      <w:bookmarkStart w:id="474" w:name="_Toc171246227"/>
      <w:bookmarkStart w:id="475" w:name="_Toc198038782"/>
      <w:bookmarkStart w:id="476" w:name="Table15"/>
      <w:r w:rsidRPr="00D27D69">
        <w:t xml:space="preserve">Table </w:t>
      </w:r>
      <w:r w:rsidRPr="00D27D69">
        <w:fldChar w:fldCharType="begin"/>
      </w:r>
      <w:r w:rsidRPr="00D27D69">
        <w:instrText xml:space="preserve"> SEQ Table \* ARABIC </w:instrText>
      </w:r>
      <w:r w:rsidRPr="00D27D69">
        <w:fldChar w:fldCharType="separate"/>
      </w:r>
      <w:r w:rsidR="0005609D">
        <w:rPr>
          <w:noProof/>
        </w:rPr>
        <w:t>17</w:t>
      </w:r>
      <w:r w:rsidRPr="00D27D69">
        <w:fldChar w:fldCharType="end"/>
      </w:r>
      <w:r w:rsidRPr="00D27D69">
        <w:t>.</w:t>
      </w:r>
      <w:r w:rsidR="00E64A91" w:rsidRPr="00D27D69">
        <w:t xml:space="preserve"> </w:t>
      </w:r>
      <w:r w:rsidR="0084718F" w:rsidRPr="00D27D69">
        <w:t>Promoting adequate rural livelihoods and resilience: policy options</w:t>
      </w:r>
      <w:bookmarkEnd w:id="473"/>
      <w:bookmarkEnd w:id="474"/>
      <w:bookmarkEnd w:id="475"/>
    </w:p>
    <w:tbl>
      <w:tblPr>
        <w:tblStyle w:val="ILOTable"/>
        <w:tblW w:w="9069" w:type="dxa"/>
        <w:tblLayout w:type="fixed"/>
        <w:tblLook w:val="00A0" w:firstRow="1" w:lastRow="0" w:firstColumn="1" w:lastColumn="0" w:noHBand="0" w:noVBand="0"/>
      </w:tblPr>
      <w:tblGrid>
        <w:gridCol w:w="2549"/>
        <w:gridCol w:w="6520"/>
      </w:tblGrid>
      <w:tr w:rsidR="0084718F" w:rsidRPr="00D27D69" w14:paraId="4877D501" w14:textId="77777777" w:rsidTr="00721E2A">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2549" w:type="dxa"/>
          </w:tcPr>
          <w:bookmarkEnd w:id="476"/>
          <w:p w14:paraId="6F6968B4" w14:textId="77777777" w:rsidR="0084718F" w:rsidRPr="00D27D69" w:rsidRDefault="0084718F" w:rsidP="00721E2A">
            <w:pPr>
              <w:jc w:val="left"/>
              <w:rPr>
                <w:rFonts w:ascii="Noto Sans" w:hAnsi="Noto Sans" w:cs="Noto Sans"/>
                <w:color w:val="FFFFFF" w:themeColor="background1"/>
                <w:lang w:val="en-GB"/>
              </w:rPr>
            </w:pPr>
            <w:r w:rsidRPr="00D27D69">
              <w:rPr>
                <w:rFonts w:ascii="Noto Sans" w:hAnsi="Noto Sans" w:cs="Noto Sans"/>
                <w:color w:val="FFFFFF" w:themeColor="background1"/>
                <w:lang w:val="en-GB"/>
              </w:rPr>
              <w:t>Policy goals</w:t>
            </w:r>
          </w:p>
        </w:tc>
        <w:tc>
          <w:tcPr>
            <w:tcW w:w="6520" w:type="dxa"/>
          </w:tcPr>
          <w:p w14:paraId="39E2AF9C" w14:textId="77777777" w:rsidR="0084718F" w:rsidRPr="00D27D69" w:rsidRDefault="0084718F" w:rsidP="0084718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Strategies and measures</w:t>
            </w:r>
          </w:p>
        </w:tc>
      </w:tr>
      <w:tr w:rsidR="0084718F" w:rsidRPr="00D27D69" w14:paraId="29DAEB70" w14:textId="77777777" w:rsidTr="00721E2A">
        <w:trPr>
          <w:cnfStyle w:val="000000100000" w:firstRow="0" w:lastRow="0" w:firstColumn="0" w:lastColumn="0" w:oddVBand="0" w:evenVBand="0" w:oddHBand="1" w:evenHBand="0" w:firstRowFirstColumn="0" w:firstRowLastColumn="0" w:lastRowFirstColumn="0" w:lastRowLastColumn="0"/>
          <w:trHeight w:val="875"/>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38335F54" w14:textId="1DD161BC" w:rsidR="0084718F" w:rsidRPr="00D27D69" w:rsidRDefault="0084718F" w:rsidP="00721E2A">
            <w:pPr>
              <w:rPr>
                <w:rFonts w:ascii="Noto Sans" w:hAnsi="Noto Sans" w:cs="Noto Sans"/>
                <w:lang w:val="en-GB"/>
              </w:rPr>
            </w:pPr>
            <w:r w:rsidRPr="00D27D69">
              <w:rPr>
                <w:rFonts w:ascii="Noto Sans" w:hAnsi="Noto Sans" w:cs="Noto Sans"/>
                <w:lang w:val="en-GB"/>
              </w:rPr>
              <w:t>Promote decent rural livelihoods</w:t>
            </w:r>
          </w:p>
        </w:tc>
        <w:tc>
          <w:tcPr>
            <w:tcW w:w="6520" w:type="dxa"/>
          </w:tcPr>
          <w:p w14:paraId="25DCFCCC" w14:textId="77777777" w:rsidR="0084718F" w:rsidRPr="00D27D69" w:rsidRDefault="0084718F" w:rsidP="0084718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Promote small producers’ associations and democratic cooperatives as a means of boosting market and bargaining power in agricultural value chains, upholding price stability, and pooling adult labour resources, inputs, tools and other facilities. </w:t>
            </w:r>
          </w:p>
        </w:tc>
      </w:tr>
      <w:tr w:rsidR="0084718F" w:rsidRPr="00D27D69" w14:paraId="53AA997C" w14:textId="77777777" w:rsidTr="00721E2A">
        <w:trPr>
          <w:cnfStyle w:val="000000010000" w:firstRow="0" w:lastRow="0" w:firstColumn="0" w:lastColumn="0" w:oddVBand="0" w:evenVBand="0" w:oddHBand="0" w:evenHBand="1" w:firstRowFirstColumn="0" w:firstRowLastColumn="0" w:lastRowFirstColumn="0" w:lastRowLastColumn="0"/>
          <w:trHeight w:val="918"/>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4E86EC8C" w14:textId="77777777" w:rsidR="0084718F" w:rsidRPr="00D27D69" w:rsidRDefault="0084718F" w:rsidP="00721E2A">
            <w:pPr>
              <w:rPr>
                <w:rFonts w:ascii="Noto Sans" w:hAnsi="Noto Sans" w:cs="Noto Sans"/>
                <w:lang w:val="en-GB"/>
              </w:rPr>
            </w:pPr>
          </w:p>
        </w:tc>
        <w:tc>
          <w:tcPr>
            <w:tcW w:w="6520" w:type="dxa"/>
          </w:tcPr>
          <w:p w14:paraId="292D8DEE" w14:textId="77777777" w:rsidR="0084718F" w:rsidRPr="00D27D69" w:rsidRDefault="0084718F" w:rsidP="0084718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Strengthen the collective, representative voice of those who earn their livelihoods in the rural economy, including for collective bargaining with employers, not least in plantation agriculture, and for product price negotiations to improve adult incomes.</w:t>
            </w:r>
          </w:p>
        </w:tc>
      </w:tr>
      <w:tr w:rsidR="0084718F" w:rsidRPr="00D27D69" w14:paraId="5660552E" w14:textId="77777777" w:rsidTr="00721E2A">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52CF0276" w14:textId="77777777" w:rsidR="0084718F" w:rsidRPr="00D27D69" w:rsidRDefault="0084718F" w:rsidP="00721E2A">
            <w:pPr>
              <w:rPr>
                <w:rFonts w:ascii="Noto Sans" w:hAnsi="Noto Sans" w:cs="Noto Sans"/>
                <w:lang w:val="en-GB"/>
              </w:rPr>
            </w:pPr>
          </w:p>
        </w:tc>
        <w:tc>
          <w:tcPr>
            <w:tcW w:w="6520" w:type="dxa"/>
          </w:tcPr>
          <w:p w14:paraId="6A9E4F97" w14:textId="77777777" w:rsidR="0084718F" w:rsidRPr="00D27D69" w:rsidRDefault="0084718F" w:rsidP="0084718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Improve access to credit for family farms and enterprises, including through the development of community savings and credit unions. </w:t>
            </w:r>
          </w:p>
        </w:tc>
      </w:tr>
      <w:tr w:rsidR="0084718F" w:rsidRPr="00D27D69" w14:paraId="75904AEF" w14:textId="77777777" w:rsidTr="00721E2A">
        <w:trPr>
          <w:cnfStyle w:val="000000010000" w:firstRow="0" w:lastRow="0" w:firstColumn="0" w:lastColumn="0" w:oddVBand="0" w:evenVBand="0" w:oddHBand="0" w:evenHBand="1"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48B0B32E" w14:textId="77777777" w:rsidR="0084718F" w:rsidRPr="00D27D69" w:rsidRDefault="0084718F" w:rsidP="00721E2A">
            <w:pPr>
              <w:rPr>
                <w:rFonts w:ascii="Noto Sans" w:hAnsi="Noto Sans" w:cs="Noto Sans"/>
                <w:lang w:val="en-GB"/>
              </w:rPr>
            </w:pPr>
          </w:p>
        </w:tc>
        <w:tc>
          <w:tcPr>
            <w:tcW w:w="6520" w:type="dxa"/>
          </w:tcPr>
          <w:p w14:paraId="3DD6D403" w14:textId="77777777" w:rsidR="0084718F" w:rsidRPr="00D27D69" w:rsidRDefault="0084718F" w:rsidP="0084718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 xml:space="preserve">Introduce sustainable and appropriate technologies and alternative practices in family farms and enterprises, </w:t>
            </w:r>
            <w:proofErr w:type="gramStart"/>
            <w:r w:rsidRPr="00D27D69">
              <w:rPr>
                <w:rFonts w:ascii="Noto Sans" w:hAnsi="Noto Sans" w:cs="Noto Sans"/>
                <w:lang w:val="en-GB"/>
              </w:rPr>
              <w:t>in order to</w:t>
            </w:r>
            <w:proofErr w:type="gramEnd"/>
            <w:r w:rsidRPr="00D27D69">
              <w:rPr>
                <w:rFonts w:ascii="Noto Sans" w:hAnsi="Noto Sans" w:cs="Noto Sans"/>
                <w:lang w:val="en-GB"/>
              </w:rPr>
              <w:t xml:space="preserve"> improve productivity and viability.</w:t>
            </w:r>
          </w:p>
        </w:tc>
      </w:tr>
      <w:tr w:rsidR="0084718F" w:rsidRPr="00D27D69" w14:paraId="358F6FC5" w14:textId="77777777" w:rsidTr="00721E2A">
        <w:trPr>
          <w:cnfStyle w:val="000000100000" w:firstRow="0" w:lastRow="0" w:firstColumn="0" w:lastColumn="0" w:oddVBand="0" w:evenVBand="0" w:oddHBand="1"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2549" w:type="dxa"/>
            <w:vMerge/>
            <w:vAlign w:val="top"/>
          </w:tcPr>
          <w:p w14:paraId="3B97967B" w14:textId="77777777" w:rsidR="0084718F" w:rsidRPr="00D27D69" w:rsidRDefault="0084718F" w:rsidP="00721E2A">
            <w:pPr>
              <w:rPr>
                <w:rFonts w:ascii="Noto Sans" w:hAnsi="Noto Sans" w:cs="Noto Sans"/>
                <w:lang w:val="en-GB"/>
              </w:rPr>
            </w:pPr>
          </w:p>
        </w:tc>
        <w:tc>
          <w:tcPr>
            <w:tcW w:w="6520" w:type="dxa"/>
          </w:tcPr>
          <w:p w14:paraId="4174B6A3" w14:textId="77777777" w:rsidR="0084718F" w:rsidRPr="00D27D69" w:rsidRDefault="0084718F" w:rsidP="0084718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Invest in food processing and infrastructure, to add quality and value to locally grown produce.</w:t>
            </w:r>
          </w:p>
        </w:tc>
      </w:tr>
      <w:tr w:rsidR="0084718F" w:rsidRPr="00D27D69" w14:paraId="3317F1DF" w14:textId="77777777" w:rsidTr="00721E2A">
        <w:trPr>
          <w:cnfStyle w:val="000000010000" w:firstRow="0" w:lastRow="0" w:firstColumn="0" w:lastColumn="0" w:oddVBand="0" w:evenVBand="0" w:oddHBand="0" w:evenHBand="1" w:firstRowFirstColumn="0" w:firstRowLastColumn="0" w:lastRowFirstColumn="0" w:lastRowLastColumn="0"/>
          <w:trHeight w:val="929"/>
        </w:trPr>
        <w:tc>
          <w:tcPr>
            <w:cnfStyle w:val="001000000000" w:firstRow="0" w:lastRow="0" w:firstColumn="1" w:lastColumn="0" w:oddVBand="0" w:evenVBand="0" w:oddHBand="0" w:evenHBand="0" w:firstRowFirstColumn="0" w:firstRowLastColumn="0" w:lastRowFirstColumn="0" w:lastRowLastColumn="0"/>
            <w:tcW w:w="2549" w:type="dxa"/>
            <w:vMerge w:val="restart"/>
            <w:vAlign w:val="top"/>
          </w:tcPr>
          <w:p w14:paraId="5ABFA943" w14:textId="1C52569C" w:rsidR="0084718F" w:rsidRPr="00D27D69" w:rsidRDefault="0084718F" w:rsidP="00721E2A">
            <w:pPr>
              <w:rPr>
                <w:rFonts w:ascii="Noto Sans" w:hAnsi="Noto Sans" w:cs="Noto Sans"/>
                <w:lang w:val="en-GB"/>
              </w:rPr>
            </w:pPr>
            <w:r w:rsidRPr="00D27D69">
              <w:rPr>
                <w:rFonts w:ascii="Noto Sans" w:hAnsi="Noto Sans" w:cs="Noto Sans"/>
                <w:lang w:val="en-GB"/>
              </w:rPr>
              <w:t>Promote rural resilience</w:t>
            </w:r>
          </w:p>
        </w:tc>
        <w:tc>
          <w:tcPr>
            <w:tcW w:w="6520" w:type="dxa"/>
          </w:tcPr>
          <w:p w14:paraId="05CD613C" w14:textId="77777777" w:rsidR="0084718F" w:rsidRPr="00D27D69" w:rsidRDefault="0084718F" w:rsidP="0084718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Develop social protection strategies that combine contributory social insurance and tax-based social assistance to ensure the adequate protection of rural populations throughout their lives, including in confronting risks and contingencies specific to rural areas.</w:t>
            </w:r>
          </w:p>
        </w:tc>
      </w:tr>
      <w:tr w:rsidR="0084718F" w:rsidRPr="00D27D69" w14:paraId="51CC9CB3" w14:textId="77777777" w:rsidTr="00721E2A">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2549" w:type="dxa"/>
            <w:vMerge/>
          </w:tcPr>
          <w:p w14:paraId="38A6BEE5" w14:textId="77777777" w:rsidR="0084718F" w:rsidRPr="00D27D69" w:rsidRDefault="0084718F" w:rsidP="0084718F">
            <w:pPr>
              <w:rPr>
                <w:rFonts w:ascii="Noto Sans" w:hAnsi="Noto Sans" w:cs="Noto Sans"/>
                <w:lang w:val="en-GB"/>
              </w:rPr>
            </w:pPr>
          </w:p>
        </w:tc>
        <w:tc>
          <w:tcPr>
            <w:tcW w:w="6520" w:type="dxa"/>
          </w:tcPr>
          <w:p w14:paraId="6FF62A96" w14:textId="77777777" w:rsidR="0084718F" w:rsidRPr="00D27D69" w:rsidRDefault="0084718F" w:rsidP="0084718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Invest in developing the skills of rural youth to bolster farm productivity and contribute to a structural shift towards higher-value-added manufacturing and services.</w:t>
            </w:r>
          </w:p>
        </w:tc>
      </w:tr>
      <w:tr w:rsidR="0084718F" w:rsidRPr="00D27D69" w14:paraId="4104347F" w14:textId="77777777" w:rsidTr="00721E2A">
        <w:trPr>
          <w:cnfStyle w:val="000000010000" w:firstRow="0" w:lastRow="0" w:firstColumn="0" w:lastColumn="0" w:oddVBand="0" w:evenVBand="0" w:oddHBand="0" w:evenHBand="1" w:firstRowFirstColumn="0" w:firstRowLastColumn="0" w:lastRowFirstColumn="0" w:lastRowLastColumn="0"/>
          <w:trHeight w:val="1055"/>
        </w:trPr>
        <w:tc>
          <w:tcPr>
            <w:cnfStyle w:val="001000000000" w:firstRow="0" w:lastRow="0" w:firstColumn="1" w:lastColumn="0" w:oddVBand="0" w:evenVBand="0" w:oddHBand="0" w:evenHBand="0" w:firstRowFirstColumn="0" w:firstRowLastColumn="0" w:lastRowFirstColumn="0" w:lastRowLastColumn="0"/>
            <w:tcW w:w="2549" w:type="dxa"/>
            <w:vMerge/>
          </w:tcPr>
          <w:p w14:paraId="31A4618F" w14:textId="77777777" w:rsidR="0084718F" w:rsidRPr="00D27D69" w:rsidRDefault="0084718F" w:rsidP="0084718F">
            <w:pPr>
              <w:rPr>
                <w:rFonts w:ascii="Noto Sans" w:hAnsi="Noto Sans" w:cs="Noto Sans"/>
                <w:lang w:val="en-GB"/>
              </w:rPr>
            </w:pPr>
          </w:p>
        </w:tc>
        <w:tc>
          <w:tcPr>
            <w:tcW w:w="6520" w:type="dxa"/>
          </w:tcPr>
          <w:p w14:paraId="0A3F7F52" w14:textId="77777777" w:rsidR="0084718F" w:rsidRPr="00D27D69" w:rsidRDefault="0084718F" w:rsidP="0084718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Implement employment-intensive investment in rural infrastructure and basic services, such as water and power systems, to offer off-farm jobs while improving farm productivity and reducing the need for tasks often done by children, such as fetching water and gathering fuel.</w:t>
            </w:r>
          </w:p>
        </w:tc>
      </w:tr>
      <w:tr w:rsidR="0084718F" w:rsidRPr="00D27D69" w14:paraId="16FF93AE" w14:textId="77777777" w:rsidTr="00721E2A">
        <w:trPr>
          <w:cnfStyle w:val="000000100000" w:firstRow="0" w:lastRow="0" w:firstColumn="0" w:lastColumn="0" w:oddVBand="0" w:evenVBand="0" w:oddHBand="1" w:evenHBand="0" w:firstRowFirstColumn="0" w:firstRowLastColumn="0" w:lastRowFirstColumn="0" w:lastRowLastColumn="0"/>
          <w:trHeight w:val="929"/>
        </w:trPr>
        <w:tc>
          <w:tcPr>
            <w:cnfStyle w:val="001000000000" w:firstRow="0" w:lastRow="0" w:firstColumn="1" w:lastColumn="0" w:oddVBand="0" w:evenVBand="0" w:oddHBand="0" w:evenHBand="0" w:firstRowFirstColumn="0" w:firstRowLastColumn="0" w:lastRowFirstColumn="0" w:lastRowLastColumn="0"/>
            <w:tcW w:w="2549" w:type="dxa"/>
            <w:vMerge/>
          </w:tcPr>
          <w:p w14:paraId="595EBF75" w14:textId="77777777" w:rsidR="0084718F" w:rsidRPr="00D27D69" w:rsidRDefault="0084718F" w:rsidP="0084718F">
            <w:pPr>
              <w:rPr>
                <w:rFonts w:ascii="Noto Sans" w:hAnsi="Noto Sans" w:cs="Noto Sans"/>
                <w:lang w:val="en-GB"/>
              </w:rPr>
            </w:pPr>
          </w:p>
        </w:tc>
        <w:tc>
          <w:tcPr>
            <w:tcW w:w="6520" w:type="dxa"/>
          </w:tcPr>
          <w:p w14:paraId="22E3C4BF" w14:textId="77777777" w:rsidR="0084718F" w:rsidRPr="00D27D69" w:rsidRDefault="0084718F" w:rsidP="0084718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Establish agricultural extension policies for crop diversification, the introduction of more resistant crop or livestock varieties, disaster risk reduction and insurance against weather-related crop failures, to enhance resilience to climate change.</w:t>
            </w:r>
          </w:p>
        </w:tc>
      </w:tr>
    </w:tbl>
    <w:p w14:paraId="05BE1098" w14:textId="4C5F4F7C" w:rsidR="00B5530E" w:rsidRPr="00D27D69" w:rsidRDefault="00B5530E">
      <w:pPr>
        <w:spacing w:after="160" w:line="259" w:lineRule="auto"/>
        <w:rPr>
          <w:rFonts w:ascii="Noto Sans" w:eastAsia="Noto Sans SC Regular" w:hAnsi="Noto Sans" w:cs="Noto Sans"/>
          <w:b/>
          <w:bCs/>
          <w:color w:val="1E2DBE"/>
          <w:szCs w:val="18"/>
          <w:lang w:val="en-GB"/>
        </w:rPr>
      </w:pPr>
      <w:r w:rsidRPr="00D27D69">
        <w:rPr>
          <w:bCs/>
          <w:lang w:val="en-GB"/>
        </w:rPr>
        <w:br w:type="page"/>
      </w:r>
    </w:p>
    <w:p w14:paraId="4F1FF777" w14:textId="77777777" w:rsidR="00B5530E" w:rsidRPr="00D27D69" w:rsidRDefault="00B5530E" w:rsidP="007B74DC">
      <w:pPr>
        <w:pStyle w:val="ILOHeading2"/>
        <w:ind w:left="340" w:hanging="340"/>
        <w:outlineLvl w:val="0"/>
      </w:pPr>
      <w:bookmarkStart w:id="477" w:name="_Toc134192146"/>
      <w:bookmarkStart w:id="478" w:name="_Toc145510917"/>
      <w:bookmarkStart w:id="479" w:name="_Toc152167848"/>
      <w:bookmarkStart w:id="480" w:name="_Toc187341186"/>
      <w:r w:rsidRPr="00D27D69">
        <w:lastRenderedPageBreak/>
        <w:t>Glossary</w:t>
      </w:r>
      <w:bookmarkEnd w:id="477"/>
      <w:bookmarkEnd w:id="478"/>
      <w:bookmarkEnd w:id="479"/>
      <w:bookmarkEnd w:id="480"/>
    </w:p>
    <w:p w14:paraId="33782BA1" w14:textId="77777777" w:rsidR="004D5138" w:rsidRPr="00D27D69" w:rsidRDefault="004D5138" w:rsidP="004D5138">
      <w:pPr>
        <w:pStyle w:val="ILONormalBody"/>
      </w:pPr>
      <w:r w:rsidRPr="00D27D69">
        <w:t xml:space="preserve">A glossary can be useful as a quick reference for definitions of the key terms used in the report. The list proposed below can be revised depending on the report’s contents. </w:t>
      </w:r>
    </w:p>
    <w:tbl>
      <w:tblPr>
        <w:tblStyle w:val="TableGrid"/>
        <w:tblW w:w="5000" w:type="pct"/>
        <w:tblBorders>
          <w:top w:val="single" w:sz="4" w:space="0" w:color="1E2DBE"/>
          <w:left w:val="single" w:sz="4" w:space="0" w:color="1E2DBE"/>
          <w:bottom w:val="single" w:sz="4" w:space="0" w:color="1E2DBE"/>
          <w:right w:val="single" w:sz="4" w:space="0" w:color="1E2DBE"/>
          <w:insideH w:val="single" w:sz="4" w:space="0" w:color="1E2DBE"/>
          <w:insideV w:val="single" w:sz="4" w:space="0" w:color="1E2DBE"/>
        </w:tblBorders>
        <w:tblLook w:val="04A0" w:firstRow="1" w:lastRow="0" w:firstColumn="1" w:lastColumn="0" w:noHBand="0" w:noVBand="1"/>
      </w:tblPr>
      <w:tblGrid>
        <w:gridCol w:w="2387"/>
        <w:gridCol w:w="6629"/>
      </w:tblGrid>
      <w:tr w:rsidR="004D5138" w:rsidRPr="00D27D69" w14:paraId="663E7D1C" w14:textId="77777777" w:rsidTr="00BE062F">
        <w:tc>
          <w:tcPr>
            <w:tcW w:w="1324" w:type="pct"/>
            <w:shd w:val="clear" w:color="auto" w:fill="EBF5FD" w:themeFill="background2"/>
          </w:tcPr>
          <w:p w14:paraId="242EA0AC" w14:textId="77777777" w:rsidR="004D5138" w:rsidRPr="00D27D69" w:rsidRDefault="004D5138" w:rsidP="00BE062F">
            <w:pPr>
              <w:pStyle w:val="ILONormalBody"/>
              <w:spacing w:before="0" w:after="0"/>
              <w:jc w:val="left"/>
              <w:rPr>
                <w:b/>
                <w:bCs/>
              </w:rPr>
            </w:pPr>
            <w:r w:rsidRPr="00D27D69">
              <w:rPr>
                <w:b/>
                <w:bCs/>
              </w:rPr>
              <w:t>Child</w:t>
            </w:r>
          </w:p>
        </w:tc>
        <w:tc>
          <w:tcPr>
            <w:tcW w:w="3676" w:type="pct"/>
          </w:tcPr>
          <w:p w14:paraId="2BD6B084" w14:textId="77777777" w:rsidR="004D5138" w:rsidRPr="00D27D69" w:rsidRDefault="004D5138" w:rsidP="00BE062F">
            <w:pPr>
              <w:pStyle w:val="ILONormalBody"/>
              <w:spacing w:before="0" w:after="0"/>
              <w:jc w:val="left"/>
            </w:pPr>
            <w:r w:rsidRPr="00D27D69">
              <w:t>The United Nations Convention on the Rights of the Child, 1989 (UNCRC) defines a child as any person under the age of 18 years.</w:t>
            </w:r>
          </w:p>
        </w:tc>
      </w:tr>
      <w:tr w:rsidR="004D5138" w:rsidRPr="00D27D69" w14:paraId="4789D096" w14:textId="77777777" w:rsidTr="00BE062F">
        <w:tc>
          <w:tcPr>
            <w:tcW w:w="1324" w:type="pct"/>
            <w:shd w:val="clear" w:color="auto" w:fill="EBF5FD" w:themeFill="background2"/>
          </w:tcPr>
          <w:p w14:paraId="06528E1E" w14:textId="77777777" w:rsidR="004D5138" w:rsidRPr="00D27D69" w:rsidRDefault="004D5138" w:rsidP="00BE062F">
            <w:pPr>
              <w:pStyle w:val="ILONormalBody"/>
              <w:spacing w:before="0" w:after="0"/>
              <w:jc w:val="left"/>
              <w:rPr>
                <w:b/>
                <w:bCs/>
              </w:rPr>
            </w:pPr>
            <w:r w:rsidRPr="00D27D69">
              <w:rPr>
                <w:b/>
                <w:bCs/>
              </w:rPr>
              <w:t>Child labour</w:t>
            </w:r>
          </w:p>
        </w:tc>
        <w:tc>
          <w:tcPr>
            <w:tcW w:w="3676" w:type="pct"/>
          </w:tcPr>
          <w:p w14:paraId="2822BA70" w14:textId="77777777" w:rsidR="004D5138" w:rsidRPr="00D27D69" w:rsidRDefault="004D5138" w:rsidP="00BE062F">
            <w:pPr>
              <w:pStyle w:val="ILONormalBody"/>
              <w:spacing w:before="0" w:after="0"/>
              <w:jc w:val="left"/>
            </w:pPr>
            <w:r w:rsidRPr="00D27D69">
              <w:t>Child labour refers to work for which children are either too young or that may be physically or psychologically injurious to their health and well-being.</w:t>
            </w:r>
          </w:p>
          <w:p w14:paraId="5757349A" w14:textId="697EE69A" w:rsidR="004D5138" w:rsidRPr="00D27D69" w:rsidRDefault="004D5138" w:rsidP="00BE062F">
            <w:pPr>
              <w:pStyle w:val="ILONormalBody"/>
              <w:spacing w:before="0" w:after="0"/>
              <w:jc w:val="left"/>
            </w:pPr>
            <w:r w:rsidRPr="00D27D69">
              <w:t xml:space="preserve">The operational definition of child labour is presented in </w:t>
            </w:r>
            <w:hyperlink r:id="rId85" w:anchor="Section3" w:history="1">
              <w:r w:rsidR="00656145" w:rsidRPr="00D27D69">
                <w:t>s</w:t>
              </w:r>
              <w:r w:rsidR="00656145" w:rsidRPr="00D27D69">
                <w:rPr>
                  <w:rStyle w:val="Hyperlink"/>
                </w:rPr>
                <w:t>ection 3</w:t>
              </w:r>
            </w:hyperlink>
            <w:r w:rsidRPr="00D27D69">
              <w:t xml:space="preserve"> of the report. </w:t>
            </w:r>
          </w:p>
        </w:tc>
      </w:tr>
      <w:tr w:rsidR="004D5138" w:rsidRPr="00D27D69" w14:paraId="07A95949" w14:textId="77777777" w:rsidTr="00BE062F">
        <w:trPr>
          <w:trHeight w:val="986"/>
        </w:trPr>
        <w:tc>
          <w:tcPr>
            <w:tcW w:w="1324" w:type="pct"/>
            <w:shd w:val="clear" w:color="auto" w:fill="EBF5FD" w:themeFill="background2"/>
          </w:tcPr>
          <w:p w14:paraId="0D13DFC4" w14:textId="77777777" w:rsidR="004D5138" w:rsidRPr="00D27D69" w:rsidRDefault="004D5138" w:rsidP="00BE062F">
            <w:pPr>
              <w:pStyle w:val="ILONormalBody"/>
              <w:spacing w:before="0" w:after="0"/>
              <w:jc w:val="left"/>
              <w:rPr>
                <w:b/>
                <w:bCs/>
              </w:rPr>
            </w:pPr>
            <w:r w:rsidRPr="00D27D69">
              <w:rPr>
                <w:b/>
                <w:bCs/>
              </w:rPr>
              <w:t>Domestic work</w:t>
            </w:r>
          </w:p>
        </w:tc>
        <w:tc>
          <w:tcPr>
            <w:tcW w:w="3676" w:type="pct"/>
          </w:tcPr>
          <w:p w14:paraId="4E7C0A70" w14:textId="77777777" w:rsidR="004D5138" w:rsidRPr="00D27D69" w:rsidRDefault="004D5138" w:rsidP="00BE062F">
            <w:pPr>
              <w:pStyle w:val="ILONormalBody"/>
              <w:spacing w:before="0" w:after="0"/>
              <w:jc w:val="left"/>
            </w:pPr>
            <w:r w:rsidRPr="00D27D69">
              <w:t>Following ILO Domestic Workers Convention, 2011 (No. 189), “domestic work” means work performed in or for a household or households and “domestic worker” means any person engaged in domestic work within an employment relationship. Child domestic work is a general reference to children’s work in the domestic work sector in the home of a third party or employer. This general concept encapsulates both permissible and non-permissible situations.</w:t>
            </w:r>
            <w:r w:rsidRPr="00D27D69">
              <w:rPr>
                <w:rStyle w:val="FootnoteReference"/>
                <w:lang w:val="en-GB"/>
              </w:rPr>
              <w:footnoteReference w:id="6"/>
            </w:r>
          </w:p>
        </w:tc>
      </w:tr>
      <w:tr w:rsidR="004D5138" w:rsidRPr="00D27D69" w14:paraId="516E9154" w14:textId="77777777" w:rsidTr="00BE062F">
        <w:tc>
          <w:tcPr>
            <w:tcW w:w="1324" w:type="pct"/>
            <w:shd w:val="clear" w:color="auto" w:fill="EBF5FD" w:themeFill="background2"/>
          </w:tcPr>
          <w:p w14:paraId="74CBEF11" w14:textId="77777777" w:rsidR="004D5138" w:rsidRPr="00D27D69" w:rsidRDefault="004D5138" w:rsidP="00BE062F">
            <w:pPr>
              <w:pStyle w:val="ILONormalBody"/>
              <w:spacing w:before="0" w:after="0"/>
              <w:jc w:val="left"/>
              <w:rPr>
                <w:b/>
                <w:bCs/>
              </w:rPr>
            </w:pPr>
            <w:r w:rsidRPr="00D27D69">
              <w:rPr>
                <w:b/>
                <w:bCs/>
              </w:rPr>
              <w:t>Employment</w:t>
            </w:r>
          </w:p>
        </w:tc>
        <w:tc>
          <w:tcPr>
            <w:tcW w:w="3676" w:type="pct"/>
          </w:tcPr>
          <w:p w14:paraId="4E9F5437" w14:textId="77777777" w:rsidR="004D5138" w:rsidRPr="00D27D69" w:rsidRDefault="004D5138" w:rsidP="00BE062F">
            <w:pPr>
              <w:pStyle w:val="ILONormalBody"/>
              <w:spacing w:before="0" w:after="0"/>
              <w:jc w:val="left"/>
            </w:pPr>
            <w:r w:rsidRPr="00D27D69">
              <w:t>Employment encompasses any work performed for others in exchange for pay or profit.</w:t>
            </w:r>
          </w:p>
        </w:tc>
      </w:tr>
      <w:tr w:rsidR="004D5138" w:rsidRPr="00D27D69" w14:paraId="4F6C7A50" w14:textId="77777777" w:rsidTr="00BE062F">
        <w:tc>
          <w:tcPr>
            <w:tcW w:w="1324" w:type="pct"/>
            <w:shd w:val="clear" w:color="auto" w:fill="EBF5FD" w:themeFill="background2"/>
          </w:tcPr>
          <w:p w14:paraId="19CA2B12" w14:textId="77777777" w:rsidR="004D5138" w:rsidRPr="00D27D69" w:rsidRDefault="004D5138" w:rsidP="00BE062F">
            <w:pPr>
              <w:pStyle w:val="ILONormalBody"/>
              <w:spacing w:before="0" w:after="0"/>
              <w:jc w:val="left"/>
              <w:rPr>
                <w:b/>
                <w:bCs/>
              </w:rPr>
            </w:pPr>
            <w:r w:rsidRPr="00D27D69">
              <w:rPr>
                <w:b/>
                <w:bCs/>
              </w:rPr>
              <w:t>Forms of work</w:t>
            </w:r>
          </w:p>
        </w:tc>
        <w:tc>
          <w:tcPr>
            <w:tcW w:w="3676" w:type="pct"/>
          </w:tcPr>
          <w:p w14:paraId="7BE3060F" w14:textId="77777777" w:rsidR="004D5138" w:rsidRPr="00D27D69" w:rsidRDefault="004D5138" w:rsidP="00BE062F">
            <w:pPr>
              <w:pStyle w:val="ILONormalBody"/>
              <w:spacing w:before="0" w:after="0"/>
              <w:jc w:val="left"/>
            </w:pPr>
            <w:r w:rsidRPr="00D27D69">
              <w:t>The 20</w:t>
            </w:r>
            <w:r w:rsidRPr="00D27D69">
              <w:rPr>
                <w:vertAlign w:val="superscript"/>
              </w:rPr>
              <w:t>th</w:t>
            </w:r>
            <w:r w:rsidRPr="00D27D69">
              <w:t xml:space="preserve"> ICLS distinguishes the following different forms of work by children: own-use production work, employment, unpaid trainee work, volunteer work and other work activities. </w:t>
            </w:r>
          </w:p>
        </w:tc>
      </w:tr>
      <w:tr w:rsidR="004D5138" w:rsidRPr="00D27D69" w14:paraId="7AFBCA20" w14:textId="77777777" w:rsidTr="00BE062F">
        <w:tc>
          <w:tcPr>
            <w:tcW w:w="1324" w:type="pct"/>
            <w:shd w:val="clear" w:color="auto" w:fill="EBF5FD" w:themeFill="background2"/>
          </w:tcPr>
          <w:p w14:paraId="0F9D3B7D" w14:textId="77777777" w:rsidR="004D5138" w:rsidRPr="00D27D69" w:rsidRDefault="004D5138" w:rsidP="00BE062F">
            <w:pPr>
              <w:pStyle w:val="ILONormalBody"/>
              <w:spacing w:before="0" w:after="0"/>
              <w:jc w:val="left"/>
              <w:rPr>
                <w:b/>
                <w:bCs/>
              </w:rPr>
            </w:pPr>
            <w:r w:rsidRPr="00D27D69">
              <w:rPr>
                <w:b/>
                <w:bCs/>
              </w:rPr>
              <w:t>Hazardous work</w:t>
            </w:r>
          </w:p>
        </w:tc>
        <w:tc>
          <w:tcPr>
            <w:tcW w:w="3676" w:type="pct"/>
          </w:tcPr>
          <w:p w14:paraId="1DFFD785" w14:textId="77777777" w:rsidR="004D5138" w:rsidRPr="00D27D69" w:rsidRDefault="004D5138" w:rsidP="00BE062F">
            <w:pPr>
              <w:pStyle w:val="ILONormalBody"/>
              <w:spacing w:before="0" w:after="0"/>
              <w:jc w:val="left"/>
            </w:pPr>
            <w:r w:rsidRPr="00D27D69">
              <w:t>Work which, by its nature or the circumstances in which it is carried out, is likely to harm the health, safety or morals of children.</w:t>
            </w:r>
            <w:r w:rsidRPr="00D27D69">
              <w:rPr>
                <w:rStyle w:val="FootnoteReference"/>
                <w:lang w:val="en-GB"/>
              </w:rPr>
              <w:footnoteReference w:id="7"/>
            </w:r>
            <w:r w:rsidRPr="00D27D69">
              <w:t xml:space="preserve"> Hazardous work is one of the worst forms of child labour.</w:t>
            </w:r>
          </w:p>
        </w:tc>
      </w:tr>
      <w:tr w:rsidR="004D5138" w:rsidRPr="00D27D69" w14:paraId="52F747A8" w14:textId="77777777" w:rsidTr="00BE062F">
        <w:tc>
          <w:tcPr>
            <w:tcW w:w="1324" w:type="pct"/>
            <w:shd w:val="clear" w:color="auto" w:fill="EBF5FD" w:themeFill="background2"/>
          </w:tcPr>
          <w:p w14:paraId="28863266" w14:textId="77777777" w:rsidR="004D5138" w:rsidRPr="00D27D69" w:rsidRDefault="004D5138" w:rsidP="00BE062F">
            <w:pPr>
              <w:pStyle w:val="ILONormalBody"/>
              <w:spacing w:before="0" w:after="0"/>
              <w:jc w:val="left"/>
              <w:rPr>
                <w:b/>
                <w:bCs/>
              </w:rPr>
            </w:pPr>
            <w:r w:rsidRPr="00D27D69">
              <w:rPr>
                <w:b/>
                <w:bCs/>
              </w:rPr>
              <w:t>Out-of-school children</w:t>
            </w:r>
            <w:r w:rsidRPr="00D27D69">
              <w:rPr>
                <w:rStyle w:val="FootnoteReference"/>
                <w:b/>
                <w:bCs/>
                <w:lang w:val="en-GB"/>
              </w:rPr>
              <w:footnoteReference w:id="8"/>
            </w:r>
          </w:p>
        </w:tc>
        <w:tc>
          <w:tcPr>
            <w:tcW w:w="3676" w:type="pct"/>
          </w:tcPr>
          <w:p w14:paraId="3F4847CD" w14:textId="5E0F444D" w:rsidR="004D5138" w:rsidRPr="00D27D69" w:rsidRDefault="004D5138" w:rsidP="00BE062F">
            <w:pPr>
              <w:pStyle w:val="ILONormalBody"/>
              <w:spacing w:before="0" w:after="0"/>
              <w:jc w:val="left"/>
            </w:pPr>
            <w:r w:rsidRPr="00D27D69">
              <w:t xml:space="preserve">Children in the official </w:t>
            </w:r>
            <w:r w:rsidR="00F34AB0">
              <w:t>age group</w:t>
            </w:r>
            <w:r w:rsidRPr="00D27D69">
              <w:t xml:space="preserve"> for the given level of education who are not enrolled in education.</w:t>
            </w:r>
          </w:p>
        </w:tc>
      </w:tr>
      <w:tr w:rsidR="004D5138" w:rsidRPr="00D27D69" w14:paraId="25B20391" w14:textId="77777777" w:rsidTr="00BE062F">
        <w:tc>
          <w:tcPr>
            <w:tcW w:w="1324" w:type="pct"/>
            <w:shd w:val="clear" w:color="auto" w:fill="EBF5FD" w:themeFill="background2"/>
          </w:tcPr>
          <w:p w14:paraId="7384DD1B" w14:textId="77777777" w:rsidR="004D5138" w:rsidRPr="00D27D69" w:rsidRDefault="004D5138" w:rsidP="00BE062F">
            <w:pPr>
              <w:pStyle w:val="ILONormalBody"/>
              <w:spacing w:before="0" w:after="0"/>
              <w:jc w:val="left"/>
              <w:rPr>
                <w:b/>
                <w:bCs/>
              </w:rPr>
            </w:pPr>
            <w:r w:rsidRPr="00D27D69">
              <w:rPr>
                <w:b/>
                <w:bCs/>
              </w:rPr>
              <w:t xml:space="preserve">Own-use production work </w:t>
            </w:r>
          </w:p>
        </w:tc>
        <w:tc>
          <w:tcPr>
            <w:tcW w:w="3676" w:type="pct"/>
          </w:tcPr>
          <w:p w14:paraId="4B235649" w14:textId="77777777" w:rsidR="004D5138" w:rsidRPr="00D27D69" w:rsidRDefault="004D5138" w:rsidP="00BE062F">
            <w:pPr>
              <w:pStyle w:val="ILONormalBody"/>
              <w:spacing w:before="0" w:after="0"/>
              <w:jc w:val="left"/>
            </w:pPr>
            <w:r w:rsidRPr="00D27D69">
              <w:t xml:space="preserve">Work involving the production of goods and services for own final use, such as agricultural goods consumed by the household. </w:t>
            </w:r>
          </w:p>
        </w:tc>
      </w:tr>
      <w:tr w:rsidR="004D5138" w:rsidRPr="00D27D69" w14:paraId="09EF386C" w14:textId="77777777" w:rsidTr="00BE062F">
        <w:tc>
          <w:tcPr>
            <w:tcW w:w="1324" w:type="pct"/>
            <w:shd w:val="clear" w:color="auto" w:fill="EBF5FD" w:themeFill="background2"/>
          </w:tcPr>
          <w:p w14:paraId="393F8B5F" w14:textId="77777777" w:rsidR="004D5138" w:rsidRPr="00D27D69" w:rsidRDefault="004D5138" w:rsidP="00BE062F">
            <w:pPr>
              <w:pStyle w:val="ILONormalBody"/>
              <w:spacing w:before="0" w:after="0"/>
              <w:jc w:val="left"/>
              <w:rPr>
                <w:b/>
                <w:bCs/>
              </w:rPr>
            </w:pPr>
            <w:r w:rsidRPr="00D27D69">
              <w:rPr>
                <w:b/>
                <w:bCs/>
              </w:rPr>
              <w:t>Permitted light work</w:t>
            </w:r>
          </w:p>
        </w:tc>
        <w:tc>
          <w:tcPr>
            <w:tcW w:w="3676" w:type="pct"/>
          </w:tcPr>
          <w:p w14:paraId="55D2901B" w14:textId="77777777" w:rsidR="004D5138" w:rsidRPr="00D27D69" w:rsidRDefault="004D5138" w:rsidP="00BE062F">
            <w:pPr>
              <w:pStyle w:val="ILONormalBody"/>
              <w:spacing w:before="0" w:after="0"/>
              <w:jc w:val="left"/>
            </w:pPr>
            <w:r w:rsidRPr="00D27D69">
              <w:t>This concept stems from Article 7 of the ILO Minimum Age Convention, 1973 (No. 138), which states that national laws or regulations may permit the employment or work of persons from 13 years of age (or 12 years in countries that have specified the general minimum working age as 14 years, rather than 15 years) in light work that is not likely to harm their health or development. Such work should also not limit school attendance, participation in vocational orientation or training programmes, or the capacity to benefit from instruction.</w:t>
            </w:r>
          </w:p>
        </w:tc>
      </w:tr>
      <w:tr w:rsidR="004D5138" w:rsidRPr="00D27D69" w14:paraId="639C8F58" w14:textId="77777777" w:rsidTr="00BE062F">
        <w:tc>
          <w:tcPr>
            <w:tcW w:w="1324" w:type="pct"/>
            <w:shd w:val="clear" w:color="auto" w:fill="EBF5FD" w:themeFill="background2"/>
          </w:tcPr>
          <w:p w14:paraId="39544E31" w14:textId="77777777" w:rsidR="004D5138" w:rsidRPr="00D27D69" w:rsidRDefault="004D5138" w:rsidP="00BE062F">
            <w:pPr>
              <w:pStyle w:val="ILONormalBody"/>
              <w:spacing w:before="0" w:after="0"/>
              <w:jc w:val="left"/>
              <w:rPr>
                <w:b/>
                <w:bCs/>
              </w:rPr>
            </w:pPr>
            <w:r w:rsidRPr="00D27D69">
              <w:rPr>
                <w:b/>
                <w:bCs/>
              </w:rPr>
              <w:t>Unpaid household services or household chores</w:t>
            </w:r>
          </w:p>
        </w:tc>
        <w:tc>
          <w:tcPr>
            <w:tcW w:w="3676" w:type="pct"/>
          </w:tcPr>
          <w:p w14:paraId="72488829" w14:textId="77777777" w:rsidR="004D5138" w:rsidRPr="00D27D69" w:rsidRDefault="004D5138" w:rsidP="00BE062F">
            <w:pPr>
              <w:pStyle w:val="ILONormalBody"/>
              <w:spacing w:before="0" w:after="0"/>
              <w:jc w:val="left"/>
            </w:pPr>
            <w:r w:rsidRPr="00D27D69">
              <w:t>Unpaid household services encompass own-use production of services or, equivalently, production of domestic and personal services within the general production boundary by a household member for consumption within their own household, commonly called “household chores”, as well as volunteer work in households producing services for others.</w:t>
            </w:r>
          </w:p>
        </w:tc>
      </w:tr>
      <w:tr w:rsidR="004D5138" w:rsidRPr="00D27D69" w14:paraId="5F4A550F" w14:textId="77777777" w:rsidTr="00BE062F">
        <w:tc>
          <w:tcPr>
            <w:tcW w:w="1324" w:type="pct"/>
            <w:shd w:val="clear" w:color="auto" w:fill="EBF5FD" w:themeFill="background2"/>
          </w:tcPr>
          <w:p w14:paraId="083405F4" w14:textId="77777777" w:rsidR="004D5138" w:rsidRPr="00D27D69" w:rsidRDefault="004D5138" w:rsidP="00BE062F">
            <w:pPr>
              <w:pStyle w:val="ILONormalBody"/>
              <w:spacing w:before="0" w:after="0"/>
              <w:jc w:val="left"/>
              <w:rPr>
                <w:b/>
                <w:bCs/>
              </w:rPr>
            </w:pPr>
            <w:r w:rsidRPr="00D27D69">
              <w:rPr>
                <w:b/>
                <w:bCs/>
              </w:rPr>
              <w:lastRenderedPageBreak/>
              <w:t xml:space="preserve">Unpaid trainee work </w:t>
            </w:r>
          </w:p>
        </w:tc>
        <w:tc>
          <w:tcPr>
            <w:tcW w:w="3676" w:type="pct"/>
          </w:tcPr>
          <w:p w14:paraId="4ED51318" w14:textId="77777777" w:rsidR="004D5138" w:rsidRPr="00D27D69" w:rsidRDefault="004D5138" w:rsidP="00BE062F">
            <w:pPr>
              <w:pStyle w:val="ILONormalBody"/>
              <w:spacing w:before="0" w:after="0"/>
              <w:jc w:val="left"/>
            </w:pPr>
            <w:r w:rsidRPr="00D27D69">
              <w:t>Work performed for others without pay to acquire workplace experience or skills.</w:t>
            </w:r>
          </w:p>
        </w:tc>
      </w:tr>
      <w:tr w:rsidR="004D5138" w:rsidRPr="00D27D69" w14:paraId="0792E73B" w14:textId="77777777" w:rsidTr="00BE062F">
        <w:tc>
          <w:tcPr>
            <w:tcW w:w="1324" w:type="pct"/>
            <w:shd w:val="clear" w:color="auto" w:fill="EBF5FD" w:themeFill="background2"/>
          </w:tcPr>
          <w:p w14:paraId="41AE1C61" w14:textId="77777777" w:rsidR="004D5138" w:rsidRPr="00D27D69" w:rsidRDefault="004D5138" w:rsidP="00BE062F">
            <w:pPr>
              <w:pStyle w:val="ILONormalBody"/>
              <w:spacing w:before="0" w:after="0"/>
              <w:jc w:val="left"/>
              <w:rPr>
                <w:b/>
                <w:bCs/>
              </w:rPr>
            </w:pPr>
            <w:r w:rsidRPr="00D27D69">
              <w:rPr>
                <w:b/>
                <w:bCs/>
              </w:rPr>
              <w:t>Volunteer work</w:t>
            </w:r>
          </w:p>
        </w:tc>
        <w:tc>
          <w:tcPr>
            <w:tcW w:w="3676" w:type="pct"/>
          </w:tcPr>
          <w:p w14:paraId="4F839FB6" w14:textId="77777777" w:rsidR="004D5138" w:rsidRPr="00D27D69" w:rsidRDefault="004D5138" w:rsidP="00BE062F">
            <w:pPr>
              <w:pStyle w:val="ILONormalBody"/>
              <w:spacing w:before="0" w:after="0"/>
              <w:jc w:val="left"/>
            </w:pPr>
            <w:r w:rsidRPr="00D27D69">
              <w:t>Non‐compulsory work performed for others without pay.</w:t>
            </w:r>
          </w:p>
        </w:tc>
      </w:tr>
      <w:tr w:rsidR="006052FC" w:rsidRPr="00D27D69" w14:paraId="47D24D59" w14:textId="77777777" w:rsidTr="00BE062F">
        <w:tc>
          <w:tcPr>
            <w:tcW w:w="1324" w:type="pct"/>
            <w:shd w:val="clear" w:color="auto" w:fill="EBF5FD" w:themeFill="background2"/>
          </w:tcPr>
          <w:p w14:paraId="7236D25D" w14:textId="5F655803" w:rsidR="006052FC" w:rsidRPr="00D27D69" w:rsidRDefault="006052FC" w:rsidP="00BE062F">
            <w:pPr>
              <w:pStyle w:val="ILONormalBody"/>
              <w:spacing w:before="0" w:after="0"/>
              <w:jc w:val="left"/>
              <w:rPr>
                <w:b/>
                <w:bCs/>
              </w:rPr>
            </w:pPr>
            <w:r w:rsidRPr="00D27D69">
              <w:rPr>
                <w:b/>
                <w:bCs/>
              </w:rPr>
              <w:t>Working children</w:t>
            </w:r>
          </w:p>
        </w:tc>
        <w:tc>
          <w:tcPr>
            <w:tcW w:w="3676" w:type="pct"/>
          </w:tcPr>
          <w:p w14:paraId="7B5ACE0B" w14:textId="67176774" w:rsidR="006052FC" w:rsidRPr="00D27D69" w:rsidRDefault="007A2211" w:rsidP="006052FC">
            <w:pPr>
              <w:pStyle w:val="ILONormalBody"/>
              <w:spacing w:before="0" w:after="0"/>
              <w:jc w:val="left"/>
            </w:pPr>
            <w:r w:rsidRPr="00D27D69">
              <w:t>C</w:t>
            </w:r>
            <w:r w:rsidR="006052FC" w:rsidRPr="00D27D69">
              <w:t xml:space="preserve">hildren engaged in any activity falling within the general production boundary as defined in the 2008 System of National Accounts (SNA). </w:t>
            </w:r>
          </w:p>
          <w:p w14:paraId="3E756016" w14:textId="07E8AC87" w:rsidR="00A93E16" w:rsidRPr="00D27D69" w:rsidRDefault="00A93E16" w:rsidP="006052FC">
            <w:pPr>
              <w:pStyle w:val="ILONormalBody"/>
              <w:spacing w:before="0" w:after="0"/>
              <w:jc w:val="left"/>
            </w:pPr>
          </w:p>
          <w:p w14:paraId="3C313BDC" w14:textId="3A7221FB" w:rsidR="006052FC" w:rsidRPr="00D27D69" w:rsidRDefault="006052FC" w:rsidP="006052FC">
            <w:pPr>
              <w:pStyle w:val="ILONormalBody"/>
              <w:spacing w:before="0" w:after="0"/>
              <w:jc w:val="left"/>
            </w:pPr>
            <w:r w:rsidRPr="00D27D69">
              <w:t>Working children comprise all children below the age of 18 years engaged in any activity to produce goods or to provide services for use by others or for own use.</w:t>
            </w:r>
          </w:p>
        </w:tc>
      </w:tr>
      <w:tr w:rsidR="006052FC" w:rsidRPr="00D27D69" w14:paraId="2F47BBCB" w14:textId="77777777" w:rsidTr="00BE062F">
        <w:tc>
          <w:tcPr>
            <w:tcW w:w="1324" w:type="pct"/>
            <w:shd w:val="clear" w:color="auto" w:fill="EBF5FD" w:themeFill="background2"/>
          </w:tcPr>
          <w:p w14:paraId="0B1037BA" w14:textId="269CBCF7" w:rsidR="006052FC" w:rsidRPr="00D27D69" w:rsidRDefault="006052FC" w:rsidP="00BE062F">
            <w:pPr>
              <w:pStyle w:val="ILONormalBody"/>
              <w:spacing w:before="0" w:after="0"/>
              <w:jc w:val="left"/>
              <w:rPr>
                <w:b/>
                <w:bCs/>
              </w:rPr>
            </w:pPr>
            <w:r w:rsidRPr="00D27D69">
              <w:rPr>
                <w:b/>
                <w:bCs/>
              </w:rPr>
              <w:t>Worst forms of child labour</w:t>
            </w:r>
            <w:r w:rsidRPr="00D27D69">
              <w:rPr>
                <w:rStyle w:val="FootnoteReference"/>
                <w:b/>
                <w:bCs/>
                <w:lang w:val="en-GB"/>
              </w:rPr>
              <w:footnoteReference w:id="9"/>
            </w:r>
          </w:p>
        </w:tc>
        <w:tc>
          <w:tcPr>
            <w:tcW w:w="3676" w:type="pct"/>
          </w:tcPr>
          <w:p w14:paraId="0836898E" w14:textId="1E8478AD" w:rsidR="006052FC" w:rsidRPr="00D27D69" w:rsidRDefault="006052FC" w:rsidP="00BE062F">
            <w:pPr>
              <w:pStyle w:val="ILONormalBody"/>
              <w:spacing w:before="0" w:after="0"/>
              <w:jc w:val="left"/>
            </w:pPr>
            <w:r w:rsidRPr="00D27D69">
              <w:t>For the purposes of the ILO Worst Forms of Child Labour Convention, 1999 (No. 182), the worst forms of child labour comprise: (a) all forms of slavery or practices similar to slavery, such as the sale and trafficking of children, debt bondage and serfdom, as well as forced or compulsory labour, including forced or compulsory recruitment of children for use in armed conflict; (b) the use, procuring or offering of a child for prostitution, for the production of pornography or for pornographic performances; (c) the use, procurement or offering of a child for illicit activities, in particular for the production and trafficking of drugs as defined in the relevant international treaties; and (d) work which, by its nature or the circumstances in which it is carried out, is likely to harm the health, safety or morals of children (Art. 3) (“hazardous work”).</w:t>
            </w:r>
          </w:p>
        </w:tc>
      </w:tr>
    </w:tbl>
    <w:p w14:paraId="6572D099" w14:textId="44080CEC" w:rsidR="006216A9" w:rsidRPr="00D27D69" w:rsidRDefault="006216A9">
      <w:pPr>
        <w:rPr>
          <w:lang w:val="en-GB"/>
        </w:rPr>
      </w:pPr>
    </w:p>
    <w:p w14:paraId="74436CAB" w14:textId="77777777" w:rsidR="004D5138" w:rsidRPr="00D27D69" w:rsidRDefault="004D5138" w:rsidP="00E66C8B">
      <w:pPr>
        <w:pStyle w:val="ILONormalBody"/>
      </w:pPr>
    </w:p>
    <w:p w14:paraId="54601491" w14:textId="54EBB508" w:rsidR="001724D6" w:rsidRPr="00D27D69" w:rsidRDefault="001724D6" w:rsidP="007B74DC">
      <w:pPr>
        <w:pStyle w:val="ILOHeading2"/>
        <w:ind w:left="340" w:hanging="340"/>
        <w:outlineLvl w:val="0"/>
      </w:pPr>
      <w:bookmarkStart w:id="481" w:name="_Toc134192147"/>
      <w:bookmarkStart w:id="482" w:name="_Toc145510918"/>
      <w:bookmarkStart w:id="483" w:name="_Toc152167849"/>
      <w:bookmarkStart w:id="484" w:name="_Toc187341187"/>
      <w:r w:rsidRPr="00D27D69">
        <w:lastRenderedPageBreak/>
        <w:t xml:space="preserve">Annex 1. Statistical </w:t>
      </w:r>
      <w:r w:rsidR="00974ACC" w:rsidRPr="00D27D69">
        <w:t>t</w:t>
      </w:r>
      <w:r w:rsidRPr="00D27D69">
        <w:t>ables</w:t>
      </w:r>
      <w:bookmarkStart w:id="485" w:name="_Toc449709505"/>
      <w:bookmarkStart w:id="486" w:name="_Toc449709547"/>
      <w:bookmarkEnd w:id="481"/>
      <w:bookmarkEnd w:id="482"/>
      <w:bookmarkEnd w:id="483"/>
      <w:bookmarkEnd w:id="484"/>
    </w:p>
    <w:tbl>
      <w:tblPr>
        <w:tblStyle w:val="TableGrid"/>
        <w:tblW w:w="9030" w:type="dxa"/>
        <w:tblCellMar>
          <w:top w:w="113" w:type="dxa"/>
          <w:bottom w:w="113" w:type="dxa"/>
        </w:tblCellMar>
        <w:tblLook w:val="04A0" w:firstRow="1" w:lastRow="0" w:firstColumn="1" w:lastColumn="0" w:noHBand="0" w:noVBand="1"/>
      </w:tblPr>
      <w:tblGrid>
        <w:gridCol w:w="9030"/>
      </w:tblGrid>
      <w:tr w:rsidR="00EC6348" w:rsidRPr="00D27D69" w14:paraId="5F9CBC9A" w14:textId="77777777" w:rsidTr="004C032E">
        <w:trPr>
          <w:trHeight w:val="833"/>
        </w:trPr>
        <w:tc>
          <w:tcPr>
            <w:tcW w:w="9030" w:type="dxa"/>
            <w:tcBorders>
              <w:top w:val="nil"/>
              <w:left w:val="nil"/>
              <w:bottom w:val="nil"/>
              <w:right w:val="nil"/>
            </w:tcBorders>
            <w:shd w:val="clear" w:color="auto" w:fill="FFE081" w:themeFill="accent3" w:themeFillTint="99"/>
            <w:vAlign w:val="center"/>
          </w:tcPr>
          <w:p w14:paraId="51FC8590" w14:textId="02FC816E" w:rsidR="00EC6348" w:rsidRPr="00D27D69" w:rsidRDefault="00EC6348" w:rsidP="00844F28">
            <w:pPr>
              <w:pStyle w:val="StileGiustificatoSinistro055cmDestro074cmDopo4pt"/>
              <w:rPr>
                <w:b/>
                <w:lang w:val="en-GB"/>
              </w:rPr>
            </w:pPr>
            <w:bookmarkStart w:id="487" w:name="_Toc134192148"/>
            <w:bookmarkStart w:id="488" w:name="_Toc145510919"/>
            <w:r w:rsidRPr="00D27D69">
              <w:rPr>
                <w:b/>
                <w:noProof/>
                <w:lang w:val="en-GB"/>
              </w:rPr>
              <w:drawing>
                <wp:inline distT="0" distB="0" distL="0" distR="0" wp14:anchorId="5CC55D36" wp14:editId="1A95C878">
                  <wp:extent cx="309600" cy="247321"/>
                  <wp:effectExtent l="0" t="0" r="0" b="635"/>
                  <wp:docPr id="802821788"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The annex is meant to provide more detailed information than the key figures presented in the main text.</w:t>
            </w:r>
            <w:r w:rsidRPr="00D27D69">
              <w:rPr>
                <w:b/>
                <w:lang w:val="en-GB"/>
              </w:rPr>
              <w:t xml:space="preserve"> </w:t>
            </w:r>
          </w:p>
        </w:tc>
      </w:tr>
    </w:tbl>
    <w:p w14:paraId="312F3D18" w14:textId="77777777" w:rsidR="00EC6348" w:rsidRPr="00D27D69" w:rsidRDefault="00EC6348" w:rsidP="006216A9">
      <w:pPr>
        <w:pStyle w:val="Nospace"/>
        <w:rPr>
          <w:lang w:eastAsia="en-GB"/>
        </w:rPr>
      </w:pPr>
    </w:p>
    <w:tbl>
      <w:tblPr>
        <w:tblStyle w:val="TableGrid"/>
        <w:tblW w:w="9030" w:type="dxa"/>
        <w:tblCellMar>
          <w:top w:w="113" w:type="dxa"/>
          <w:bottom w:w="113" w:type="dxa"/>
        </w:tblCellMar>
        <w:tblLook w:val="04A0" w:firstRow="1" w:lastRow="0" w:firstColumn="1" w:lastColumn="0" w:noHBand="0" w:noVBand="1"/>
      </w:tblPr>
      <w:tblGrid>
        <w:gridCol w:w="9030"/>
      </w:tblGrid>
      <w:tr w:rsidR="00EC6348" w:rsidRPr="00D27D69" w14:paraId="63134404" w14:textId="77777777" w:rsidTr="004C032E">
        <w:trPr>
          <w:trHeight w:val="833"/>
        </w:trPr>
        <w:tc>
          <w:tcPr>
            <w:tcW w:w="9030" w:type="dxa"/>
            <w:tcBorders>
              <w:top w:val="nil"/>
              <w:left w:val="nil"/>
              <w:bottom w:val="nil"/>
              <w:right w:val="nil"/>
            </w:tcBorders>
            <w:shd w:val="clear" w:color="auto" w:fill="FFE081" w:themeFill="accent3" w:themeFillTint="99"/>
            <w:vAlign w:val="center"/>
          </w:tcPr>
          <w:p w14:paraId="7C47A1B3" w14:textId="497FBCAB" w:rsidR="00EC6348" w:rsidRPr="00D27D69" w:rsidRDefault="00EC6348" w:rsidP="00844F28">
            <w:pPr>
              <w:pStyle w:val="StileGiustificatoSinistro055cmDestro074cmDopo4pt"/>
              <w:rPr>
                <w:b/>
                <w:lang w:val="en-GB"/>
              </w:rPr>
            </w:pPr>
            <w:r w:rsidRPr="00D27D69">
              <w:rPr>
                <w:b/>
                <w:noProof/>
                <w:lang w:val="en-GB"/>
              </w:rPr>
              <w:drawing>
                <wp:inline distT="0" distB="0" distL="0" distR="0" wp14:anchorId="2E69AE05" wp14:editId="2745D3DA">
                  <wp:extent cx="309600" cy="247321"/>
                  <wp:effectExtent l="0" t="0" r="0" b="635"/>
                  <wp:docPr id="802821789"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lang w:val="en-GB"/>
              </w:rPr>
              <w:t>For all the statistical tables included in the annex, the number of observations should be considered when</w:t>
            </w:r>
            <w:r w:rsidRPr="00D27D69">
              <w:rPr>
                <w:b/>
                <w:lang w:val="en-GB"/>
              </w:rPr>
              <w:t xml:space="preserve"> </w:t>
            </w:r>
            <w:r w:rsidRPr="00D27D69">
              <w:rPr>
                <w:lang w:val="en-GB"/>
              </w:rPr>
              <w:t xml:space="preserve">deciding which </w:t>
            </w:r>
            <w:r w:rsidR="00974ACC" w:rsidRPr="00D27D69">
              <w:rPr>
                <w:lang w:val="en-GB"/>
              </w:rPr>
              <w:t>disaggregation</w:t>
            </w:r>
            <w:r w:rsidRPr="00D27D69">
              <w:rPr>
                <w:lang w:val="en-GB"/>
              </w:rPr>
              <w:t xml:space="preserve"> to include in the report. At high levels of disaggregation, some variables may have too few observations to yield statistically reliable estimates. A useful rule of thumb is a threshold of 25 observations for a given disaggregation; below this level, an estimate is not considered reliable and therefore should either be marked with an asterisk, and an explanatory note added, or excluded.</w:t>
            </w:r>
            <w:r w:rsidRPr="00D27D69">
              <w:rPr>
                <w:b/>
                <w:lang w:val="en-GB"/>
              </w:rPr>
              <w:t xml:space="preserve"> </w:t>
            </w:r>
          </w:p>
        </w:tc>
      </w:tr>
    </w:tbl>
    <w:p w14:paraId="325D9751" w14:textId="58B570E7" w:rsidR="001724D6" w:rsidRPr="00D27D69" w:rsidRDefault="001724D6" w:rsidP="00974ACC">
      <w:pPr>
        <w:pStyle w:val="ILOHeading3"/>
      </w:pPr>
      <w:bookmarkStart w:id="489" w:name="_Toc152167290"/>
      <w:bookmarkStart w:id="490" w:name="_Toc152167850"/>
      <w:bookmarkStart w:id="491" w:name="_Toc187341188"/>
      <w:r w:rsidRPr="00D27D69">
        <w:t xml:space="preserve">Characteristics of </w:t>
      </w:r>
      <w:r w:rsidR="00B91DB8" w:rsidRPr="00D27D69">
        <w:t>t</w:t>
      </w:r>
      <w:r w:rsidR="00531736" w:rsidRPr="00D27D69">
        <w:t>he</w:t>
      </w:r>
      <w:r w:rsidR="00974ACC" w:rsidRPr="00D27D69">
        <w:t xml:space="preserve"> c</w:t>
      </w:r>
      <w:r w:rsidR="00531736" w:rsidRPr="00D27D69">
        <w:t xml:space="preserve">hild </w:t>
      </w:r>
      <w:r w:rsidR="00974ACC" w:rsidRPr="00D27D69">
        <w:t>p</w:t>
      </w:r>
      <w:r w:rsidR="00531736" w:rsidRPr="00D27D69">
        <w:t>opulation</w:t>
      </w:r>
      <w:bookmarkEnd w:id="487"/>
      <w:bookmarkEnd w:id="488"/>
      <w:bookmarkEnd w:id="489"/>
      <w:bookmarkEnd w:id="490"/>
      <w:bookmarkEnd w:id="491"/>
    </w:p>
    <w:p w14:paraId="789147FB" w14:textId="07E71329" w:rsidR="0036380F" w:rsidRPr="00D27D69" w:rsidRDefault="00CF66D9" w:rsidP="00622634">
      <w:pPr>
        <w:pStyle w:val="ILOTableheading"/>
      </w:pPr>
      <w:bookmarkStart w:id="492" w:name="_Toc152180117"/>
      <w:bookmarkStart w:id="493" w:name="_Toc198038783"/>
      <w:r w:rsidRPr="00D27D69">
        <w:t>Table</w:t>
      </w:r>
      <w:r w:rsidR="0036380F" w:rsidRPr="00D27D69">
        <w:t xml:space="preserve"> A</w:t>
      </w:r>
      <w:r w:rsidR="0036380F" w:rsidRPr="00D27D69">
        <w:fldChar w:fldCharType="begin"/>
      </w:r>
      <w:r w:rsidR="0036380F" w:rsidRPr="00D27D69">
        <w:instrText xml:space="preserve"> SEQ Table_A \* ARABIC </w:instrText>
      </w:r>
      <w:r w:rsidR="0036380F" w:rsidRPr="00D27D69">
        <w:fldChar w:fldCharType="separate"/>
      </w:r>
      <w:r w:rsidR="0005609D">
        <w:rPr>
          <w:noProof/>
        </w:rPr>
        <w:t>1</w:t>
      </w:r>
      <w:r w:rsidR="0036380F" w:rsidRPr="00D27D69">
        <w:fldChar w:fldCharType="end"/>
      </w:r>
      <w:r w:rsidR="00380C4B" w:rsidRPr="00D27D69">
        <w:t>.1</w:t>
      </w:r>
      <w:r w:rsidR="00FC61C6" w:rsidRPr="00D27D69">
        <w:t>.</w:t>
      </w:r>
      <w:r w:rsidR="0036380F" w:rsidRPr="00D27D69">
        <w:t xml:space="preserve"> Characteristics of the child population (number of children, by </w:t>
      </w:r>
      <w:r w:rsidR="00F34AB0">
        <w:t>age group</w:t>
      </w:r>
      <w:r w:rsidR="0036380F" w:rsidRPr="00D27D69">
        <w:t>, sex, residence, region and household income quintile)</w:t>
      </w:r>
      <w:bookmarkEnd w:id="492"/>
      <w:bookmarkEnd w:id="493"/>
    </w:p>
    <w:tbl>
      <w:tblPr>
        <w:tblStyle w:val="ILOTable"/>
        <w:tblW w:w="9074" w:type="dxa"/>
        <w:tblLayout w:type="fixed"/>
        <w:tblLook w:val="01E0" w:firstRow="1" w:lastRow="1" w:firstColumn="1" w:lastColumn="1" w:noHBand="0" w:noVBand="0"/>
      </w:tblPr>
      <w:tblGrid>
        <w:gridCol w:w="1048"/>
        <w:gridCol w:w="1348"/>
        <w:gridCol w:w="1570"/>
        <w:gridCol w:w="1695"/>
        <w:gridCol w:w="7"/>
        <w:gridCol w:w="1700"/>
        <w:gridCol w:w="1706"/>
      </w:tblGrid>
      <w:tr w:rsidR="00BA7699" w:rsidRPr="00D27D69" w14:paraId="68FB2183" w14:textId="77777777" w:rsidTr="00BA7699">
        <w:trPr>
          <w:cnfStyle w:val="100000000000" w:firstRow="1" w:lastRow="0" w:firstColumn="0" w:lastColumn="0" w:oddVBand="0" w:evenVBand="0" w:oddHBand="0"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320" w:type="pct"/>
            <w:gridSpan w:val="2"/>
            <w:vMerge w:val="restart"/>
          </w:tcPr>
          <w:p w14:paraId="31BC647B" w14:textId="0185261F" w:rsidR="00BA7699" w:rsidRPr="00BA7699" w:rsidRDefault="00BA7699" w:rsidP="00E303A8">
            <w:pPr>
              <w:jc w:val="left"/>
              <w:rPr>
                <w:rFonts w:ascii="Overpass" w:hAnsi="Overpass" w:cs="Noto Sans"/>
                <w:color w:val="FFFFFF" w:themeColor="background1"/>
                <w:szCs w:val="18"/>
                <w:lang w:val="en-GB"/>
              </w:rPr>
            </w:pPr>
            <w:r w:rsidRPr="00BA7699">
              <w:rPr>
                <w:rFonts w:ascii="Overpass" w:hAnsi="Overpass" w:cs="Noto Sans"/>
                <w:color w:val="FFFFFF" w:themeColor="background1"/>
                <w:szCs w:val="18"/>
                <w:lang w:val="en-GB"/>
              </w:rPr>
              <w:t>Background characteristics</w:t>
            </w:r>
          </w:p>
        </w:tc>
        <w:tc>
          <w:tcPr>
            <w:tcW w:w="3680" w:type="pct"/>
            <w:gridSpan w:val="5"/>
            <w:tcBorders>
              <w:bottom w:val="single" w:sz="2" w:space="0" w:color="FFFFFF" w:themeColor="background1"/>
            </w:tcBorders>
          </w:tcPr>
          <w:p w14:paraId="2F0EE1DA" w14:textId="168C56B2" w:rsidR="00BA7699" w:rsidRPr="00BA7699" w:rsidRDefault="00BA7699" w:rsidP="00E303A8">
            <w:pPr>
              <w:cnfStyle w:val="100000000000" w:firstRow="1" w:lastRow="0" w:firstColumn="0" w:lastColumn="0" w:oddVBand="0" w:evenVBand="0" w:oddHBand="0" w:evenHBand="0" w:firstRowFirstColumn="0" w:firstRowLastColumn="0" w:lastRowFirstColumn="0" w:lastRowLastColumn="0"/>
              <w:rPr>
                <w:rFonts w:ascii="Overpass" w:hAnsi="Overpass" w:cs="Noto Sans"/>
                <w:color w:val="FFFFFF" w:themeColor="background1"/>
                <w:szCs w:val="18"/>
                <w:lang w:val="en-GB"/>
              </w:rPr>
            </w:pPr>
            <w:r w:rsidRPr="00BA7699">
              <w:rPr>
                <w:rFonts w:ascii="Overpass" w:hAnsi="Overpass"/>
                <w:color w:val="FFFFFF" w:themeColor="background1"/>
                <w:lang w:val="en-GB"/>
              </w:rPr>
              <w:t>Child population</w:t>
            </w:r>
          </w:p>
        </w:tc>
      </w:tr>
      <w:tr w:rsidR="00BA7699" w:rsidRPr="00D27D69" w14:paraId="2A191F95" w14:textId="77777777" w:rsidTr="00BA7699">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320" w:type="pct"/>
            <w:gridSpan w:val="2"/>
            <w:vMerge/>
            <w:tcBorders>
              <w:right w:val="single" w:sz="2" w:space="0" w:color="FFFFFF" w:themeColor="background1"/>
            </w:tcBorders>
            <w:shd w:val="clear" w:color="auto" w:fill="1E2DBE"/>
          </w:tcPr>
          <w:p w14:paraId="03CE2A3B" w14:textId="52C8EEFC" w:rsidR="00BA7699" w:rsidRPr="00BA7699" w:rsidRDefault="00BA7699" w:rsidP="00E303A8">
            <w:pPr>
              <w:rPr>
                <w:rFonts w:ascii="Overpass" w:hAnsi="Overpass" w:cs="Noto Sans"/>
                <w:color w:val="FFFFFF" w:themeColor="background1"/>
                <w:szCs w:val="18"/>
                <w:lang w:val="en-GB"/>
              </w:rPr>
            </w:pPr>
          </w:p>
        </w:tc>
        <w:tc>
          <w:tcPr>
            <w:tcW w:w="865"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cPr>
          <w:p w14:paraId="1736D767" w14:textId="6AFD5E3A" w:rsidR="00BA7699" w:rsidRPr="00BA7699" w:rsidRDefault="00BA7699" w:rsidP="00E303A8">
            <w:pPr>
              <w:cnfStyle w:val="000000100000" w:firstRow="0" w:lastRow="0" w:firstColumn="0" w:lastColumn="0" w:oddVBand="0" w:evenVBand="0" w:oddHBand="1" w:evenHBand="0" w:firstRowFirstColumn="0" w:firstRowLastColumn="0" w:lastRowFirstColumn="0" w:lastRowLastColumn="0"/>
              <w:rPr>
                <w:rFonts w:ascii="Overpass" w:hAnsi="Overpass" w:cs="Noto Sans"/>
                <w:b/>
                <w:color w:val="FFFFFF" w:themeColor="background1"/>
                <w:szCs w:val="18"/>
                <w:lang w:val="en-GB"/>
              </w:rPr>
            </w:pPr>
            <w:r w:rsidRPr="00BA7699">
              <w:rPr>
                <w:rFonts w:ascii="Overpass" w:hAnsi="Overpass" w:cs="Noto Sans"/>
                <w:b/>
                <w:color w:val="FFFFFF" w:themeColor="background1"/>
                <w:szCs w:val="18"/>
                <w:lang w:val="en-GB"/>
              </w:rPr>
              <w:t>5–11 years</w:t>
            </w:r>
          </w:p>
        </w:tc>
        <w:tc>
          <w:tcPr>
            <w:tcW w:w="934"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cPr>
          <w:p w14:paraId="2DF24636" w14:textId="1514B75B" w:rsidR="00BA7699" w:rsidRPr="00BA7699" w:rsidRDefault="00BA7699" w:rsidP="00E303A8">
            <w:pPr>
              <w:cnfStyle w:val="000000100000" w:firstRow="0" w:lastRow="0" w:firstColumn="0" w:lastColumn="0" w:oddVBand="0" w:evenVBand="0" w:oddHBand="1" w:evenHBand="0" w:firstRowFirstColumn="0" w:firstRowLastColumn="0" w:lastRowFirstColumn="0" w:lastRowLastColumn="0"/>
              <w:rPr>
                <w:rFonts w:ascii="Overpass" w:hAnsi="Overpass" w:cs="Noto Sans"/>
                <w:b/>
                <w:color w:val="FFFFFF" w:themeColor="background1"/>
                <w:szCs w:val="18"/>
                <w:lang w:val="en-GB"/>
              </w:rPr>
            </w:pPr>
            <w:r w:rsidRPr="00BA7699">
              <w:rPr>
                <w:rFonts w:ascii="Overpass" w:hAnsi="Overpass" w:cs="Noto Sans"/>
                <w:b/>
                <w:color w:val="FFFFFF" w:themeColor="background1"/>
                <w:szCs w:val="18"/>
                <w:lang w:val="en-GB"/>
              </w:rPr>
              <w:t>12–14 years</w:t>
            </w:r>
          </w:p>
        </w:tc>
        <w:tc>
          <w:tcPr>
            <w:tcW w:w="941"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cPr>
          <w:p w14:paraId="427C5D82" w14:textId="56CAE145" w:rsidR="00BA7699" w:rsidRPr="00BA7699" w:rsidRDefault="00BA7699" w:rsidP="00E303A8">
            <w:pPr>
              <w:cnfStyle w:val="000000100000" w:firstRow="0" w:lastRow="0" w:firstColumn="0" w:lastColumn="0" w:oddVBand="0" w:evenVBand="0" w:oddHBand="1" w:evenHBand="0" w:firstRowFirstColumn="0" w:firstRowLastColumn="0" w:lastRowFirstColumn="0" w:lastRowLastColumn="0"/>
              <w:rPr>
                <w:rFonts w:ascii="Overpass" w:hAnsi="Overpass" w:cs="Noto Sans"/>
                <w:b/>
                <w:color w:val="FFFFFF" w:themeColor="background1"/>
                <w:szCs w:val="18"/>
                <w:lang w:val="en-GB"/>
              </w:rPr>
            </w:pPr>
            <w:r w:rsidRPr="00BA7699">
              <w:rPr>
                <w:rFonts w:ascii="Overpass" w:hAnsi="Overpass" w:cs="Noto Sans"/>
                <w:b/>
                <w:color w:val="FFFFFF" w:themeColor="background1"/>
                <w:szCs w:val="18"/>
                <w:lang w:val="en-GB"/>
              </w:rPr>
              <w:t>15–17 years</w:t>
            </w:r>
          </w:p>
        </w:tc>
        <w:tc>
          <w:tcPr>
            <w:tcW w:w="940"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cPr>
          <w:p w14:paraId="381C208A" w14:textId="2FBF137B" w:rsidR="00BA7699" w:rsidRPr="00BA7699" w:rsidRDefault="00BA7699" w:rsidP="00E303A8">
            <w:pPr>
              <w:cnfStyle w:val="000000100000" w:firstRow="0" w:lastRow="0" w:firstColumn="0" w:lastColumn="0" w:oddVBand="0" w:evenVBand="0" w:oddHBand="1" w:evenHBand="0" w:firstRowFirstColumn="0" w:firstRowLastColumn="0" w:lastRowFirstColumn="0" w:lastRowLastColumn="0"/>
              <w:rPr>
                <w:rFonts w:ascii="Overpass" w:hAnsi="Overpass" w:cs="Noto Sans"/>
                <w:b/>
                <w:color w:val="FFFFFF" w:themeColor="background1"/>
                <w:szCs w:val="18"/>
                <w:lang w:val="en-GB"/>
              </w:rPr>
            </w:pPr>
            <w:r w:rsidRPr="00BA7699">
              <w:rPr>
                <w:rFonts w:ascii="Overpass" w:hAnsi="Overpass" w:cs="Noto Sans"/>
                <w:b/>
                <w:color w:val="FFFFFF" w:themeColor="background1"/>
                <w:szCs w:val="18"/>
                <w:lang w:val="en-GB"/>
              </w:rPr>
              <w:t>Total</w:t>
            </w:r>
            <w:r>
              <w:rPr>
                <w:rFonts w:ascii="Overpass" w:hAnsi="Overpass" w:cs="Noto Sans"/>
                <w:b/>
                <w:color w:val="FFFFFF" w:themeColor="background1"/>
                <w:szCs w:val="18"/>
                <w:lang w:val="en-GB"/>
              </w:rPr>
              <w:br/>
            </w:r>
            <w:r w:rsidRPr="00BA7699">
              <w:rPr>
                <w:rFonts w:ascii="Overpass" w:hAnsi="Overpass" w:cs="Noto Sans"/>
                <w:b/>
                <w:color w:val="FFFFFF" w:themeColor="background1"/>
                <w:szCs w:val="18"/>
                <w:lang w:val="en-GB"/>
              </w:rPr>
              <w:t>5–17 years</w:t>
            </w:r>
          </w:p>
        </w:tc>
      </w:tr>
      <w:tr w:rsidR="00E303A8" w:rsidRPr="00D27D69" w14:paraId="06410E57" w14:textId="77777777" w:rsidTr="00BA7699">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val="restart"/>
          </w:tcPr>
          <w:p w14:paraId="20DD5B9E"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Sex</w:t>
            </w:r>
          </w:p>
        </w:tc>
        <w:tc>
          <w:tcPr>
            <w:tcW w:w="743" w:type="pct"/>
          </w:tcPr>
          <w:p w14:paraId="6710709F"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865" w:type="pct"/>
            <w:tcBorders>
              <w:top w:val="single" w:sz="2" w:space="0" w:color="FFFFFF" w:themeColor="background1"/>
            </w:tcBorders>
          </w:tcPr>
          <w:p w14:paraId="7CBD74C0"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Borders>
              <w:top w:val="single" w:sz="2" w:space="0" w:color="FFFFFF" w:themeColor="background1"/>
            </w:tcBorders>
          </w:tcPr>
          <w:p w14:paraId="0B34E6A9"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Borders>
              <w:top w:val="single" w:sz="2" w:space="0" w:color="FFFFFF" w:themeColor="background1"/>
            </w:tcBorders>
          </w:tcPr>
          <w:p w14:paraId="07818D15"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Borders>
              <w:top w:val="single" w:sz="2" w:space="0" w:color="FFFFFF" w:themeColor="background1"/>
            </w:tcBorders>
          </w:tcPr>
          <w:p w14:paraId="100E0E23"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6B525C1E"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08CFC6DF" w14:textId="77777777" w:rsidR="001724D6" w:rsidRPr="00D27D69" w:rsidRDefault="001724D6" w:rsidP="00E303A8">
            <w:pPr>
              <w:rPr>
                <w:rFonts w:ascii="Noto Sans" w:hAnsi="Noto Sans" w:cs="Noto Sans"/>
                <w:szCs w:val="18"/>
                <w:lang w:val="en-GB"/>
              </w:rPr>
            </w:pPr>
          </w:p>
        </w:tc>
        <w:tc>
          <w:tcPr>
            <w:tcW w:w="743" w:type="pct"/>
          </w:tcPr>
          <w:p w14:paraId="260D1362"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865" w:type="pct"/>
          </w:tcPr>
          <w:p w14:paraId="5EAD5D2F"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3BDCB1F6"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1CA3F4B3"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58EF31B2"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7966C70C"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val="restart"/>
          </w:tcPr>
          <w:p w14:paraId="51A4DEA9"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Residence</w:t>
            </w:r>
          </w:p>
        </w:tc>
        <w:tc>
          <w:tcPr>
            <w:tcW w:w="743" w:type="pct"/>
          </w:tcPr>
          <w:p w14:paraId="3CFEEBA9"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865" w:type="pct"/>
          </w:tcPr>
          <w:p w14:paraId="1AA38C50"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0F4A8B58"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39D05DE0"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09AE28FA"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595F779D"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76EF1B74" w14:textId="77777777" w:rsidR="001724D6" w:rsidRPr="00D27D69" w:rsidRDefault="001724D6" w:rsidP="00E303A8">
            <w:pPr>
              <w:rPr>
                <w:rFonts w:ascii="Noto Sans" w:hAnsi="Noto Sans" w:cs="Noto Sans"/>
                <w:szCs w:val="18"/>
                <w:lang w:val="en-GB"/>
              </w:rPr>
            </w:pPr>
          </w:p>
        </w:tc>
        <w:tc>
          <w:tcPr>
            <w:tcW w:w="743" w:type="pct"/>
          </w:tcPr>
          <w:p w14:paraId="4DFD3A55"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865" w:type="pct"/>
          </w:tcPr>
          <w:p w14:paraId="06B3BF33"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38BAC5B8"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703FF48A"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60954406"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0602A921"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val="restart"/>
          </w:tcPr>
          <w:p w14:paraId="3E7CAF48"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Sex and residence</w:t>
            </w:r>
          </w:p>
        </w:tc>
        <w:tc>
          <w:tcPr>
            <w:tcW w:w="743" w:type="pct"/>
          </w:tcPr>
          <w:p w14:paraId="505D308D"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865" w:type="pct"/>
          </w:tcPr>
          <w:p w14:paraId="221C716F"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38386B7E"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67809524"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4AE67426"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6988BCA1"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2F1F09DE" w14:textId="77777777" w:rsidR="001724D6" w:rsidRPr="00D27D69" w:rsidRDefault="001724D6" w:rsidP="00E303A8">
            <w:pPr>
              <w:rPr>
                <w:rFonts w:ascii="Noto Sans" w:hAnsi="Noto Sans" w:cs="Noto Sans"/>
                <w:szCs w:val="18"/>
                <w:lang w:val="en-GB"/>
              </w:rPr>
            </w:pPr>
          </w:p>
        </w:tc>
        <w:tc>
          <w:tcPr>
            <w:tcW w:w="743" w:type="pct"/>
          </w:tcPr>
          <w:p w14:paraId="54CA49F0"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865" w:type="pct"/>
          </w:tcPr>
          <w:p w14:paraId="6F83502E"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1BA7E64E"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133AFFE7"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5977F1EB"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76D410B0"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3DB95AC8" w14:textId="77777777" w:rsidR="001724D6" w:rsidRPr="00D27D69" w:rsidRDefault="001724D6" w:rsidP="00E303A8">
            <w:pPr>
              <w:rPr>
                <w:rFonts w:ascii="Noto Sans" w:hAnsi="Noto Sans" w:cs="Noto Sans"/>
                <w:szCs w:val="18"/>
                <w:lang w:val="en-GB"/>
              </w:rPr>
            </w:pPr>
          </w:p>
        </w:tc>
        <w:tc>
          <w:tcPr>
            <w:tcW w:w="743" w:type="pct"/>
          </w:tcPr>
          <w:p w14:paraId="0ADC92E3"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865" w:type="pct"/>
          </w:tcPr>
          <w:p w14:paraId="4AFBB4FA"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355AC299"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75E83102"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67AD1A3A"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42D6AD08"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4091262D" w14:textId="77777777" w:rsidR="001724D6" w:rsidRPr="00D27D69" w:rsidRDefault="001724D6" w:rsidP="00E303A8">
            <w:pPr>
              <w:rPr>
                <w:rFonts w:ascii="Noto Sans" w:hAnsi="Noto Sans" w:cs="Noto Sans"/>
                <w:szCs w:val="18"/>
                <w:lang w:val="en-GB"/>
              </w:rPr>
            </w:pPr>
          </w:p>
        </w:tc>
        <w:tc>
          <w:tcPr>
            <w:tcW w:w="743" w:type="pct"/>
          </w:tcPr>
          <w:p w14:paraId="1B72581A"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865" w:type="pct"/>
          </w:tcPr>
          <w:p w14:paraId="0CAAA96D"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0A32751F"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4CC3D46B"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0FB8E284"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3EF12835"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val="restart"/>
          </w:tcPr>
          <w:p w14:paraId="40B8E5E5"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Region</w:t>
            </w:r>
          </w:p>
        </w:tc>
        <w:tc>
          <w:tcPr>
            <w:tcW w:w="743" w:type="pct"/>
          </w:tcPr>
          <w:p w14:paraId="105861CE"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1</w:t>
            </w:r>
          </w:p>
        </w:tc>
        <w:tc>
          <w:tcPr>
            <w:tcW w:w="865" w:type="pct"/>
          </w:tcPr>
          <w:p w14:paraId="29ACC69F"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644C90BC"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6859675E"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48DF70A4"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7D1CE11B"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44A050EC" w14:textId="77777777" w:rsidR="001724D6" w:rsidRPr="00D27D69" w:rsidRDefault="001724D6" w:rsidP="00E303A8">
            <w:pPr>
              <w:rPr>
                <w:rFonts w:ascii="Noto Sans" w:hAnsi="Noto Sans" w:cs="Noto Sans"/>
                <w:szCs w:val="18"/>
                <w:lang w:val="en-GB"/>
              </w:rPr>
            </w:pPr>
          </w:p>
        </w:tc>
        <w:tc>
          <w:tcPr>
            <w:tcW w:w="743" w:type="pct"/>
          </w:tcPr>
          <w:p w14:paraId="554D3524"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2</w:t>
            </w:r>
          </w:p>
        </w:tc>
        <w:tc>
          <w:tcPr>
            <w:tcW w:w="865" w:type="pct"/>
          </w:tcPr>
          <w:p w14:paraId="0DFC83E4"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2B5C8531"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176E6798"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0188EDF1"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1DA8A9A2"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57F4CF9B" w14:textId="77777777" w:rsidR="001724D6" w:rsidRPr="00D27D69" w:rsidRDefault="001724D6" w:rsidP="00E303A8">
            <w:pPr>
              <w:rPr>
                <w:rFonts w:ascii="Noto Sans" w:hAnsi="Noto Sans" w:cs="Noto Sans"/>
                <w:szCs w:val="18"/>
                <w:lang w:val="en-GB"/>
              </w:rPr>
            </w:pPr>
          </w:p>
        </w:tc>
        <w:tc>
          <w:tcPr>
            <w:tcW w:w="743" w:type="pct"/>
          </w:tcPr>
          <w:p w14:paraId="65CD49FE"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3</w:t>
            </w:r>
          </w:p>
        </w:tc>
        <w:tc>
          <w:tcPr>
            <w:tcW w:w="865" w:type="pct"/>
          </w:tcPr>
          <w:p w14:paraId="0F9C8991"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03562F8F"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1C6B370D"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582BA6BE"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74167A68"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val="restart"/>
          </w:tcPr>
          <w:p w14:paraId="6A8060D3"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Income quintile</w:t>
            </w:r>
          </w:p>
        </w:tc>
        <w:tc>
          <w:tcPr>
            <w:tcW w:w="743" w:type="pct"/>
          </w:tcPr>
          <w:p w14:paraId="5A0F689A"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Lowest</w:t>
            </w:r>
          </w:p>
        </w:tc>
        <w:tc>
          <w:tcPr>
            <w:tcW w:w="865" w:type="pct"/>
          </w:tcPr>
          <w:p w14:paraId="1C2CAFA5"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795AFC4B"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328DC1A8"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034B1FFA"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4673AADE"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1D62D7A7" w14:textId="77777777" w:rsidR="001724D6" w:rsidRPr="00D27D69" w:rsidRDefault="001724D6" w:rsidP="00E303A8">
            <w:pPr>
              <w:rPr>
                <w:rFonts w:ascii="Noto Sans" w:hAnsi="Noto Sans" w:cs="Noto Sans"/>
                <w:szCs w:val="18"/>
                <w:lang w:val="en-GB"/>
              </w:rPr>
            </w:pPr>
          </w:p>
        </w:tc>
        <w:tc>
          <w:tcPr>
            <w:tcW w:w="743" w:type="pct"/>
          </w:tcPr>
          <w:p w14:paraId="73F7F369"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w:t>
            </w:r>
          </w:p>
        </w:tc>
        <w:tc>
          <w:tcPr>
            <w:tcW w:w="865" w:type="pct"/>
          </w:tcPr>
          <w:p w14:paraId="0A4209DF"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228153E8"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567C9EFB"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05EBE9C4"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68A46ED4"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5E6ED5FF" w14:textId="77777777" w:rsidR="001724D6" w:rsidRPr="00D27D69" w:rsidRDefault="001724D6" w:rsidP="00E303A8">
            <w:pPr>
              <w:rPr>
                <w:rFonts w:ascii="Noto Sans" w:hAnsi="Noto Sans" w:cs="Noto Sans"/>
                <w:szCs w:val="18"/>
                <w:lang w:val="en-GB"/>
              </w:rPr>
            </w:pPr>
          </w:p>
        </w:tc>
        <w:tc>
          <w:tcPr>
            <w:tcW w:w="743" w:type="pct"/>
          </w:tcPr>
          <w:p w14:paraId="5D147F30"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3</w:t>
            </w:r>
          </w:p>
        </w:tc>
        <w:tc>
          <w:tcPr>
            <w:tcW w:w="865" w:type="pct"/>
          </w:tcPr>
          <w:p w14:paraId="76602F53"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630469A7"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3B561817"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70E6FDD3"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427D0B35" w14:textId="77777777" w:rsidTr="00E303A8">
        <w:trPr>
          <w:cnfStyle w:val="000000010000" w:firstRow="0" w:lastRow="0" w:firstColumn="0" w:lastColumn="0" w:oddVBand="0" w:evenVBand="0" w:oddHBand="0" w:evenHBand="1"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073C9981" w14:textId="77777777" w:rsidR="001724D6" w:rsidRPr="00D27D69" w:rsidRDefault="001724D6" w:rsidP="00E303A8">
            <w:pPr>
              <w:rPr>
                <w:rFonts w:ascii="Noto Sans" w:hAnsi="Noto Sans" w:cs="Noto Sans"/>
                <w:szCs w:val="18"/>
                <w:lang w:val="en-GB"/>
              </w:rPr>
            </w:pPr>
          </w:p>
        </w:tc>
        <w:tc>
          <w:tcPr>
            <w:tcW w:w="743" w:type="pct"/>
          </w:tcPr>
          <w:p w14:paraId="3AD99F36"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4</w:t>
            </w:r>
          </w:p>
        </w:tc>
        <w:tc>
          <w:tcPr>
            <w:tcW w:w="865" w:type="pct"/>
          </w:tcPr>
          <w:p w14:paraId="49BDC10B"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4" w:type="pct"/>
          </w:tcPr>
          <w:p w14:paraId="0FA3A874"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1" w:type="pct"/>
            <w:gridSpan w:val="2"/>
          </w:tcPr>
          <w:p w14:paraId="14821B5F"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tcPr>
          <w:p w14:paraId="5E60CBF3"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3ED" w:rsidRPr="00D27D69" w14:paraId="69C4A490" w14:textId="77777777" w:rsidTr="00E303A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577" w:type="pct"/>
            <w:vMerge/>
          </w:tcPr>
          <w:p w14:paraId="5223D99A" w14:textId="77777777" w:rsidR="001724D6" w:rsidRPr="00D27D69" w:rsidRDefault="001724D6" w:rsidP="00E303A8">
            <w:pPr>
              <w:rPr>
                <w:rFonts w:ascii="Noto Sans" w:hAnsi="Noto Sans" w:cs="Noto Sans"/>
                <w:szCs w:val="18"/>
                <w:lang w:val="en-GB"/>
              </w:rPr>
            </w:pPr>
          </w:p>
        </w:tc>
        <w:tc>
          <w:tcPr>
            <w:tcW w:w="743" w:type="pct"/>
          </w:tcPr>
          <w:p w14:paraId="445FD19F"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Highest</w:t>
            </w:r>
          </w:p>
        </w:tc>
        <w:tc>
          <w:tcPr>
            <w:tcW w:w="865" w:type="pct"/>
          </w:tcPr>
          <w:p w14:paraId="2AF99116"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34" w:type="pct"/>
          </w:tcPr>
          <w:p w14:paraId="433FC80B"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1" w:type="pct"/>
            <w:gridSpan w:val="2"/>
          </w:tcPr>
          <w:p w14:paraId="00EA19AE"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40" w:type="pct"/>
          </w:tcPr>
          <w:p w14:paraId="2FE7C6DC" w14:textId="77777777" w:rsidR="001724D6" w:rsidRPr="00D27D69" w:rsidRDefault="001724D6" w:rsidP="00E303A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303A8" w:rsidRPr="00D27D69" w14:paraId="465C440B" w14:textId="77777777" w:rsidTr="005D7828">
        <w:trPr>
          <w:cnfStyle w:val="000000010000" w:firstRow="0" w:lastRow="0" w:firstColumn="0" w:lastColumn="0" w:oddVBand="0" w:evenVBand="0" w:oddHBand="0" w:evenHBand="1"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320" w:type="pct"/>
            <w:gridSpan w:val="2"/>
          </w:tcPr>
          <w:p w14:paraId="37EA07F6"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Total</w:t>
            </w:r>
          </w:p>
        </w:tc>
        <w:tc>
          <w:tcPr>
            <w:tcW w:w="865" w:type="pct"/>
            <w:shd w:val="clear" w:color="auto" w:fill="EBF5FD" w:themeFill="background2"/>
          </w:tcPr>
          <w:p w14:paraId="284029DB"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8" w:type="pct"/>
            <w:gridSpan w:val="2"/>
            <w:shd w:val="clear" w:color="auto" w:fill="EBF5FD" w:themeFill="background2"/>
          </w:tcPr>
          <w:p w14:paraId="409286F5"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37" w:type="pct"/>
            <w:shd w:val="clear" w:color="auto" w:fill="EBF5FD" w:themeFill="background2"/>
          </w:tcPr>
          <w:p w14:paraId="50503B05"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40" w:type="pct"/>
            <w:shd w:val="clear" w:color="auto" w:fill="EBF5FD" w:themeFill="background2"/>
          </w:tcPr>
          <w:p w14:paraId="30F51CBD" w14:textId="77777777" w:rsidR="001724D6" w:rsidRPr="00D27D69" w:rsidRDefault="001724D6" w:rsidP="00E303A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77CE6375" w14:textId="77777777" w:rsidR="001724D6" w:rsidRPr="00D27D69" w:rsidRDefault="001724D6" w:rsidP="001724D6">
      <w:pPr>
        <w:spacing w:after="200"/>
        <w:rPr>
          <w:b/>
          <w:color w:val="0B426F" w:themeColor="background2" w:themeShade="40"/>
          <w:sz w:val="20"/>
          <w:lang w:val="en-GB"/>
        </w:rPr>
      </w:pPr>
      <w:r w:rsidRPr="00D27D69">
        <w:rPr>
          <w:lang w:val="en-GB"/>
        </w:rPr>
        <w:br w:type="page"/>
      </w:r>
    </w:p>
    <w:p w14:paraId="4C1EC2A7" w14:textId="6561C860" w:rsidR="001724D6" w:rsidRPr="00D27D69" w:rsidRDefault="001724D6" w:rsidP="00974ACC">
      <w:pPr>
        <w:pStyle w:val="ILOHeading3"/>
      </w:pPr>
      <w:bookmarkStart w:id="494" w:name="_Toc134192149"/>
      <w:bookmarkStart w:id="495" w:name="_Toc145510920"/>
      <w:bookmarkStart w:id="496" w:name="_Toc152167291"/>
      <w:bookmarkStart w:id="497" w:name="_Toc152167851"/>
      <w:bookmarkStart w:id="498" w:name="_Toc187341189"/>
      <w:r w:rsidRPr="00D27D69">
        <w:lastRenderedPageBreak/>
        <w:t xml:space="preserve">Child </w:t>
      </w:r>
      <w:r w:rsidR="009458A5" w:rsidRPr="00D27D69">
        <w:t>l</w:t>
      </w:r>
      <w:r w:rsidR="00531736" w:rsidRPr="00D27D69">
        <w:t xml:space="preserve">abour </w:t>
      </w:r>
      <w:r w:rsidR="009458A5" w:rsidRPr="00D27D69">
        <w:t>p</w:t>
      </w:r>
      <w:r w:rsidR="00531736" w:rsidRPr="00D27D69">
        <w:t>revalence</w:t>
      </w:r>
      <w:bookmarkEnd w:id="494"/>
      <w:bookmarkEnd w:id="495"/>
      <w:bookmarkEnd w:id="496"/>
      <w:bookmarkEnd w:id="497"/>
      <w:bookmarkEnd w:id="498"/>
    </w:p>
    <w:p w14:paraId="4AF34231" w14:textId="19D94E7C" w:rsidR="00E303A8" w:rsidRPr="00D27D69" w:rsidRDefault="00CF66D9" w:rsidP="00622634">
      <w:pPr>
        <w:pStyle w:val="ILOTableheading"/>
      </w:pPr>
      <w:bookmarkStart w:id="499" w:name="_Toc152180118"/>
      <w:bookmarkStart w:id="500" w:name="_Toc198038784"/>
      <w:bookmarkStart w:id="501" w:name="TableA2"/>
      <w:r w:rsidRPr="00D27D69">
        <w:t>Table</w:t>
      </w:r>
      <w:r w:rsidR="00E303A8" w:rsidRPr="00D27D69">
        <w:t xml:space="preserve"> A</w:t>
      </w:r>
      <w:r w:rsidR="00380C4B" w:rsidRPr="00D27D69">
        <w:t>1.</w:t>
      </w:r>
      <w:r w:rsidR="00E303A8" w:rsidRPr="00D27D69">
        <w:fldChar w:fldCharType="begin"/>
      </w:r>
      <w:r w:rsidR="00E303A8" w:rsidRPr="00D27D69">
        <w:instrText xml:space="preserve"> SEQ Table_A \* ARABIC </w:instrText>
      </w:r>
      <w:r w:rsidR="00E303A8" w:rsidRPr="00D27D69">
        <w:fldChar w:fldCharType="separate"/>
      </w:r>
      <w:r w:rsidR="0005609D">
        <w:rPr>
          <w:noProof/>
        </w:rPr>
        <w:t>2</w:t>
      </w:r>
      <w:r w:rsidR="00E303A8" w:rsidRPr="00D27D69">
        <w:fldChar w:fldCharType="end"/>
      </w:r>
      <w:r w:rsidR="00FC61C6" w:rsidRPr="00D27D69">
        <w:t>.</w:t>
      </w:r>
      <w:r w:rsidR="00E303A8" w:rsidRPr="00D27D69">
        <w:t xml:space="preserve"> Child</w:t>
      </w:r>
      <w:r w:rsidR="006C219F" w:rsidRPr="00D27D69">
        <w:t xml:space="preserve"> work</w:t>
      </w:r>
      <w:r w:rsidR="00E303A8" w:rsidRPr="00D27D69">
        <w:t xml:space="preserve">, child labour and hazardous work (percentage and number of children in </w:t>
      </w:r>
      <w:r w:rsidR="00CA6D12" w:rsidRPr="00D27D69">
        <w:t>work</w:t>
      </w:r>
      <w:r w:rsidR="00E303A8" w:rsidRPr="00D27D69">
        <w:t xml:space="preserve">, child labour and hazardous work, by </w:t>
      </w:r>
      <w:r w:rsidR="00F34AB0">
        <w:t>age group</w:t>
      </w:r>
      <w:r w:rsidR="00E303A8" w:rsidRPr="00D27D69">
        <w:t>)</w:t>
      </w:r>
      <w:bookmarkEnd w:id="499"/>
      <w:bookmarkEnd w:id="500"/>
    </w:p>
    <w:tbl>
      <w:tblPr>
        <w:tblStyle w:val="ILOTable"/>
        <w:tblW w:w="8988" w:type="dxa"/>
        <w:tblLayout w:type="fixed"/>
        <w:tblLook w:val="01E0" w:firstRow="1" w:lastRow="1" w:firstColumn="1" w:lastColumn="1" w:noHBand="0" w:noVBand="0"/>
      </w:tblPr>
      <w:tblGrid>
        <w:gridCol w:w="1615"/>
        <w:gridCol w:w="737"/>
        <w:gridCol w:w="742"/>
        <w:gridCol w:w="735"/>
        <w:gridCol w:w="737"/>
        <w:gridCol w:w="735"/>
        <w:gridCol w:w="741"/>
        <w:gridCol w:w="735"/>
        <w:gridCol w:w="737"/>
        <w:gridCol w:w="735"/>
        <w:gridCol w:w="739"/>
      </w:tblGrid>
      <w:tr w:rsidR="00D55A3A" w:rsidRPr="00D27D69" w14:paraId="5DEC4265" w14:textId="77777777" w:rsidTr="00D803E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898" w:type="pct"/>
            <w:vMerge w:val="restart"/>
            <w:tcBorders>
              <w:top w:val="single" w:sz="4" w:space="0" w:color="1E2DBE"/>
              <w:left w:val="single" w:sz="4" w:space="0" w:color="1E2DBE"/>
            </w:tcBorders>
          </w:tcPr>
          <w:bookmarkEnd w:id="501"/>
          <w:p w14:paraId="5128CD97" w14:textId="77777777" w:rsidR="001724D6" w:rsidRPr="00D27D69" w:rsidRDefault="001724D6" w:rsidP="007B0187">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Work category</w:t>
            </w:r>
          </w:p>
        </w:tc>
        <w:tc>
          <w:tcPr>
            <w:tcW w:w="823" w:type="pct"/>
            <w:gridSpan w:val="2"/>
            <w:tcBorders>
              <w:top w:val="single" w:sz="4" w:space="0" w:color="1E2DBE"/>
              <w:bottom w:val="single" w:sz="2" w:space="0" w:color="FFFFFF" w:themeColor="background1"/>
            </w:tcBorders>
          </w:tcPr>
          <w:p w14:paraId="25640408" w14:textId="78E82413" w:rsidR="001724D6" w:rsidRPr="00D27D69" w:rsidRDefault="001724D6" w:rsidP="00E303A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Children aged </w:t>
            </w:r>
            <w:r w:rsidR="00697EA4"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5–11</w:t>
            </w:r>
          </w:p>
        </w:tc>
        <w:tc>
          <w:tcPr>
            <w:tcW w:w="819" w:type="pct"/>
            <w:gridSpan w:val="2"/>
            <w:tcBorders>
              <w:top w:val="single" w:sz="4" w:space="0" w:color="1E2DBE"/>
              <w:bottom w:val="single" w:sz="2" w:space="0" w:color="FFFFFF" w:themeColor="background1"/>
            </w:tcBorders>
          </w:tcPr>
          <w:p w14:paraId="08FB6926" w14:textId="7CBCDEB7" w:rsidR="001724D6" w:rsidRPr="00D27D69" w:rsidRDefault="001724D6" w:rsidP="00E303A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Children aged </w:t>
            </w:r>
            <w:r w:rsidR="00697EA4"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12–14</w:t>
            </w:r>
          </w:p>
        </w:tc>
        <w:tc>
          <w:tcPr>
            <w:tcW w:w="821" w:type="pct"/>
            <w:gridSpan w:val="2"/>
            <w:tcBorders>
              <w:top w:val="single" w:sz="4" w:space="0" w:color="1E2DBE"/>
              <w:bottom w:val="single" w:sz="2" w:space="0" w:color="FFFFFF" w:themeColor="background1"/>
            </w:tcBorders>
          </w:tcPr>
          <w:p w14:paraId="2FFD79CC" w14:textId="74B90F62" w:rsidR="001724D6" w:rsidRPr="00D27D69" w:rsidRDefault="001724D6" w:rsidP="00E303A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Children aged </w:t>
            </w:r>
            <w:r w:rsidR="00697EA4"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5–14</w:t>
            </w:r>
          </w:p>
        </w:tc>
        <w:tc>
          <w:tcPr>
            <w:tcW w:w="819" w:type="pct"/>
            <w:gridSpan w:val="2"/>
            <w:tcBorders>
              <w:top w:val="single" w:sz="4" w:space="0" w:color="1E2DBE"/>
              <w:bottom w:val="single" w:sz="2" w:space="0" w:color="FFFFFF" w:themeColor="background1"/>
            </w:tcBorders>
          </w:tcPr>
          <w:p w14:paraId="2A365A48" w14:textId="648AF57D" w:rsidR="001724D6" w:rsidRPr="00D27D69" w:rsidRDefault="001724D6" w:rsidP="00E303A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Children aged </w:t>
            </w:r>
            <w:r w:rsidR="00697EA4"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15–17(a)</w:t>
            </w:r>
          </w:p>
        </w:tc>
        <w:tc>
          <w:tcPr>
            <w:tcW w:w="820" w:type="pct"/>
            <w:gridSpan w:val="2"/>
            <w:tcBorders>
              <w:top w:val="single" w:sz="4" w:space="0" w:color="1E2DBE"/>
              <w:bottom w:val="single" w:sz="2" w:space="0" w:color="FFFFFF" w:themeColor="background1"/>
              <w:right w:val="single" w:sz="4" w:space="0" w:color="1E2DBE"/>
            </w:tcBorders>
          </w:tcPr>
          <w:p w14:paraId="02324777" w14:textId="7A901B02" w:rsidR="001724D6" w:rsidRPr="00D27D69" w:rsidRDefault="001724D6" w:rsidP="00E303A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Children aged </w:t>
            </w:r>
            <w:r w:rsidR="00697EA4"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5–17</w:t>
            </w:r>
          </w:p>
        </w:tc>
      </w:tr>
      <w:tr w:rsidR="00480913" w:rsidRPr="00D27D69" w14:paraId="185CF7AB" w14:textId="77777777" w:rsidTr="00D803E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898" w:type="pct"/>
            <w:vMerge/>
            <w:tcBorders>
              <w:left w:val="single" w:sz="4" w:space="0" w:color="1E2DBE"/>
              <w:bottom w:val="single" w:sz="4" w:space="0" w:color="1E2DBE"/>
              <w:right w:val="single" w:sz="2" w:space="0" w:color="FFFFFF" w:themeColor="background1"/>
            </w:tcBorders>
          </w:tcPr>
          <w:p w14:paraId="4BBC164D" w14:textId="77777777" w:rsidR="001724D6" w:rsidRPr="00D27D69" w:rsidRDefault="001724D6" w:rsidP="00E303A8">
            <w:pPr>
              <w:rPr>
                <w:rFonts w:ascii="Noto Sans" w:hAnsi="Noto Sans" w:cs="Noto Sans"/>
                <w:szCs w:val="18"/>
                <w:lang w:val="en-GB"/>
              </w:rPr>
            </w:pPr>
          </w:p>
        </w:tc>
        <w:tc>
          <w:tcPr>
            <w:tcW w:w="41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9B07140"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413"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50F55F98" w14:textId="586D8465"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c>
          <w:tcPr>
            <w:tcW w:w="40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0611EA9"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41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58E22E6E"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c>
          <w:tcPr>
            <w:tcW w:w="40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781C27AC"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412"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B2AD908"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c>
          <w:tcPr>
            <w:tcW w:w="40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65D5094E"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41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8D2E9DA"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c>
          <w:tcPr>
            <w:tcW w:w="40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0E6214FC"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411"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63CBB148"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r>
      <w:tr w:rsidR="00D55A3A" w:rsidRPr="00D27D69" w14:paraId="23F31ADA" w14:textId="77777777" w:rsidTr="00D803E5">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898" w:type="pct"/>
            <w:tcBorders>
              <w:top w:val="single" w:sz="4" w:space="0" w:color="1E2DBE"/>
            </w:tcBorders>
          </w:tcPr>
          <w:p w14:paraId="41960CCC"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Total children</w:t>
            </w:r>
          </w:p>
        </w:tc>
        <w:tc>
          <w:tcPr>
            <w:tcW w:w="410" w:type="pct"/>
            <w:tcBorders>
              <w:top w:val="single" w:sz="4" w:space="0" w:color="1E2DBE"/>
            </w:tcBorders>
          </w:tcPr>
          <w:p w14:paraId="3475D85C"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c>
          <w:tcPr>
            <w:tcW w:w="413" w:type="pct"/>
            <w:tcBorders>
              <w:top w:val="single" w:sz="4" w:space="0" w:color="1E2DBE"/>
            </w:tcBorders>
          </w:tcPr>
          <w:p w14:paraId="27FA0AA1"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Borders>
              <w:top w:val="single" w:sz="4" w:space="0" w:color="1E2DBE"/>
            </w:tcBorders>
          </w:tcPr>
          <w:p w14:paraId="3E7687B9"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c>
          <w:tcPr>
            <w:tcW w:w="410" w:type="pct"/>
            <w:tcBorders>
              <w:top w:val="single" w:sz="4" w:space="0" w:color="1E2DBE"/>
            </w:tcBorders>
          </w:tcPr>
          <w:p w14:paraId="644197C0"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Borders>
              <w:top w:val="single" w:sz="4" w:space="0" w:color="1E2DBE"/>
            </w:tcBorders>
          </w:tcPr>
          <w:p w14:paraId="43678EE5"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c>
          <w:tcPr>
            <w:tcW w:w="412" w:type="pct"/>
            <w:tcBorders>
              <w:top w:val="single" w:sz="4" w:space="0" w:color="1E2DBE"/>
            </w:tcBorders>
          </w:tcPr>
          <w:p w14:paraId="76E1C17A"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Borders>
              <w:top w:val="single" w:sz="4" w:space="0" w:color="1E2DBE"/>
            </w:tcBorders>
          </w:tcPr>
          <w:p w14:paraId="4DC860CD"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c>
          <w:tcPr>
            <w:tcW w:w="410" w:type="pct"/>
            <w:tcBorders>
              <w:top w:val="single" w:sz="4" w:space="0" w:color="1E2DBE"/>
            </w:tcBorders>
          </w:tcPr>
          <w:p w14:paraId="1B367F80"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Borders>
              <w:top w:val="single" w:sz="4" w:space="0" w:color="1E2DBE"/>
            </w:tcBorders>
          </w:tcPr>
          <w:p w14:paraId="14C621FA"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c>
          <w:tcPr>
            <w:tcW w:w="411" w:type="pct"/>
            <w:tcBorders>
              <w:top w:val="single" w:sz="4" w:space="0" w:color="1E2DBE"/>
            </w:tcBorders>
          </w:tcPr>
          <w:p w14:paraId="10122A72"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E303A8" w:rsidRPr="00D27D69" w14:paraId="77C341C6" w14:textId="77777777" w:rsidTr="00E303A8">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898" w:type="pct"/>
          </w:tcPr>
          <w:p w14:paraId="4059E2F4" w14:textId="5C88D453"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Child</w:t>
            </w:r>
            <w:r w:rsidR="005A76D4" w:rsidRPr="00D27D69">
              <w:rPr>
                <w:rFonts w:ascii="Noto Sans" w:hAnsi="Noto Sans" w:cs="Noto Sans"/>
                <w:szCs w:val="18"/>
                <w:lang w:val="en-GB"/>
              </w:rPr>
              <w:t xml:space="preserve"> work</w:t>
            </w:r>
            <w:r w:rsidRPr="00D27D69">
              <w:rPr>
                <w:rFonts w:ascii="Noto Sans" w:hAnsi="Noto Sans" w:cs="Noto Sans"/>
                <w:szCs w:val="18"/>
                <w:lang w:val="en-GB"/>
              </w:rPr>
              <w:t xml:space="preserve"> </w:t>
            </w:r>
          </w:p>
        </w:tc>
        <w:tc>
          <w:tcPr>
            <w:tcW w:w="410" w:type="pct"/>
          </w:tcPr>
          <w:p w14:paraId="5364889A"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3" w:type="pct"/>
          </w:tcPr>
          <w:p w14:paraId="52D94D3E"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7575206E"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0" w:type="pct"/>
          </w:tcPr>
          <w:p w14:paraId="296A2528"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6820397C"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2" w:type="pct"/>
          </w:tcPr>
          <w:p w14:paraId="374A2E9A"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33EA9AA5"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0" w:type="pct"/>
          </w:tcPr>
          <w:p w14:paraId="4A3B7778"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66631407"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1" w:type="pct"/>
          </w:tcPr>
          <w:p w14:paraId="02043DCB"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55A3A" w:rsidRPr="00D27D69" w14:paraId="433EC080" w14:textId="77777777" w:rsidTr="00E303A8">
        <w:trPr>
          <w:cnfStyle w:val="000000010000" w:firstRow="0" w:lastRow="0" w:firstColumn="0" w:lastColumn="0" w:oddVBand="0" w:evenVBand="0" w:oddHBand="0" w:evenHBand="1"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898" w:type="pct"/>
          </w:tcPr>
          <w:p w14:paraId="18BF4F82"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Children in child labour</w:t>
            </w:r>
          </w:p>
        </w:tc>
        <w:tc>
          <w:tcPr>
            <w:tcW w:w="410" w:type="pct"/>
          </w:tcPr>
          <w:p w14:paraId="7E59DB1B"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3" w:type="pct"/>
          </w:tcPr>
          <w:p w14:paraId="58379371"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Pr>
          <w:p w14:paraId="672040F9"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0" w:type="pct"/>
          </w:tcPr>
          <w:p w14:paraId="5B697203"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Pr>
          <w:p w14:paraId="7747C9F5"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2" w:type="pct"/>
          </w:tcPr>
          <w:p w14:paraId="181BB949"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Pr>
          <w:p w14:paraId="7A9FF3F7"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0" w:type="pct"/>
          </w:tcPr>
          <w:p w14:paraId="655F51C0"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09" w:type="pct"/>
          </w:tcPr>
          <w:p w14:paraId="14D018E1"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1" w:type="pct"/>
          </w:tcPr>
          <w:p w14:paraId="0E573952" w14:textId="77777777" w:rsidR="001724D6" w:rsidRPr="00D27D69" w:rsidRDefault="001724D6" w:rsidP="00E303A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E303A8" w:rsidRPr="00D27D69" w14:paraId="299DF6AC" w14:textId="77777777" w:rsidTr="00E303A8">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898" w:type="pct"/>
          </w:tcPr>
          <w:p w14:paraId="596BD3CD" w14:textId="77777777" w:rsidR="001724D6" w:rsidRPr="00D27D69" w:rsidRDefault="001724D6" w:rsidP="00E303A8">
            <w:pPr>
              <w:rPr>
                <w:rFonts w:ascii="Noto Sans" w:hAnsi="Noto Sans" w:cs="Noto Sans"/>
                <w:szCs w:val="18"/>
                <w:lang w:val="en-GB"/>
              </w:rPr>
            </w:pPr>
            <w:r w:rsidRPr="00D27D69">
              <w:rPr>
                <w:rFonts w:ascii="Noto Sans" w:hAnsi="Noto Sans" w:cs="Noto Sans"/>
                <w:szCs w:val="18"/>
                <w:lang w:val="en-GB"/>
              </w:rPr>
              <w:t>Children in hazardous work</w:t>
            </w:r>
          </w:p>
        </w:tc>
        <w:tc>
          <w:tcPr>
            <w:tcW w:w="410" w:type="pct"/>
          </w:tcPr>
          <w:p w14:paraId="18A94F7E"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3" w:type="pct"/>
          </w:tcPr>
          <w:p w14:paraId="325B5D74"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761D0C52"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0" w:type="pct"/>
          </w:tcPr>
          <w:p w14:paraId="536E962E"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54844E3B"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2" w:type="pct"/>
          </w:tcPr>
          <w:p w14:paraId="72BA205F"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6978CEC6"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0" w:type="pct"/>
          </w:tcPr>
          <w:p w14:paraId="5AA18248"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09" w:type="pct"/>
          </w:tcPr>
          <w:p w14:paraId="010FE3C5"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1" w:type="pct"/>
          </w:tcPr>
          <w:p w14:paraId="59A1A759" w14:textId="77777777" w:rsidR="001724D6" w:rsidRPr="00D27D69" w:rsidRDefault="001724D6" w:rsidP="00E303A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5F88E3E9" w14:textId="3703F607" w:rsidR="00531736" w:rsidRPr="00D27D69" w:rsidRDefault="00E303A8" w:rsidP="00E303A8">
      <w:pPr>
        <w:pStyle w:val="Notes"/>
        <w:rPr>
          <w:lang w:val="en-GB"/>
        </w:rPr>
      </w:pPr>
      <w:r w:rsidRPr="00D27D69">
        <w:rPr>
          <w:b/>
          <w:bCs w:val="0"/>
          <w:lang w:val="en-GB"/>
        </w:rPr>
        <w:t>Notes:</w:t>
      </w:r>
      <w:r w:rsidRPr="00D27D69">
        <w:rPr>
          <w:lang w:val="en-GB"/>
        </w:rPr>
        <w:t xml:space="preserve"> (a) Child labour for this </w:t>
      </w:r>
      <w:r w:rsidR="00F34AB0">
        <w:rPr>
          <w:lang w:val="en-GB"/>
        </w:rPr>
        <w:t>age group</w:t>
      </w:r>
      <w:r w:rsidRPr="00D27D69">
        <w:rPr>
          <w:lang w:val="en-GB"/>
        </w:rPr>
        <w:t xml:space="preserve"> consists of hazardous work</w:t>
      </w:r>
      <w:r w:rsidR="00A963EB" w:rsidRPr="00D27D69">
        <w:rPr>
          <w:lang w:val="en-GB"/>
        </w:rPr>
        <w:t xml:space="preserve"> according to the national legislation</w:t>
      </w:r>
      <w:r w:rsidRPr="00D27D69">
        <w:rPr>
          <w:lang w:val="en-GB"/>
        </w:rPr>
        <w:t xml:space="preserve">. </w:t>
      </w:r>
    </w:p>
    <w:p w14:paraId="10884861" w14:textId="674ED6F2" w:rsidR="00531736" w:rsidRPr="00D27D69" w:rsidRDefault="00CF66D9" w:rsidP="00622634">
      <w:pPr>
        <w:pStyle w:val="ILOTableheading"/>
      </w:pPr>
      <w:bookmarkStart w:id="502" w:name="_Toc152180119"/>
      <w:bookmarkStart w:id="503" w:name="_Toc198038785"/>
      <w:r w:rsidRPr="00D27D69">
        <w:t>Table</w:t>
      </w:r>
      <w:r w:rsidR="00531736" w:rsidRPr="00D27D69">
        <w:t xml:space="preserve"> A</w:t>
      </w:r>
      <w:r w:rsidR="00380C4B" w:rsidRPr="00D27D69">
        <w:t>1.</w:t>
      </w:r>
      <w:r w:rsidR="00531736" w:rsidRPr="00D27D69">
        <w:fldChar w:fldCharType="begin"/>
      </w:r>
      <w:r w:rsidR="00531736" w:rsidRPr="00D27D69">
        <w:instrText xml:space="preserve"> SEQ Table_A \* ARABIC </w:instrText>
      </w:r>
      <w:r w:rsidR="00531736" w:rsidRPr="00D27D69">
        <w:fldChar w:fldCharType="separate"/>
      </w:r>
      <w:r w:rsidR="0005609D">
        <w:rPr>
          <w:noProof/>
        </w:rPr>
        <w:t>3</w:t>
      </w:r>
      <w:r w:rsidR="00531736" w:rsidRPr="00D27D69">
        <w:fldChar w:fldCharType="end"/>
      </w:r>
      <w:r w:rsidR="00FC61C6" w:rsidRPr="00D27D69">
        <w:t xml:space="preserve">. </w:t>
      </w:r>
      <w:r w:rsidR="00531736" w:rsidRPr="00D27D69">
        <w:t>Children in hazardous work</w:t>
      </w:r>
      <w:r w:rsidR="00D008A8" w:rsidRPr="00D27D69">
        <w:rPr>
          <w:vertAlign w:val="superscript"/>
        </w:rPr>
        <w:t>(a)</w:t>
      </w:r>
      <w:r w:rsidR="00D008A8" w:rsidRPr="00D27D69">
        <w:t xml:space="preserve"> </w:t>
      </w:r>
      <w:r w:rsidR="00531736" w:rsidRPr="00D27D69">
        <w:t xml:space="preserve">(percentage and number of children in hazardous work, by </w:t>
      </w:r>
      <w:r w:rsidR="00F34AB0">
        <w:t>age group</w:t>
      </w:r>
      <w:r w:rsidR="00531736" w:rsidRPr="00D27D69">
        <w:t>, sex, residence and region)</w:t>
      </w:r>
      <w:bookmarkEnd w:id="502"/>
      <w:bookmarkEnd w:id="503"/>
    </w:p>
    <w:tbl>
      <w:tblPr>
        <w:tblStyle w:val="ILOTable"/>
        <w:tblW w:w="9052" w:type="dxa"/>
        <w:tblLayout w:type="fixed"/>
        <w:tblLook w:val="01E0" w:firstRow="1" w:lastRow="1" w:firstColumn="1" w:lastColumn="1" w:noHBand="0" w:noVBand="0"/>
      </w:tblPr>
      <w:tblGrid>
        <w:gridCol w:w="1130"/>
        <w:gridCol w:w="988"/>
        <w:gridCol w:w="692"/>
        <w:gridCol w:w="693"/>
        <w:gridCol w:w="692"/>
        <w:gridCol w:w="693"/>
        <w:gridCol w:w="692"/>
        <w:gridCol w:w="693"/>
        <w:gridCol w:w="692"/>
        <w:gridCol w:w="827"/>
        <w:gridCol w:w="561"/>
        <w:gridCol w:w="699"/>
      </w:tblGrid>
      <w:tr w:rsidR="007B0187" w:rsidRPr="00D27D69" w14:paraId="16F1E982" w14:textId="77777777" w:rsidTr="007B0187">
        <w:trPr>
          <w:cnfStyle w:val="100000000000" w:firstRow="1" w:lastRow="0" w:firstColumn="0" w:lastColumn="0" w:oddVBand="0" w:evenVBand="0" w:oddHBand="0"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170" w:type="pct"/>
            <w:gridSpan w:val="2"/>
            <w:vMerge w:val="restart"/>
            <w:tcBorders>
              <w:top w:val="single" w:sz="4" w:space="0" w:color="1E2DBE"/>
              <w:left w:val="single" w:sz="4" w:space="0" w:color="1E2DBE"/>
            </w:tcBorders>
          </w:tcPr>
          <w:p w14:paraId="609950E5" w14:textId="18E51FD6" w:rsidR="007B0187" w:rsidRPr="00D27D69" w:rsidRDefault="007B0187" w:rsidP="007B0187">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830" w:type="pct"/>
            <w:gridSpan w:val="10"/>
            <w:tcBorders>
              <w:top w:val="single" w:sz="4" w:space="0" w:color="1E2DBE"/>
              <w:bottom w:val="single" w:sz="4" w:space="0" w:color="FFFFFF" w:themeColor="background1"/>
              <w:right w:val="single" w:sz="4" w:space="0" w:color="1E2DBE"/>
            </w:tcBorders>
          </w:tcPr>
          <w:p w14:paraId="3CA4BCF5" w14:textId="0BDD0DEF" w:rsidR="007B0187" w:rsidRPr="00D27D69" w:rsidRDefault="007B0187" w:rsidP="00531736">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hazardous work</w:t>
            </w:r>
          </w:p>
        </w:tc>
      </w:tr>
      <w:tr w:rsidR="007B0187" w:rsidRPr="00D27D69" w14:paraId="684BB1BE" w14:textId="77777777" w:rsidTr="007B0187">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1170" w:type="pct"/>
            <w:gridSpan w:val="2"/>
            <w:vMerge/>
            <w:tcBorders>
              <w:left w:val="single" w:sz="4" w:space="0" w:color="1E2DBE"/>
              <w:right w:val="nil"/>
            </w:tcBorders>
            <w:shd w:val="clear" w:color="auto" w:fill="1E2DBE"/>
          </w:tcPr>
          <w:p w14:paraId="47657A6D" w14:textId="338BE536" w:rsidR="007B0187" w:rsidRPr="00D27D69" w:rsidRDefault="007B0187" w:rsidP="007B0187">
            <w:pPr>
              <w:rPr>
                <w:rFonts w:ascii="Noto Sans" w:hAnsi="Noto Sans" w:cs="Noto Sans"/>
                <w:color w:val="FFFFFF" w:themeColor="background1"/>
                <w:szCs w:val="18"/>
                <w:lang w:val="en-GB"/>
              </w:rPr>
            </w:pPr>
          </w:p>
        </w:tc>
        <w:tc>
          <w:tcPr>
            <w:tcW w:w="765" w:type="pct"/>
            <w:gridSpan w:val="2"/>
            <w:tcBorders>
              <w:top w:val="single" w:sz="4" w:space="0" w:color="FFFFFF" w:themeColor="background1"/>
              <w:left w:val="nil"/>
              <w:bottom w:val="nil"/>
              <w:right w:val="single" w:sz="4" w:space="0" w:color="FFFFFF" w:themeColor="background1"/>
            </w:tcBorders>
            <w:shd w:val="clear" w:color="auto" w:fill="1E2DBE"/>
          </w:tcPr>
          <w:p w14:paraId="1B168423" w14:textId="44FA6312" w:rsidR="007B0187" w:rsidRPr="00D27D69" w:rsidRDefault="007B0187" w:rsidP="007B018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5–11 years</w:t>
            </w:r>
          </w:p>
        </w:tc>
        <w:tc>
          <w:tcPr>
            <w:tcW w:w="765" w:type="pct"/>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1E2DBE"/>
          </w:tcPr>
          <w:p w14:paraId="49D7F2B4" w14:textId="1E045FC0" w:rsidR="007B0187" w:rsidRPr="00D27D69" w:rsidRDefault="007B0187" w:rsidP="007B018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12–14 years</w:t>
            </w:r>
          </w:p>
        </w:tc>
        <w:tc>
          <w:tcPr>
            <w:tcW w:w="765" w:type="pct"/>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1E2DBE"/>
          </w:tcPr>
          <w:p w14:paraId="7C86C1DF" w14:textId="50740ECC" w:rsidR="007B0187" w:rsidRPr="00D27D69" w:rsidRDefault="007B0187" w:rsidP="007B018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5–14 years</w:t>
            </w:r>
          </w:p>
        </w:tc>
        <w:tc>
          <w:tcPr>
            <w:tcW w:w="839" w:type="pct"/>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1E2DBE"/>
          </w:tcPr>
          <w:p w14:paraId="58C88A16" w14:textId="39EBDAD1" w:rsidR="007B0187" w:rsidRPr="00D27D69" w:rsidRDefault="007B0187" w:rsidP="007B018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15–17 years</w:t>
            </w:r>
            <w:r w:rsidRPr="00D27D69">
              <w:rPr>
                <w:b/>
                <w:color w:val="FFFFFF" w:themeColor="background1"/>
                <w:vertAlign w:val="superscript"/>
                <w:lang w:val="en-GB"/>
              </w:rPr>
              <w:t>(b)</w:t>
            </w:r>
          </w:p>
        </w:tc>
        <w:tc>
          <w:tcPr>
            <w:tcW w:w="696" w:type="pct"/>
            <w:gridSpan w:val="2"/>
            <w:tcBorders>
              <w:top w:val="single" w:sz="4" w:space="0" w:color="FFFFFF" w:themeColor="background1"/>
              <w:left w:val="single" w:sz="4" w:space="0" w:color="FFFFFF" w:themeColor="background1"/>
              <w:bottom w:val="nil"/>
              <w:right w:val="nil"/>
            </w:tcBorders>
            <w:shd w:val="clear" w:color="auto" w:fill="1E2DBE"/>
          </w:tcPr>
          <w:p w14:paraId="10C17254" w14:textId="487B9C97" w:rsidR="007B0187" w:rsidRPr="00D27D69" w:rsidRDefault="007B0187" w:rsidP="007B018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 xml:space="preserve">Total </w:t>
            </w:r>
            <w:r w:rsidRPr="00D27D69">
              <w:rPr>
                <w:rFonts w:ascii="Noto Sans" w:hAnsi="Noto Sans" w:cs="Noto Sans"/>
                <w:b/>
                <w:color w:val="FFFFFF" w:themeColor="background1"/>
                <w:szCs w:val="18"/>
                <w:lang w:val="en-GB"/>
              </w:rPr>
              <w:br/>
              <w:t>5–17 years</w:t>
            </w:r>
          </w:p>
        </w:tc>
      </w:tr>
      <w:tr w:rsidR="007B0187" w:rsidRPr="00D27D69" w14:paraId="5483588E" w14:textId="77777777" w:rsidTr="007B0187">
        <w:trPr>
          <w:cnfStyle w:val="000000010000" w:firstRow="0" w:lastRow="0" w:firstColumn="0" w:lastColumn="0" w:oddVBand="0" w:evenVBand="0" w:oddHBand="0" w:evenHBand="1"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170" w:type="pct"/>
            <w:gridSpan w:val="2"/>
            <w:vMerge/>
            <w:tcBorders>
              <w:left w:val="single" w:sz="4" w:space="0" w:color="1E2DBE"/>
              <w:bottom w:val="single" w:sz="4" w:space="0" w:color="1E2DBE"/>
              <w:right w:val="nil"/>
            </w:tcBorders>
          </w:tcPr>
          <w:p w14:paraId="3AEEACD3" w14:textId="77777777" w:rsidR="007B0187" w:rsidRPr="00D27D69" w:rsidRDefault="007B0187" w:rsidP="00531736">
            <w:pPr>
              <w:rPr>
                <w:rFonts w:ascii="Noto Sans" w:hAnsi="Noto Sans" w:cs="Noto Sans"/>
                <w:szCs w:val="18"/>
                <w:lang w:val="en-GB"/>
              </w:rPr>
            </w:pPr>
          </w:p>
        </w:tc>
        <w:tc>
          <w:tcPr>
            <w:tcW w:w="382" w:type="pct"/>
            <w:tcBorders>
              <w:top w:val="nil"/>
              <w:left w:val="nil"/>
              <w:bottom w:val="single" w:sz="4" w:space="0" w:color="1E2DBE"/>
              <w:right w:val="single" w:sz="2" w:space="0" w:color="FFFFFF" w:themeColor="background1"/>
            </w:tcBorders>
            <w:shd w:val="clear" w:color="auto" w:fill="1E2DBE" w:themeFill="accent1"/>
          </w:tcPr>
          <w:p w14:paraId="7168FC95"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w:t>
            </w:r>
          </w:p>
        </w:tc>
        <w:tc>
          <w:tcPr>
            <w:tcW w:w="383"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63AEC97A" w14:textId="083864B5"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No.</w:t>
            </w:r>
          </w:p>
        </w:tc>
        <w:tc>
          <w:tcPr>
            <w:tcW w:w="382"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43743625"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w:t>
            </w:r>
          </w:p>
        </w:tc>
        <w:tc>
          <w:tcPr>
            <w:tcW w:w="383"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5C4E07B3"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No.</w:t>
            </w:r>
          </w:p>
        </w:tc>
        <w:tc>
          <w:tcPr>
            <w:tcW w:w="382"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388A4B33"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w:t>
            </w:r>
          </w:p>
        </w:tc>
        <w:tc>
          <w:tcPr>
            <w:tcW w:w="383"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2C73AFF5"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No.</w:t>
            </w:r>
          </w:p>
        </w:tc>
        <w:tc>
          <w:tcPr>
            <w:tcW w:w="382"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6D3207F8"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w:t>
            </w:r>
          </w:p>
        </w:tc>
        <w:tc>
          <w:tcPr>
            <w:tcW w:w="457"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33689740"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No.</w:t>
            </w:r>
          </w:p>
        </w:tc>
        <w:tc>
          <w:tcPr>
            <w:tcW w:w="310" w:type="pct"/>
            <w:tcBorders>
              <w:top w:val="nil"/>
              <w:left w:val="single" w:sz="2" w:space="0" w:color="FFFFFF" w:themeColor="background1"/>
              <w:bottom w:val="single" w:sz="4" w:space="0" w:color="1E2DBE"/>
              <w:right w:val="single" w:sz="2" w:space="0" w:color="FFFFFF" w:themeColor="background1"/>
            </w:tcBorders>
            <w:shd w:val="clear" w:color="auto" w:fill="1E2DBE" w:themeFill="accent1"/>
          </w:tcPr>
          <w:p w14:paraId="4E7F4A4A"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w:t>
            </w:r>
          </w:p>
        </w:tc>
        <w:tc>
          <w:tcPr>
            <w:tcW w:w="386" w:type="pct"/>
            <w:tcBorders>
              <w:top w:val="nil"/>
              <w:left w:val="single" w:sz="2" w:space="0" w:color="FFFFFF" w:themeColor="background1"/>
              <w:bottom w:val="single" w:sz="4" w:space="0" w:color="1E2DBE"/>
              <w:right w:val="single" w:sz="4" w:space="0" w:color="1E2DBE"/>
            </w:tcBorders>
            <w:shd w:val="clear" w:color="auto" w:fill="1E2DBE" w:themeFill="accent1"/>
          </w:tcPr>
          <w:p w14:paraId="0451E323" w14:textId="77777777" w:rsidR="007B0187" w:rsidRPr="00D27D69" w:rsidRDefault="007B0187" w:rsidP="00531736">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D27D69">
              <w:rPr>
                <w:rFonts w:ascii="Noto Sans" w:hAnsi="Noto Sans" w:cs="Noto Sans"/>
                <w:b/>
                <w:color w:val="FFFFFF" w:themeColor="background1"/>
                <w:szCs w:val="18"/>
                <w:lang w:val="en-GB"/>
              </w:rPr>
              <w:t>No.</w:t>
            </w:r>
          </w:p>
        </w:tc>
      </w:tr>
      <w:tr w:rsidR="00531736" w:rsidRPr="00D27D69" w14:paraId="3A2BF385" w14:textId="77777777" w:rsidTr="007B018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val="restart"/>
            <w:tcBorders>
              <w:top w:val="single" w:sz="4" w:space="0" w:color="1E2DBE"/>
            </w:tcBorders>
          </w:tcPr>
          <w:p w14:paraId="4DE92B2F" w14:textId="77777777" w:rsidR="001724D6" w:rsidRPr="00D27D69" w:rsidRDefault="001724D6" w:rsidP="00531736">
            <w:pPr>
              <w:rPr>
                <w:rFonts w:ascii="Noto Sans" w:hAnsi="Noto Sans" w:cs="Noto Sans"/>
                <w:szCs w:val="18"/>
                <w:lang w:val="en-GB"/>
              </w:rPr>
            </w:pPr>
            <w:r w:rsidRPr="00D27D69">
              <w:rPr>
                <w:rFonts w:ascii="Noto Sans" w:hAnsi="Noto Sans" w:cs="Noto Sans"/>
                <w:szCs w:val="18"/>
                <w:lang w:val="en-GB"/>
              </w:rPr>
              <w:t>Sex</w:t>
            </w:r>
          </w:p>
        </w:tc>
        <w:tc>
          <w:tcPr>
            <w:tcW w:w="546" w:type="pct"/>
            <w:tcBorders>
              <w:top w:val="single" w:sz="4" w:space="0" w:color="1E2DBE"/>
            </w:tcBorders>
          </w:tcPr>
          <w:p w14:paraId="052A7DA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82" w:type="pct"/>
            <w:tcBorders>
              <w:top w:val="single" w:sz="4" w:space="0" w:color="1E2DBE"/>
            </w:tcBorders>
          </w:tcPr>
          <w:p w14:paraId="4A22048B"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Borders>
              <w:top w:val="single" w:sz="4" w:space="0" w:color="1E2DBE"/>
            </w:tcBorders>
          </w:tcPr>
          <w:p w14:paraId="161522CA"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Borders>
              <w:top w:val="single" w:sz="4" w:space="0" w:color="1E2DBE"/>
            </w:tcBorders>
          </w:tcPr>
          <w:p w14:paraId="43E44E23"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Borders>
              <w:top w:val="single" w:sz="4" w:space="0" w:color="1E2DBE"/>
            </w:tcBorders>
          </w:tcPr>
          <w:p w14:paraId="28967BBE"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Borders>
              <w:top w:val="single" w:sz="4" w:space="0" w:color="1E2DBE"/>
            </w:tcBorders>
          </w:tcPr>
          <w:p w14:paraId="3015F87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Borders>
              <w:top w:val="single" w:sz="4" w:space="0" w:color="1E2DBE"/>
            </w:tcBorders>
          </w:tcPr>
          <w:p w14:paraId="55EAFD1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Borders>
              <w:top w:val="single" w:sz="4" w:space="0" w:color="1E2DBE"/>
            </w:tcBorders>
          </w:tcPr>
          <w:p w14:paraId="32FD781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7" w:type="pct"/>
            <w:tcBorders>
              <w:top w:val="single" w:sz="4" w:space="0" w:color="1E2DBE"/>
            </w:tcBorders>
          </w:tcPr>
          <w:p w14:paraId="40F3C392"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0" w:type="pct"/>
            <w:tcBorders>
              <w:top w:val="single" w:sz="4" w:space="0" w:color="1E2DBE"/>
            </w:tcBorders>
          </w:tcPr>
          <w:p w14:paraId="62A295F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6" w:type="pct"/>
            <w:tcBorders>
              <w:top w:val="single" w:sz="4" w:space="0" w:color="1E2DBE"/>
            </w:tcBorders>
          </w:tcPr>
          <w:p w14:paraId="12614F4D"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31736" w:rsidRPr="00D27D69" w14:paraId="77004D8A" w14:textId="77777777" w:rsidTr="007B0187">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tcPr>
          <w:p w14:paraId="432A1826" w14:textId="77777777" w:rsidR="001724D6" w:rsidRPr="00D27D69" w:rsidRDefault="001724D6" w:rsidP="00531736">
            <w:pPr>
              <w:rPr>
                <w:rFonts w:ascii="Noto Sans" w:hAnsi="Noto Sans" w:cs="Noto Sans"/>
                <w:szCs w:val="18"/>
                <w:lang w:val="en-GB"/>
              </w:rPr>
            </w:pPr>
          </w:p>
        </w:tc>
        <w:tc>
          <w:tcPr>
            <w:tcW w:w="546" w:type="pct"/>
          </w:tcPr>
          <w:p w14:paraId="40ED33AF"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82" w:type="pct"/>
          </w:tcPr>
          <w:p w14:paraId="66E49E28"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6B945FB6"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3628BAA2"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538CB9E2"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58C3F58E"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70B03C59"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34081486"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7" w:type="pct"/>
          </w:tcPr>
          <w:p w14:paraId="35082BA0"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0" w:type="pct"/>
          </w:tcPr>
          <w:p w14:paraId="157E75E4"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6" w:type="pct"/>
          </w:tcPr>
          <w:p w14:paraId="2F7D5A5C"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736" w:rsidRPr="00D27D69" w14:paraId="51441238" w14:textId="77777777" w:rsidTr="007B018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val="restart"/>
          </w:tcPr>
          <w:p w14:paraId="61ABAA55" w14:textId="77777777" w:rsidR="001724D6" w:rsidRPr="00D27D69" w:rsidRDefault="001724D6" w:rsidP="00531736">
            <w:pPr>
              <w:rPr>
                <w:rFonts w:ascii="Noto Sans" w:hAnsi="Noto Sans" w:cs="Noto Sans"/>
                <w:szCs w:val="18"/>
                <w:lang w:val="en-GB"/>
              </w:rPr>
            </w:pPr>
            <w:r w:rsidRPr="00D27D69">
              <w:rPr>
                <w:rFonts w:ascii="Noto Sans" w:hAnsi="Noto Sans" w:cs="Noto Sans"/>
                <w:szCs w:val="18"/>
                <w:lang w:val="en-GB"/>
              </w:rPr>
              <w:t>Residence</w:t>
            </w:r>
          </w:p>
        </w:tc>
        <w:tc>
          <w:tcPr>
            <w:tcW w:w="546" w:type="pct"/>
          </w:tcPr>
          <w:p w14:paraId="11B25AD2"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82" w:type="pct"/>
          </w:tcPr>
          <w:p w14:paraId="0252D8E6"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3F57A248"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1FF97CE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41386A4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2C510107"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3AA132F9"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552D5498"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7" w:type="pct"/>
          </w:tcPr>
          <w:p w14:paraId="471338C4"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0" w:type="pct"/>
          </w:tcPr>
          <w:p w14:paraId="4775801C"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6" w:type="pct"/>
          </w:tcPr>
          <w:p w14:paraId="01C081E6"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31736" w:rsidRPr="00D27D69" w14:paraId="57A39431" w14:textId="77777777" w:rsidTr="007B0187">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tcPr>
          <w:p w14:paraId="3B7BDAFE" w14:textId="77777777" w:rsidR="001724D6" w:rsidRPr="00D27D69" w:rsidRDefault="001724D6" w:rsidP="00531736">
            <w:pPr>
              <w:rPr>
                <w:rFonts w:ascii="Noto Sans" w:hAnsi="Noto Sans" w:cs="Noto Sans"/>
                <w:szCs w:val="18"/>
                <w:lang w:val="en-GB"/>
              </w:rPr>
            </w:pPr>
          </w:p>
        </w:tc>
        <w:tc>
          <w:tcPr>
            <w:tcW w:w="546" w:type="pct"/>
          </w:tcPr>
          <w:p w14:paraId="198D1B4A"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82" w:type="pct"/>
          </w:tcPr>
          <w:p w14:paraId="555CB7A1"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60FD7BD8"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7784FDEF"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440EAC51"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01F567E3"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3E9F1561"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780400A1"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7" w:type="pct"/>
          </w:tcPr>
          <w:p w14:paraId="4C9921E4"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0" w:type="pct"/>
          </w:tcPr>
          <w:p w14:paraId="29B5F5FB"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6" w:type="pct"/>
          </w:tcPr>
          <w:p w14:paraId="44AA62F8"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736" w:rsidRPr="00D27D69" w14:paraId="63F7EAC9" w14:textId="77777777" w:rsidTr="007B018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val="restart"/>
          </w:tcPr>
          <w:p w14:paraId="3978FC4F" w14:textId="77777777" w:rsidR="001724D6" w:rsidRPr="00D27D69" w:rsidRDefault="001724D6" w:rsidP="00531736">
            <w:pPr>
              <w:rPr>
                <w:rFonts w:ascii="Noto Sans" w:hAnsi="Noto Sans" w:cs="Noto Sans"/>
                <w:szCs w:val="18"/>
                <w:lang w:val="en-GB"/>
              </w:rPr>
            </w:pPr>
            <w:r w:rsidRPr="00D27D69">
              <w:rPr>
                <w:rFonts w:ascii="Noto Sans" w:hAnsi="Noto Sans" w:cs="Noto Sans"/>
                <w:szCs w:val="18"/>
                <w:lang w:val="en-GB"/>
              </w:rPr>
              <w:t>Sex and residence</w:t>
            </w:r>
          </w:p>
        </w:tc>
        <w:tc>
          <w:tcPr>
            <w:tcW w:w="546" w:type="pct"/>
          </w:tcPr>
          <w:p w14:paraId="71743ABD"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382" w:type="pct"/>
          </w:tcPr>
          <w:p w14:paraId="12FE4EE9"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41260A0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6B5A752B"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084DE44B"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2F3BB37D"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20619CA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5BC27446"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7" w:type="pct"/>
          </w:tcPr>
          <w:p w14:paraId="4DF38C94"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0" w:type="pct"/>
          </w:tcPr>
          <w:p w14:paraId="1364D9DE"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6" w:type="pct"/>
          </w:tcPr>
          <w:p w14:paraId="1F06D3CC"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31736" w:rsidRPr="00D27D69" w14:paraId="08957374" w14:textId="77777777" w:rsidTr="007B0187">
        <w:trPr>
          <w:cnfStyle w:val="000000010000" w:firstRow="0" w:lastRow="0" w:firstColumn="0" w:lastColumn="0" w:oddVBand="0" w:evenVBand="0" w:oddHBand="0" w:evenHBand="1"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624" w:type="pct"/>
            <w:vMerge/>
          </w:tcPr>
          <w:p w14:paraId="38F70B45" w14:textId="77777777" w:rsidR="001724D6" w:rsidRPr="00D27D69" w:rsidRDefault="001724D6" w:rsidP="00531736">
            <w:pPr>
              <w:rPr>
                <w:rFonts w:ascii="Noto Sans" w:hAnsi="Noto Sans" w:cs="Noto Sans"/>
                <w:szCs w:val="18"/>
                <w:lang w:val="en-GB"/>
              </w:rPr>
            </w:pPr>
          </w:p>
        </w:tc>
        <w:tc>
          <w:tcPr>
            <w:tcW w:w="546" w:type="pct"/>
          </w:tcPr>
          <w:p w14:paraId="78781F45"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382" w:type="pct"/>
          </w:tcPr>
          <w:p w14:paraId="335485AA"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4C989E4D"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15FDDE1F"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473EFF30"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56D0A98E"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1E05939D"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56FCBE82"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7" w:type="pct"/>
          </w:tcPr>
          <w:p w14:paraId="39255E37"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0" w:type="pct"/>
          </w:tcPr>
          <w:p w14:paraId="699C276A"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6" w:type="pct"/>
          </w:tcPr>
          <w:p w14:paraId="26A0F9A2"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736" w:rsidRPr="00D27D69" w14:paraId="73CFBCD1" w14:textId="77777777" w:rsidTr="007B0187">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624" w:type="pct"/>
            <w:vMerge/>
          </w:tcPr>
          <w:p w14:paraId="687AD413" w14:textId="77777777" w:rsidR="001724D6" w:rsidRPr="00D27D69" w:rsidRDefault="001724D6" w:rsidP="00531736">
            <w:pPr>
              <w:rPr>
                <w:rFonts w:ascii="Noto Sans" w:hAnsi="Noto Sans" w:cs="Noto Sans"/>
                <w:szCs w:val="18"/>
                <w:lang w:val="en-GB"/>
              </w:rPr>
            </w:pPr>
          </w:p>
        </w:tc>
        <w:tc>
          <w:tcPr>
            <w:tcW w:w="546" w:type="pct"/>
          </w:tcPr>
          <w:p w14:paraId="4B26B9D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382" w:type="pct"/>
          </w:tcPr>
          <w:p w14:paraId="27B34365"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232D4393"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1A8615A1"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24F86FF2"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69EB6211"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061E0723"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49047ED7"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7" w:type="pct"/>
          </w:tcPr>
          <w:p w14:paraId="4C82CFA1"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0" w:type="pct"/>
          </w:tcPr>
          <w:p w14:paraId="51641EF1"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6" w:type="pct"/>
          </w:tcPr>
          <w:p w14:paraId="0903DA06"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31736" w:rsidRPr="00D27D69" w14:paraId="467C8A2D" w14:textId="77777777" w:rsidTr="007B0187">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tcPr>
          <w:p w14:paraId="038B9750" w14:textId="77777777" w:rsidR="001724D6" w:rsidRPr="00D27D69" w:rsidRDefault="001724D6" w:rsidP="00531736">
            <w:pPr>
              <w:rPr>
                <w:rFonts w:ascii="Noto Sans" w:hAnsi="Noto Sans" w:cs="Noto Sans"/>
                <w:szCs w:val="18"/>
                <w:lang w:val="en-GB"/>
              </w:rPr>
            </w:pPr>
          </w:p>
        </w:tc>
        <w:tc>
          <w:tcPr>
            <w:tcW w:w="546" w:type="pct"/>
          </w:tcPr>
          <w:p w14:paraId="1D38956E"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382" w:type="pct"/>
          </w:tcPr>
          <w:p w14:paraId="1EC96DBC"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308397CB"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43632010"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4CD1CD12"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27B4FB6A"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651DDD1C"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45B85F93"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7" w:type="pct"/>
          </w:tcPr>
          <w:p w14:paraId="4D377387"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0" w:type="pct"/>
          </w:tcPr>
          <w:p w14:paraId="6357D5D0"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6" w:type="pct"/>
          </w:tcPr>
          <w:p w14:paraId="3BB26940"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736" w:rsidRPr="00D27D69" w14:paraId="02C76A28" w14:textId="77777777" w:rsidTr="007B018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val="restart"/>
          </w:tcPr>
          <w:p w14:paraId="32CDB697" w14:textId="77777777" w:rsidR="001724D6" w:rsidRPr="00D27D69" w:rsidRDefault="001724D6" w:rsidP="00531736">
            <w:pPr>
              <w:rPr>
                <w:rFonts w:ascii="Noto Sans" w:hAnsi="Noto Sans" w:cs="Noto Sans"/>
                <w:szCs w:val="18"/>
                <w:lang w:val="en-GB"/>
              </w:rPr>
            </w:pPr>
            <w:r w:rsidRPr="00D27D69">
              <w:rPr>
                <w:rFonts w:ascii="Noto Sans" w:hAnsi="Noto Sans" w:cs="Noto Sans"/>
                <w:szCs w:val="18"/>
                <w:lang w:val="en-GB"/>
              </w:rPr>
              <w:t>Region</w:t>
            </w:r>
          </w:p>
        </w:tc>
        <w:tc>
          <w:tcPr>
            <w:tcW w:w="546" w:type="pct"/>
          </w:tcPr>
          <w:p w14:paraId="18E29B52"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1</w:t>
            </w:r>
          </w:p>
        </w:tc>
        <w:tc>
          <w:tcPr>
            <w:tcW w:w="382" w:type="pct"/>
          </w:tcPr>
          <w:p w14:paraId="486D51C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24E854C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000A3E2E"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240007E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303D2F86"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3654E4AC"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71D56EC7"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7" w:type="pct"/>
          </w:tcPr>
          <w:p w14:paraId="2407AF65"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0" w:type="pct"/>
          </w:tcPr>
          <w:p w14:paraId="55E08D22"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6" w:type="pct"/>
          </w:tcPr>
          <w:p w14:paraId="22932A38"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31736" w:rsidRPr="00D27D69" w14:paraId="2BD900B8" w14:textId="77777777" w:rsidTr="007B0187">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tcPr>
          <w:p w14:paraId="374042C5" w14:textId="77777777" w:rsidR="001724D6" w:rsidRPr="00D27D69" w:rsidRDefault="001724D6" w:rsidP="00531736">
            <w:pPr>
              <w:rPr>
                <w:rFonts w:ascii="Noto Sans" w:hAnsi="Noto Sans" w:cs="Noto Sans"/>
                <w:szCs w:val="18"/>
                <w:lang w:val="en-GB"/>
              </w:rPr>
            </w:pPr>
          </w:p>
        </w:tc>
        <w:tc>
          <w:tcPr>
            <w:tcW w:w="546" w:type="pct"/>
          </w:tcPr>
          <w:p w14:paraId="374E48ED"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2</w:t>
            </w:r>
          </w:p>
        </w:tc>
        <w:tc>
          <w:tcPr>
            <w:tcW w:w="382" w:type="pct"/>
          </w:tcPr>
          <w:p w14:paraId="51506FE8"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15E1FFE2"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1A224A76"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308F3DAD"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023DE128"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tcPr>
          <w:p w14:paraId="1AF35DB3"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tcPr>
          <w:p w14:paraId="055E6F47"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7" w:type="pct"/>
          </w:tcPr>
          <w:p w14:paraId="12DFB9B5"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0" w:type="pct"/>
          </w:tcPr>
          <w:p w14:paraId="2BE41019"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6" w:type="pct"/>
          </w:tcPr>
          <w:p w14:paraId="674A6386"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31736" w:rsidRPr="00D27D69" w14:paraId="7F6FB2B4" w14:textId="77777777" w:rsidTr="007B018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624" w:type="pct"/>
            <w:vMerge/>
          </w:tcPr>
          <w:p w14:paraId="3EFD620B" w14:textId="77777777" w:rsidR="001724D6" w:rsidRPr="00D27D69" w:rsidRDefault="001724D6" w:rsidP="00531736">
            <w:pPr>
              <w:rPr>
                <w:rFonts w:ascii="Noto Sans" w:hAnsi="Noto Sans" w:cs="Noto Sans"/>
                <w:szCs w:val="18"/>
                <w:lang w:val="en-GB"/>
              </w:rPr>
            </w:pPr>
          </w:p>
        </w:tc>
        <w:tc>
          <w:tcPr>
            <w:tcW w:w="546" w:type="pct"/>
          </w:tcPr>
          <w:p w14:paraId="19A7199D"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3</w:t>
            </w:r>
          </w:p>
        </w:tc>
        <w:tc>
          <w:tcPr>
            <w:tcW w:w="382" w:type="pct"/>
          </w:tcPr>
          <w:p w14:paraId="3A8E58CD"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01F1963B"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2C1CFC2C"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6F02FA4D"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60495667"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3" w:type="pct"/>
          </w:tcPr>
          <w:p w14:paraId="7884A620"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2" w:type="pct"/>
          </w:tcPr>
          <w:p w14:paraId="13E60B5F"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7" w:type="pct"/>
          </w:tcPr>
          <w:p w14:paraId="7B4EE4CB"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0" w:type="pct"/>
          </w:tcPr>
          <w:p w14:paraId="1CAC432C"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6" w:type="pct"/>
          </w:tcPr>
          <w:p w14:paraId="1799B98A" w14:textId="77777777" w:rsidR="001724D6" w:rsidRPr="00D27D69" w:rsidRDefault="001724D6" w:rsidP="0053173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31736" w:rsidRPr="00D27D69" w14:paraId="35ADC418" w14:textId="77777777" w:rsidTr="007B0187">
        <w:trPr>
          <w:cnfStyle w:val="000000010000" w:firstRow="0" w:lastRow="0" w:firstColumn="0" w:lastColumn="0" w:oddVBand="0" w:evenVBand="0" w:oddHBand="0" w:evenHBand="1"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170" w:type="pct"/>
            <w:gridSpan w:val="2"/>
            <w:shd w:val="clear" w:color="auto" w:fill="EBF5FD"/>
          </w:tcPr>
          <w:p w14:paraId="7B279FD8" w14:textId="77777777" w:rsidR="001724D6" w:rsidRPr="00D27D69" w:rsidRDefault="001724D6" w:rsidP="00531736">
            <w:pPr>
              <w:rPr>
                <w:rFonts w:ascii="Noto Sans" w:hAnsi="Noto Sans" w:cs="Noto Sans"/>
                <w:szCs w:val="18"/>
                <w:lang w:val="en-GB"/>
              </w:rPr>
            </w:pPr>
            <w:r w:rsidRPr="00D27D69">
              <w:rPr>
                <w:rFonts w:ascii="Noto Sans" w:hAnsi="Noto Sans" w:cs="Noto Sans"/>
                <w:szCs w:val="18"/>
                <w:lang w:val="en-GB"/>
              </w:rPr>
              <w:t>Total</w:t>
            </w:r>
          </w:p>
        </w:tc>
        <w:tc>
          <w:tcPr>
            <w:tcW w:w="382" w:type="pct"/>
            <w:shd w:val="clear" w:color="auto" w:fill="EBF5FD"/>
          </w:tcPr>
          <w:p w14:paraId="3A2C166F"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shd w:val="clear" w:color="auto" w:fill="EBF5FD"/>
          </w:tcPr>
          <w:p w14:paraId="486568A1"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shd w:val="clear" w:color="auto" w:fill="EBF5FD"/>
          </w:tcPr>
          <w:p w14:paraId="756BCD30"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shd w:val="clear" w:color="auto" w:fill="EBF5FD"/>
          </w:tcPr>
          <w:p w14:paraId="43ABAF6F"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shd w:val="clear" w:color="auto" w:fill="EBF5FD"/>
          </w:tcPr>
          <w:p w14:paraId="2C761F0D"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3" w:type="pct"/>
            <w:shd w:val="clear" w:color="auto" w:fill="EBF5FD"/>
          </w:tcPr>
          <w:p w14:paraId="4A91F483"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2" w:type="pct"/>
            <w:shd w:val="clear" w:color="auto" w:fill="EBF5FD"/>
          </w:tcPr>
          <w:p w14:paraId="5C5E27AB"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7" w:type="pct"/>
            <w:shd w:val="clear" w:color="auto" w:fill="EBF5FD"/>
          </w:tcPr>
          <w:p w14:paraId="2324C269"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0" w:type="pct"/>
            <w:shd w:val="clear" w:color="auto" w:fill="EBF5FD"/>
          </w:tcPr>
          <w:p w14:paraId="5442F037"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6" w:type="pct"/>
            <w:shd w:val="clear" w:color="auto" w:fill="EBF5FD"/>
          </w:tcPr>
          <w:p w14:paraId="27063F0E" w14:textId="77777777" w:rsidR="001724D6" w:rsidRPr="00D27D69" w:rsidRDefault="001724D6" w:rsidP="0053173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7AE44ADC" w14:textId="6B70F9C0" w:rsidR="000D3852" w:rsidRPr="00D27D69" w:rsidRDefault="00531736" w:rsidP="000D3852">
      <w:pPr>
        <w:pStyle w:val="Notes"/>
        <w:rPr>
          <w:lang w:val="en-GB"/>
        </w:rPr>
      </w:pPr>
      <w:bookmarkStart w:id="504" w:name="_Toc134192150"/>
      <w:r w:rsidRPr="00D27D69">
        <w:rPr>
          <w:b/>
          <w:bCs w:val="0"/>
          <w:lang w:val="en-GB"/>
        </w:rPr>
        <w:t>Notes:</w:t>
      </w:r>
      <w:r w:rsidRPr="00D27D69">
        <w:rPr>
          <w:lang w:val="en-GB"/>
        </w:rPr>
        <w:t xml:space="preserve"> (a) </w:t>
      </w:r>
      <w:bookmarkStart w:id="505" w:name="_Toc145510921"/>
      <w:bookmarkStart w:id="506" w:name="_Toc152167292"/>
      <w:bookmarkStart w:id="507" w:name="_Toc152167852"/>
      <w:r w:rsidR="000D3852" w:rsidRPr="00D27D69">
        <w:rPr>
          <w:lang w:val="en-GB"/>
        </w:rPr>
        <w:t>As defined by the national legislation</w:t>
      </w:r>
      <w:r w:rsidR="006F35C4" w:rsidRPr="00D27D69">
        <w:rPr>
          <w:lang w:val="en-GB"/>
        </w:rPr>
        <w:t>.</w:t>
      </w:r>
      <w:r w:rsidR="000D3852" w:rsidRPr="00D27D69">
        <w:rPr>
          <w:lang w:val="en-GB"/>
        </w:rPr>
        <w:t xml:space="preserve"> (b) Hazardous work for this </w:t>
      </w:r>
      <w:r w:rsidR="00F34AB0">
        <w:rPr>
          <w:lang w:val="en-GB"/>
        </w:rPr>
        <w:t>age group</w:t>
      </w:r>
      <w:r w:rsidR="000D3852" w:rsidRPr="00D27D69">
        <w:rPr>
          <w:lang w:val="en-GB"/>
        </w:rPr>
        <w:t xml:space="preserve"> coincides with child labour. </w:t>
      </w:r>
    </w:p>
    <w:p w14:paraId="6D5176C1" w14:textId="77777777" w:rsidR="00591662" w:rsidRPr="00D27D69" w:rsidRDefault="00591662" w:rsidP="00591662">
      <w:pPr>
        <w:pStyle w:val="ILONormalBody"/>
      </w:pPr>
      <w:bookmarkStart w:id="508" w:name="_Toc152180120"/>
      <w:bookmarkStart w:id="509" w:name="TableA4"/>
      <w:bookmarkEnd w:id="504"/>
      <w:bookmarkEnd w:id="505"/>
      <w:bookmarkEnd w:id="506"/>
      <w:bookmarkEnd w:id="507"/>
      <w:r w:rsidRPr="00D27D69">
        <w:br w:type="page"/>
      </w:r>
    </w:p>
    <w:p w14:paraId="15C25387" w14:textId="63206863" w:rsidR="002E4483" w:rsidRPr="00D27D69" w:rsidRDefault="002E4483" w:rsidP="002E4483">
      <w:pPr>
        <w:pStyle w:val="ILOHeading3"/>
      </w:pPr>
      <w:bookmarkStart w:id="510" w:name="_Toc187341190"/>
      <w:r w:rsidRPr="00D27D69">
        <w:lastRenderedPageBreak/>
        <w:t>Child labour trends</w:t>
      </w:r>
      <w:bookmarkEnd w:id="510"/>
    </w:p>
    <w:p w14:paraId="798AD1C1" w14:textId="4E582106" w:rsidR="005F10F9" w:rsidRPr="00D27D69" w:rsidRDefault="00CF66D9" w:rsidP="00622634">
      <w:pPr>
        <w:pStyle w:val="ILOTableheading"/>
      </w:pPr>
      <w:bookmarkStart w:id="511" w:name="_Toc198038786"/>
      <w:r w:rsidRPr="00D27D69">
        <w:t>Table</w:t>
      </w:r>
      <w:r w:rsidR="005F10F9" w:rsidRPr="00D27D69">
        <w:t xml:space="preserve"> A</w:t>
      </w:r>
      <w:r w:rsidR="00380C4B" w:rsidRPr="00D27D69">
        <w:t>1.</w:t>
      </w:r>
      <w:r w:rsidR="005F10F9" w:rsidRPr="00D27D69">
        <w:fldChar w:fldCharType="begin"/>
      </w:r>
      <w:r w:rsidR="005F10F9" w:rsidRPr="00D27D69">
        <w:instrText xml:space="preserve"> SEQ Table_A \* ARABIC </w:instrText>
      </w:r>
      <w:r w:rsidR="005F10F9" w:rsidRPr="00D27D69">
        <w:fldChar w:fldCharType="separate"/>
      </w:r>
      <w:r w:rsidR="0005609D">
        <w:rPr>
          <w:noProof/>
        </w:rPr>
        <w:t>4</w:t>
      </w:r>
      <w:r w:rsidR="005F10F9" w:rsidRPr="00D27D69">
        <w:fldChar w:fldCharType="end"/>
      </w:r>
      <w:r w:rsidR="007C4447" w:rsidRPr="00D27D69">
        <w:t>.</w:t>
      </w:r>
      <w:r w:rsidR="005F10F9" w:rsidRPr="00D27D69">
        <w:t xml:space="preserve"> Trends in child labour prevalence (percentage and number of children in child labour, by reference year, age </w:t>
      </w:r>
      <w:r w:rsidR="00501C16" w:rsidRPr="00D27D69">
        <w:t>group</w:t>
      </w:r>
      <w:r w:rsidR="00BA7699" w:rsidRPr="00BA7699">
        <w:rPr>
          <w:vertAlign w:val="superscript"/>
        </w:rPr>
        <w:t>(a)</w:t>
      </w:r>
      <w:r w:rsidR="005F10F9" w:rsidRPr="00D27D69">
        <w:t>, sex and residence)</w:t>
      </w:r>
      <w:bookmarkEnd w:id="508"/>
      <w:bookmarkEnd w:id="511"/>
    </w:p>
    <w:tbl>
      <w:tblPr>
        <w:tblStyle w:val="ILOTable"/>
        <w:tblW w:w="9003" w:type="dxa"/>
        <w:tblBorders>
          <w:top w:val="single" w:sz="4" w:space="0" w:color="1E2DBE"/>
          <w:left w:val="single" w:sz="4" w:space="0" w:color="1E2DBE"/>
          <w:bottom w:val="single" w:sz="4" w:space="0" w:color="1E2DBE"/>
          <w:right w:val="single" w:sz="4" w:space="0" w:color="1E2DBE"/>
          <w:insideH w:val="single" w:sz="4" w:space="0" w:color="1E2DBE"/>
          <w:insideV w:val="single" w:sz="4" w:space="0" w:color="1E2DBE"/>
        </w:tblBorders>
        <w:tblLayout w:type="fixed"/>
        <w:tblLook w:val="01E0" w:firstRow="1" w:lastRow="1" w:firstColumn="1" w:lastColumn="1" w:noHBand="0" w:noVBand="0"/>
      </w:tblPr>
      <w:tblGrid>
        <w:gridCol w:w="1053"/>
        <w:gridCol w:w="745"/>
        <w:gridCol w:w="1052"/>
        <w:gridCol w:w="616"/>
        <w:gridCol w:w="616"/>
        <w:gridCol w:w="616"/>
        <w:gridCol w:w="547"/>
        <w:gridCol w:w="684"/>
        <w:gridCol w:w="448"/>
        <w:gridCol w:w="781"/>
        <w:gridCol w:w="637"/>
        <w:gridCol w:w="594"/>
        <w:gridCol w:w="614"/>
      </w:tblGrid>
      <w:tr w:rsidR="00BA7699" w:rsidRPr="00D27D69" w14:paraId="5FC1749D" w14:textId="77777777" w:rsidTr="00BA7699">
        <w:trPr>
          <w:cnfStyle w:val="100000000000" w:firstRow="1" w:lastRow="0" w:firstColumn="0" w:lastColumn="0" w:oddVBand="0" w:evenVBand="0" w:oddHBand="0"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997" w:type="pct"/>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bookmarkEnd w:id="509"/>
          <w:p w14:paraId="727B4449" w14:textId="4CD3F088" w:rsidR="00BA7699" w:rsidRPr="00D27D69" w:rsidRDefault="00BA7699" w:rsidP="00501C16">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584" w:type="pct"/>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F7A4F1" w14:textId="3F24B2C3" w:rsidR="00BA7699" w:rsidRPr="00D27D69" w:rsidRDefault="00BA7699" w:rsidP="005F10F9">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Reference year</w:t>
            </w:r>
          </w:p>
        </w:tc>
        <w:tc>
          <w:tcPr>
            <w:tcW w:w="3418" w:type="pct"/>
            <w:gridSpan w:val="10"/>
            <w:tcBorders>
              <w:left w:val="single" w:sz="4" w:space="0" w:color="FFFFFF" w:themeColor="background1"/>
              <w:bottom w:val="single" w:sz="4" w:space="0" w:color="FFFFFF" w:themeColor="background1"/>
            </w:tcBorders>
          </w:tcPr>
          <w:p w14:paraId="207FBEA5" w14:textId="580F4350" w:rsidR="00BA7699" w:rsidRPr="00D27D69" w:rsidRDefault="00BA7699" w:rsidP="005F10F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r>
      <w:tr w:rsidR="00501C16" w:rsidRPr="00D27D69" w14:paraId="43FF48D5" w14:textId="77777777" w:rsidTr="00BA7699">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997"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6688657A" w14:textId="77777777" w:rsidR="00501C16" w:rsidRPr="00D27D69" w:rsidRDefault="00501C16" w:rsidP="005F10F9">
            <w:pPr>
              <w:rPr>
                <w:rFonts w:ascii="Noto Sans" w:hAnsi="Noto Sans" w:cs="Noto Sans"/>
                <w:szCs w:val="18"/>
                <w:lang w:val="en-GB"/>
              </w:rPr>
            </w:pPr>
          </w:p>
        </w:tc>
        <w:tc>
          <w:tcPr>
            <w:tcW w:w="584" w:type="pct"/>
            <w:vMerge/>
            <w:tcBorders>
              <w:top w:val="single" w:sz="4" w:space="0" w:color="FFFFFF" w:themeColor="background1"/>
              <w:left w:val="single" w:sz="4" w:space="0" w:color="FFFFFF" w:themeColor="background1"/>
              <w:bottom w:val="single" w:sz="4" w:space="0" w:color="FFFFFF" w:themeColor="background1"/>
              <w:right w:val="nil"/>
            </w:tcBorders>
            <w:shd w:val="clear" w:color="auto" w:fill="1E2DBE"/>
          </w:tcPr>
          <w:p w14:paraId="19A9F94D" w14:textId="77777777" w:rsidR="00501C16" w:rsidRPr="00D27D69" w:rsidRDefault="00501C1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84" w:type="pct"/>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1E2DBE"/>
          </w:tcPr>
          <w:p w14:paraId="28CDBBBE" w14:textId="2D862B5C" w:rsidR="00501C16" w:rsidRPr="00D27D69" w:rsidRDefault="00501C16" w:rsidP="005D782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5–11 years</w:t>
            </w:r>
          </w:p>
        </w:tc>
        <w:tc>
          <w:tcPr>
            <w:tcW w:w="646"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77A82769" w14:textId="350448BC" w:rsidR="00501C16" w:rsidRPr="00D27D69" w:rsidRDefault="00501C16" w:rsidP="005D782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12–14 years</w:t>
            </w:r>
          </w:p>
        </w:tc>
        <w:tc>
          <w:tcPr>
            <w:tcW w:w="62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08FCDA9D" w14:textId="0DEC7271" w:rsidR="00501C16" w:rsidRPr="00D27D69" w:rsidRDefault="00501C16" w:rsidP="005D782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5–14 years</w:t>
            </w:r>
          </w:p>
        </w:tc>
        <w:tc>
          <w:tcPr>
            <w:tcW w:w="78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675B6910" w14:textId="06A0851D" w:rsidR="00501C16" w:rsidRPr="00D27D69" w:rsidRDefault="00501C16" w:rsidP="005D782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15–17 years</w:t>
            </w:r>
            <w:r w:rsidRPr="00D27D69">
              <w:rPr>
                <w:rFonts w:ascii="Noto Sans" w:hAnsi="Noto Sans" w:cs="Noto Sans"/>
                <w:b/>
                <w:bCs/>
                <w:color w:val="FFFFFF" w:themeColor="background1"/>
                <w:vertAlign w:val="superscript"/>
                <w:lang w:val="en-GB"/>
              </w:rPr>
              <w:t>(b)</w:t>
            </w:r>
          </w:p>
        </w:tc>
        <w:tc>
          <w:tcPr>
            <w:tcW w:w="672" w:type="pct"/>
            <w:gridSpan w:val="2"/>
            <w:tcBorders>
              <w:top w:val="single" w:sz="4" w:space="0" w:color="FFFFFF" w:themeColor="background1"/>
              <w:left w:val="single" w:sz="4" w:space="0" w:color="FFFFFF" w:themeColor="background1"/>
              <w:bottom w:val="single" w:sz="4" w:space="0" w:color="FFFFFF" w:themeColor="background1"/>
              <w:right w:val="nil"/>
            </w:tcBorders>
            <w:shd w:val="clear" w:color="auto" w:fill="1E2DBE"/>
          </w:tcPr>
          <w:p w14:paraId="2FCF6FC3" w14:textId="6CF7B5B0" w:rsidR="00501C16" w:rsidRPr="00D27D69" w:rsidRDefault="00501C16" w:rsidP="00501C16">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Total</w:t>
            </w:r>
            <w:r w:rsidRPr="00D27D69">
              <w:rPr>
                <w:rFonts w:ascii="Noto Sans" w:hAnsi="Noto Sans" w:cs="Noto Sans"/>
                <w:b/>
                <w:bCs/>
                <w:color w:val="FFFFFF" w:themeColor="background1"/>
                <w:szCs w:val="18"/>
                <w:lang w:val="en-GB"/>
              </w:rPr>
              <w:br/>
              <w:t>5–17 years</w:t>
            </w:r>
          </w:p>
        </w:tc>
      </w:tr>
      <w:tr w:rsidR="00BA7699" w:rsidRPr="00D27D69" w14:paraId="6B8B0277" w14:textId="77777777" w:rsidTr="00BA7699">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997"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99E7AD" w14:textId="77777777" w:rsidR="00501C16" w:rsidRPr="00D27D69" w:rsidRDefault="00501C16" w:rsidP="005F10F9">
            <w:pPr>
              <w:rPr>
                <w:rFonts w:ascii="Noto Sans" w:hAnsi="Noto Sans" w:cs="Noto Sans"/>
                <w:szCs w:val="18"/>
                <w:lang w:val="en-GB"/>
              </w:rPr>
            </w:pPr>
          </w:p>
        </w:tc>
        <w:tc>
          <w:tcPr>
            <w:tcW w:w="584" w:type="pct"/>
            <w:vMerge/>
            <w:tcBorders>
              <w:top w:val="single" w:sz="4" w:space="0" w:color="FFFFFF" w:themeColor="background1"/>
              <w:left w:val="single" w:sz="4" w:space="0" w:color="FFFFFF" w:themeColor="background1"/>
              <w:bottom w:val="single" w:sz="4" w:space="0" w:color="FFFFFF" w:themeColor="background1"/>
              <w:right w:val="nil"/>
            </w:tcBorders>
          </w:tcPr>
          <w:p w14:paraId="32599896" w14:textId="77777777" w:rsidR="00501C16" w:rsidRPr="00D27D69" w:rsidRDefault="00501C1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Borders>
              <w:top w:val="single" w:sz="4" w:space="0" w:color="FFFFFF" w:themeColor="background1"/>
              <w:left w:val="nil"/>
              <w:bottom w:val="nil"/>
              <w:right w:val="single" w:sz="4" w:space="0" w:color="FFFFFF" w:themeColor="background1"/>
            </w:tcBorders>
            <w:shd w:val="clear" w:color="auto" w:fill="1E2DBE" w:themeFill="accent1"/>
          </w:tcPr>
          <w:p w14:paraId="323F89EF"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42"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4A9B6EB0" w14:textId="7C6FE8BA"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42"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47F2401C"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0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33925AC6"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80"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10B1274A"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249"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773CEEB0"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43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779DC79A"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5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7AFF4DE9"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30"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2F5CE44C"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42" w:type="pct"/>
            <w:tcBorders>
              <w:top w:val="single" w:sz="4" w:space="0" w:color="FFFFFF" w:themeColor="background1"/>
              <w:left w:val="single" w:sz="4" w:space="0" w:color="FFFFFF" w:themeColor="background1"/>
              <w:bottom w:val="nil"/>
              <w:right w:val="nil"/>
            </w:tcBorders>
            <w:shd w:val="clear" w:color="auto" w:fill="1E2DBE" w:themeFill="accent1"/>
          </w:tcPr>
          <w:p w14:paraId="19AF0CCE" w14:textId="77777777" w:rsidR="00501C16" w:rsidRPr="00D27D69" w:rsidRDefault="00501C16" w:rsidP="00346FB7">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r>
      <w:tr w:rsidR="00501C16" w:rsidRPr="00D27D69" w14:paraId="5CE2832D"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997" w:type="pct"/>
            <w:gridSpan w:val="2"/>
            <w:vMerge w:val="restart"/>
            <w:tcBorders>
              <w:top w:val="single" w:sz="4" w:space="0" w:color="FFFFFF" w:themeColor="background1"/>
            </w:tcBorders>
          </w:tcPr>
          <w:p w14:paraId="4EEA81F2" w14:textId="77777777" w:rsidR="001724D6" w:rsidRPr="00D27D69" w:rsidRDefault="001724D6" w:rsidP="005F10F9">
            <w:pPr>
              <w:rPr>
                <w:rFonts w:ascii="Noto Sans" w:hAnsi="Noto Sans" w:cs="Noto Sans"/>
                <w:szCs w:val="18"/>
                <w:lang w:val="en-GB"/>
              </w:rPr>
            </w:pPr>
            <w:r w:rsidRPr="00D27D69">
              <w:rPr>
                <w:rFonts w:ascii="Noto Sans" w:hAnsi="Noto Sans" w:cs="Noto Sans"/>
                <w:szCs w:val="18"/>
                <w:lang w:val="en-GB"/>
              </w:rPr>
              <w:t>Total</w:t>
            </w:r>
          </w:p>
        </w:tc>
        <w:tc>
          <w:tcPr>
            <w:tcW w:w="584" w:type="pct"/>
            <w:tcBorders>
              <w:top w:val="single" w:sz="4" w:space="0" w:color="FFFFFF" w:themeColor="background1"/>
            </w:tcBorders>
            <w:shd w:val="clear" w:color="auto" w:fill="EBF5FD"/>
          </w:tcPr>
          <w:p w14:paraId="1587FE5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2" w:type="pct"/>
            <w:tcBorders>
              <w:top w:val="nil"/>
            </w:tcBorders>
            <w:shd w:val="clear" w:color="auto" w:fill="EBF5FD"/>
          </w:tcPr>
          <w:p w14:paraId="1D358994"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Borders>
              <w:top w:val="nil"/>
            </w:tcBorders>
            <w:shd w:val="clear" w:color="auto" w:fill="EBF5FD"/>
          </w:tcPr>
          <w:p w14:paraId="29EBC62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Borders>
              <w:top w:val="nil"/>
            </w:tcBorders>
            <w:shd w:val="clear" w:color="auto" w:fill="EBF5FD"/>
          </w:tcPr>
          <w:p w14:paraId="551DF31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Borders>
              <w:top w:val="nil"/>
            </w:tcBorders>
            <w:shd w:val="clear" w:color="auto" w:fill="EBF5FD"/>
          </w:tcPr>
          <w:p w14:paraId="79040EF9"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Borders>
              <w:top w:val="nil"/>
            </w:tcBorders>
            <w:shd w:val="clear" w:color="auto" w:fill="EBF5FD"/>
          </w:tcPr>
          <w:p w14:paraId="2BBF613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Borders>
              <w:top w:val="nil"/>
            </w:tcBorders>
            <w:shd w:val="clear" w:color="auto" w:fill="EBF5FD"/>
          </w:tcPr>
          <w:p w14:paraId="68005CA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Borders>
              <w:top w:val="nil"/>
            </w:tcBorders>
            <w:shd w:val="clear" w:color="auto" w:fill="EBF5FD"/>
          </w:tcPr>
          <w:p w14:paraId="70EF7A49"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Borders>
              <w:top w:val="nil"/>
            </w:tcBorders>
            <w:shd w:val="clear" w:color="auto" w:fill="EBF5FD"/>
          </w:tcPr>
          <w:p w14:paraId="2E3339E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Borders>
              <w:top w:val="nil"/>
            </w:tcBorders>
            <w:shd w:val="clear" w:color="auto" w:fill="EBF5FD"/>
          </w:tcPr>
          <w:p w14:paraId="7E40543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Borders>
              <w:top w:val="nil"/>
            </w:tcBorders>
            <w:shd w:val="clear" w:color="auto" w:fill="EBF5FD"/>
          </w:tcPr>
          <w:p w14:paraId="04EB95E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01C16" w:rsidRPr="00D27D69" w14:paraId="30A1EE1A"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997" w:type="pct"/>
            <w:gridSpan w:val="2"/>
            <w:vMerge/>
          </w:tcPr>
          <w:p w14:paraId="78CF4164" w14:textId="77777777" w:rsidR="001724D6" w:rsidRPr="00D27D69" w:rsidRDefault="001724D6" w:rsidP="005F10F9">
            <w:pPr>
              <w:rPr>
                <w:rFonts w:ascii="Noto Sans" w:hAnsi="Noto Sans" w:cs="Noto Sans"/>
                <w:szCs w:val="18"/>
                <w:lang w:val="en-GB"/>
              </w:rPr>
            </w:pPr>
          </w:p>
        </w:tc>
        <w:tc>
          <w:tcPr>
            <w:tcW w:w="584" w:type="pct"/>
            <w:shd w:val="clear" w:color="auto" w:fill="EBF5FD"/>
          </w:tcPr>
          <w:p w14:paraId="420C96A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2" w:type="pct"/>
            <w:shd w:val="clear" w:color="auto" w:fill="EBF5FD"/>
          </w:tcPr>
          <w:p w14:paraId="77FD8D10"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shd w:val="clear" w:color="auto" w:fill="EBF5FD"/>
          </w:tcPr>
          <w:p w14:paraId="5519A8AE"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shd w:val="clear" w:color="auto" w:fill="EBF5FD"/>
          </w:tcPr>
          <w:p w14:paraId="5468FD7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shd w:val="clear" w:color="auto" w:fill="EBF5FD"/>
          </w:tcPr>
          <w:p w14:paraId="5ACFB6E9"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shd w:val="clear" w:color="auto" w:fill="EBF5FD"/>
          </w:tcPr>
          <w:p w14:paraId="6DA8E0D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shd w:val="clear" w:color="auto" w:fill="EBF5FD"/>
          </w:tcPr>
          <w:p w14:paraId="02C6439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shd w:val="clear" w:color="auto" w:fill="EBF5FD"/>
          </w:tcPr>
          <w:p w14:paraId="0B1AD2A4"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shd w:val="clear" w:color="auto" w:fill="EBF5FD"/>
          </w:tcPr>
          <w:p w14:paraId="1F0FA39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shd w:val="clear" w:color="auto" w:fill="EBF5FD"/>
          </w:tcPr>
          <w:p w14:paraId="3602AEC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shd w:val="clear" w:color="auto" w:fill="EBF5FD"/>
          </w:tcPr>
          <w:p w14:paraId="1FF90E2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01C16" w:rsidRPr="00D27D69" w14:paraId="070FDF9B"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997" w:type="pct"/>
            <w:gridSpan w:val="2"/>
            <w:vMerge/>
          </w:tcPr>
          <w:p w14:paraId="4F382ACB" w14:textId="77777777" w:rsidR="001724D6" w:rsidRPr="00D27D69" w:rsidRDefault="001724D6" w:rsidP="005F10F9">
            <w:pPr>
              <w:rPr>
                <w:rFonts w:ascii="Noto Sans" w:hAnsi="Noto Sans" w:cs="Noto Sans"/>
                <w:szCs w:val="18"/>
                <w:lang w:val="en-GB"/>
              </w:rPr>
            </w:pPr>
          </w:p>
        </w:tc>
        <w:tc>
          <w:tcPr>
            <w:tcW w:w="584" w:type="pct"/>
            <w:shd w:val="clear" w:color="auto" w:fill="EBF5FD"/>
          </w:tcPr>
          <w:p w14:paraId="38CE954C"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2" w:type="pct"/>
            <w:shd w:val="clear" w:color="auto" w:fill="EBF5FD"/>
          </w:tcPr>
          <w:p w14:paraId="68425F7F"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shd w:val="clear" w:color="auto" w:fill="EBF5FD"/>
          </w:tcPr>
          <w:p w14:paraId="555671A3"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shd w:val="clear" w:color="auto" w:fill="EBF5FD"/>
          </w:tcPr>
          <w:p w14:paraId="705266A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shd w:val="clear" w:color="auto" w:fill="EBF5FD"/>
          </w:tcPr>
          <w:p w14:paraId="24384EB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shd w:val="clear" w:color="auto" w:fill="EBF5FD"/>
          </w:tcPr>
          <w:p w14:paraId="1F2F76E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shd w:val="clear" w:color="auto" w:fill="EBF5FD"/>
          </w:tcPr>
          <w:p w14:paraId="7AF141E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shd w:val="clear" w:color="auto" w:fill="EBF5FD"/>
          </w:tcPr>
          <w:p w14:paraId="147A076C"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shd w:val="clear" w:color="auto" w:fill="EBF5FD"/>
          </w:tcPr>
          <w:p w14:paraId="287B7F3F"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shd w:val="clear" w:color="auto" w:fill="EBF5FD"/>
          </w:tcPr>
          <w:p w14:paraId="24CD528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shd w:val="clear" w:color="auto" w:fill="EBF5FD"/>
          </w:tcPr>
          <w:p w14:paraId="73E3D92F"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10F9" w:rsidRPr="00D27D69" w14:paraId="6728B490"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val="restart"/>
          </w:tcPr>
          <w:p w14:paraId="0701F6C8" w14:textId="77777777" w:rsidR="001724D6" w:rsidRPr="00D27D69" w:rsidRDefault="001724D6" w:rsidP="005F10F9">
            <w:pPr>
              <w:rPr>
                <w:rFonts w:ascii="Noto Sans" w:hAnsi="Noto Sans" w:cs="Noto Sans"/>
                <w:szCs w:val="18"/>
                <w:lang w:val="en-GB"/>
              </w:rPr>
            </w:pPr>
            <w:r w:rsidRPr="00D27D69">
              <w:rPr>
                <w:rFonts w:ascii="Noto Sans" w:hAnsi="Noto Sans" w:cs="Noto Sans"/>
                <w:szCs w:val="18"/>
                <w:lang w:val="en-GB"/>
              </w:rPr>
              <w:t>Sex</w:t>
            </w:r>
          </w:p>
        </w:tc>
        <w:tc>
          <w:tcPr>
            <w:tcW w:w="414" w:type="pct"/>
            <w:vMerge w:val="restart"/>
          </w:tcPr>
          <w:p w14:paraId="71651658"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84" w:type="pct"/>
          </w:tcPr>
          <w:p w14:paraId="4E1716F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2" w:type="pct"/>
          </w:tcPr>
          <w:p w14:paraId="66D807D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08B0EF3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06D4CD7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2CDC386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tcPr>
          <w:p w14:paraId="176DD61D"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tcPr>
          <w:p w14:paraId="6BBBDD9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tcPr>
          <w:p w14:paraId="212FE50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tcPr>
          <w:p w14:paraId="457155C4"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27F42A74"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5D0D6D58"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10F9" w:rsidRPr="00D27D69" w14:paraId="2C620F6F"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1FA3F239" w14:textId="77777777" w:rsidR="001724D6" w:rsidRPr="00D27D69" w:rsidRDefault="001724D6" w:rsidP="005F10F9">
            <w:pPr>
              <w:rPr>
                <w:rFonts w:ascii="Noto Sans" w:hAnsi="Noto Sans" w:cs="Noto Sans"/>
                <w:szCs w:val="18"/>
                <w:lang w:val="en-GB"/>
              </w:rPr>
            </w:pPr>
          </w:p>
        </w:tc>
        <w:tc>
          <w:tcPr>
            <w:tcW w:w="414" w:type="pct"/>
            <w:vMerge/>
          </w:tcPr>
          <w:p w14:paraId="6F903C7C"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4" w:type="pct"/>
          </w:tcPr>
          <w:p w14:paraId="0B6D61B4"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2" w:type="pct"/>
          </w:tcPr>
          <w:p w14:paraId="7E49E53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73EB835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2D1A6CF5"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69D2D07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Pr>
          <w:p w14:paraId="579345EF"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Pr>
          <w:p w14:paraId="47EEB53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Pr>
          <w:p w14:paraId="2BAB058E"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Pr>
          <w:p w14:paraId="5B00D4C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49EEC47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67F490C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10F9" w:rsidRPr="00D27D69" w14:paraId="078384C7"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48F6EE90" w14:textId="77777777" w:rsidR="001724D6" w:rsidRPr="00D27D69" w:rsidRDefault="001724D6" w:rsidP="005F10F9">
            <w:pPr>
              <w:rPr>
                <w:rFonts w:ascii="Noto Sans" w:hAnsi="Noto Sans" w:cs="Noto Sans"/>
                <w:szCs w:val="18"/>
                <w:lang w:val="en-GB"/>
              </w:rPr>
            </w:pPr>
          </w:p>
        </w:tc>
        <w:tc>
          <w:tcPr>
            <w:tcW w:w="414" w:type="pct"/>
            <w:vMerge/>
          </w:tcPr>
          <w:p w14:paraId="442AF0F7"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4" w:type="pct"/>
          </w:tcPr>
          <w:p w14:paraId="3E6B07BA"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2" w:type="pct"/>
          </w:tcPr>
          <w:p w14:paraId="2B1435CD"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4160BB09"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36F41FA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4E6E821C"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tcPr>
          <w:p w14:paraId="00825A78"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tcPr>
          <w:p w14:paraId="23D56F7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tcPr>
          <w:p w14:paraId="4E21A86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tcPr>
          <w:p w14:paraId="7C45848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11F9941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2EB2416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10F9" w:rsidRPr="00D27D69" w14:paraId="3E7116F4"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5B898BE6" w14:textId="77777777" w:rsidR="001724D6" w:rsidRPr="00D27D69" w:rsidRDefault="001724D6" w:rsidP="005F10F9">
            <w:pPr>
              <w:rPr>
                <w:rFonts w:ascii="Noto Sans" w:hAnsi="Noto Sans" w:cs="Noto Sans"/>
                <w:szCs w:val="18"/>
                <w:lang w:val="en-GB"/>
              </w:rPr>
            </w:pPr>
          </w:p>
        </w:tc>
        <w:tc>
          <w:tcPr>
            <w:tcW w:w="414" w:type="pct"/>
            <w:vMerge w:val="restart"/>
          </w:tcPr>
          <w:p w14:paraId="46C8ECF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84" w:type="pct"/>
          </w:tcPr>
          <w:p w14:paraId="2536B31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2" w:type="pct"/>
          </w:tcPr>
          <w:p w14:paraId="3E815585"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02BA92D5"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4A9F9BBE"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6826A1DD"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Pr>
          <w:p w14:paraId="2D1C83F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Pr>
          <w:p w14:paraId="39FF44B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Pr>
          <w:p w14:paraId="10FB095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Pr>
          <w:p w14:paraId="09A28D6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3C1660E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418FA31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902C9" w:rsidRPr="00D27D69" w14:paraId="56AAD2A9"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138A67CF" w14:textId="77777777" w:rsidR="001724D6" w:rsidRPr="00D27D69" w:rsidRDefault="001724D6" w:rsidP="005F10F9">
            <w:pPr>
              <w:rPr>
                <w:rFonts w:ascii="Noto Sans" w:hAnsi="Noto Sans" w:cs="Noto Sans"/>
                <w:szCs w:val="18"/>
                <w:lang w:val="en-GB"/>
              </w:rPr>
            </w:pPr>
          </w:p>
        </w:tc>
        <w:tc>
          <w:tcPr>
            <w:tcW w:w="414" w:type="pct"/>
            <w:vMerge/>
          </w:tcPr>
          <w:p w14:paraId="3FBD298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4" w:type="pct"/>
          </w:tcPr>
          <w:p w14:paraId="56EEAB6E"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2" w:type="pct"/>
          </w:tcPr>
          <w:p w14:paraId="1D338C2E"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5D9585CB"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4C3AA8B8"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01676AD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tcPr>
          <w:p w14:paraId="777BA02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tcPr>
          <w:p w14:paraId="5CBD2D99"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tcPr>
          <w:p w14:paraId="608B3BFE"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tcPr>
          <w:p w14:paraId="58897150"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2BCCF570"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70F0885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10F9" w:rsidRPr="00D27D69" w14:paraId="63B6DB0E"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726076A2" w14:textId="77777777" w:rsidR="001724D6" w:rsidRPr="00D27D69" w:rsidRDefault="001724D6" w:rsidP="005F10F9">
            <w:pPr>
              <w:rPr>
                <w:rFonts w:ascii="Noto Sans" w:hAnsi="Noto Sans" w:cs="Noto Sans"/>
                <w:szCs w:val="18"/>
                <w:lang w:val="en-GB"/>
              </w:rPr>
            </w:pPr>
          </w:p>
        </w:tc>
        <w:tc>
          <w:tcPr>
            <w:tcW w:w="414" w:type="pct"/>
            <w:vMerge/>
          </w:tcPr>
          <w:p w14:paraId="79B40B8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4" w:type="pct"/>
          </w:tcPr>
          <w:p w14:paraId="0B2A2803"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2" w:type="pct"/>
          </w:tcPr>
          <w:p w14:paraId="6B4DADF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1E17C36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10AF5AC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32392A8D"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Pr>
          <w:p w14:paraId="562242E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Pr>
          <w:p w14:paraId="7B6D9665"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Pr>
          <w:p w14:paraId="362F91E9"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Pr>
          <w:p w14:paraId="59FD5CCD"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67DE1769"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4E350969"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10F9" w:rsidRPr="00D27D69" w14:paraId="0DF11CE5"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val="restart"/>
          </w:tcPr>
          <w:p w14:paraId="78FEA716" w14:textId="77777777" w:rsidR="001724D6" w:rsidRPr="00D27D69" w:rsidRDefault="001724D6" w:rsidP="005F10F9">
            <w:pPr>
              <w:rPr>
                <w:rFonts w:ascii="Noto Sans" w:hAnsi="Noto Sans" w:cs="Noto Sans"/>
                <w:szCs w:val="18"/>
                <w:lang w:val="en-GB"/>
              </w:rPr>
            </w:pPr>
            <w:r w:rsidRPr="00D27D69">
              <w:rPr>
                <w:rFonts w:ascii="Noto Sans" w:hAnsi="Noto Sans" w:cs="Noto Sans"/>
                <w:szCs w:val="18"/>
                <w:lang w:val="en-GB"/>
              </w:rPr>
              <w:t>Residence</w:t>
            </w:r>
          </w:p>
        </w:tc>
        <w:tc>
          <w:tcPr>
            <w:tcW w:w="414" w:type="pct"/>
            <w:vMerge w:val="restart"/>
          </w:tcPr>
          <w:p w14:paraId="5C5CF29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84" w:type="pct"/>
          </w:tcPr>
          <w:p w14:paraId="74D4B2D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2" w:type="pct"/>
          </w:tcPr>
          <w:p w14:paraId="1EDF118B"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6EB0D72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113A4B29"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046217AD"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tcPr>
          <w:p w14:paraId="4232E8AB"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tcPr>
          <w:p w14:paraId="3614B107"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tcPr>
          <w:p w14:paraId="52D82944"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tcPr>
          <w:p w14:paraId="49B3F9BB"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1880679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1112812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10F9" w:rsidRPr="00D27D69" w14:paraId="1B13C2B1"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75EE365C" w14:textId="77777777" w:rsidR="001724D6" w:rsidRPr="00D27D69" w:rsidRDefault="001724D6" w:rsidP="005F10F9">
            <w:pPr>
              <w:rPr>
                <w:rFonts w:ascii="Noto Sans" w:hAnsi="Noto Sans" w:cs="Noto Sans"/>
                <w:szCs w:val="18"/>
                <w:lang w:val="en-GB"/>
              </w:rPr>
            </w:pPr>
          </w:p>
        </w:tc>
        <w:tc>
          <w:tcPr>
            <w:tcW w:w="414" w:type="pct"/>
            <w:vMerge/>
          </w:tcPr>
          <w:p w14:paraId="4EA857F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4" w:type="pct"/>
          </w:tcPr>
          <w:p w14:paraId="2B4371F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2" w:type="pct"/>
          </w:tcPr>
          <w:p w14:paraId="5578561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048B9B2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7ACB149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5BE2736C"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Pr>
          <w:p w14:paraId="1972CC7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Pr>
          <w:p w14:paraId="641B40C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Pr>
          <w:p w14:paraId="0491180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Pr>
          <w:p w14:paraId="4D541A3D"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2E7F718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6A31FF15"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F10F9" w:rsidRPr="00D27D69" w14:paraId="046AE171"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6020AFA7" w14:textId="77777777" w:rsidR="001724D6" w:rsidRPr="00D27D69" w:rsidRDefault="001724D6" w:rsidP="005F10F9">
            <w:pPr>
              <w:rPr>
                <w:rFonts w:ascii="Noto Sans" w:hAnsi="Noto Sans" w:cs="Noto Sans"/>
                <w:szCs w:val="18"/>
                <w:lang w:val="en-GB"/>
              </w:rPr>
            </w:pPr>
          </w:p>
        </w:tc>
        <w:tc>
          <w:tcPr>
            <w:tcW w:w="414" w:type="pct"/>
            <w:vMerge/>
          </w:tcPr>
          <w:p w14:paraId="60FF921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4" w:type="pct"/>
          </w:tcPr>
          <w:p w14:paraId="4793DF2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2" w:type="pct"/>
          </w:tcPr>
          <w:p w14:paraId="0EE3FB57"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5B2DDFDE"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09F2286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2A03FE30"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tcPr>
          <w:p w14:paraId="763B2EF5"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tcPr>
          <w:p w14:paraId="57855DB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tcPr>
          <w:p w14:paraId="326856B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tcPr>
          <w:p w14:paraId="67D2CD1E"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1D13EBAA"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2044A496"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10F9" w:rsidRPr="00D27D69" w14:paraId="443D5DBE"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13576274" w14:textId="77777777" w:rsidR="001724D6" w:rsidRPr="00D27D69" w:rsidRDefault="001724D6" w:rsidP="005F10F9">
            <w:pPr>
              <w:rPr>
                <w:rFonts w:ascii="Noto Sans" w:hAnsi="Noto Sans" w:cs="Noto Sans"/>
                <w:szCs w:val="18"/>
                <w:lang w:val="en-GB"/>
              </w:rPr>
            </w:pPr>
          </w:p>
        </w:tc>
        <w:tc>
          <w:tcPr>
            <w:tcW w:w="414" w:type="pct"/>
            <w:vMerge w:val="restart"/>
          </w:tcPr>
          <w:p w14:paraId="1A68AAAC"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84" w:type="pct"/>
          </w:tcPr>
          <w:p w14:paraId="3C685A9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2" w:type="pct"/>
          </w:tcPr>
          <w:p w14:paraId="0A68C92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70F96C4D"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2BBCBA5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02455288"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Pr>
          <w:p w14:paraId="387BE45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Pr>
          <w:p w14:paraId="03F42C5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Pr>
          <w:p w14:paraId="4955AF57"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Pr>
          <w:p w14:paraId="77347D1C"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33B09994"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190086B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C902C9" w:rsidRPr="00D27D69" w14:paraId="3EBF8275" w14:textId="77777777" w:rsidTr="00BA7699">
        <w:trPr>
          <w:cnfStyle w:val="000000010000" w:firstRow="0" w:lastRow="0" w:firstColumn="0" w:lastColumn="0" w:oddVBand="0" w:evenVBand="0" w:oddHBand="0" w:evenHBand="1"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01422981" w14:textId="77777777" w:rsidR="001724D6" w:rsidRPr="00D27D69" w:rsidRDefault="001724D6" w:rsidP="005F10F9">
            <w:pPr>
              <w:rPr>
                <w:rFonts w:ascii="Noto Sans" w:hAnsi="Noto Sans" w:cs="Noto Sans"/>
                <w:szCs w:val="18"/>
                <w:lang w:val="en-GB"/>
              </w:rPr>
            </w:pPr>
          </w:p>
        </w:tc>
        <w:tc>
          <w:tcPr>
            <w:tcW w:w="414" w:type="pct"/>
            <w:vMerge/>
          </w:tcPr>
          <w:p w14:paraId="623EE76B"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4" w:type="pct"/>
          </w:tcPr>
          <w:p w14:paraId="2240DE7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2" w:type="pct"/>
          </w:tcPr>
          <w:p w14:paraId="2DA47F49"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1AB3E27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0204E6DA"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1118DBF7"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0" w:type="pct"/>
          </w:tcPr>
          <w:p w14:paraId="01BB510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9" w:type="pct"/>
          </w:tcPr>
          <w:p w14:paraId="0A1F354F"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4" w:type="pct"/>
          </w:tcPr>
          <w:p w14:paraId="6A4CD60A"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4" w:type="pct"/>
          </w:tcPr>
          <w:p w14:paraId="20BC3343"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6F0762A2"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2" w:type="pct"/>
          </w:tcPr>
          <w:p w14:paraId="095FE421" w14:textId="77777777" w:rsidR="001724D6" w:rsidRPr="00D27D69" w:rsidRDefault="001724D6" w:rsidP="005F10F9">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F10F9" w:rsidRPr="00D27D69" w14:paraId="6789C89A" w14:textId="77777777" w:rsidTr="00BA769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584" w:type="pct"/>
            <w:vMerge/>
          </w:tcPr>
          <w:p w14:paraId="53FC8C62" w14:textId="77777777" w:rsidR="001724D6" w:rsidRPr="00D27D69" w:rsidRDefault="001724D6" w:rsidP="005F10F9">
            <w:pPr>
              <w:rPr>
                <w:rFonts w:ascii="Noto Sans" w:hAnsi="Noto Sans" w:cs="Noto Sans"/>
                <w:szCs w:val="18"/>
                <w:lang w:val="en-GB"/>
              </w:rPr>
            </w:pPr>
          </w:p>
        </w:tc>
        <w:tc>
          <w:tcPr>
            <w:tcW w:w="414" w:type="pct"/>
            <w:vMerge/>
          </w:tcPr>
          <w:p w14:paraId="1AA2693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4" w:type="pct"/>
          </w:tcPr>
          <w:p w14:paraId="63AA2B4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2" w:type="pct"/>
          </w:tcPr>
          <w:p w14:paraId="124A4E2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47A428F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7FC3A766"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0FF9EBF1"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0" w:type="pct"/>
          </w:tcPr>
          <w:p w14:paraId="01DD480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9" w:type="pct"/>
          </w:tcPr>
          <w:p w14:paraId="212024D5"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4" w:type="pct"/>
          </w:tcPr>
          <w:p w14:paraId="6931CA62"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4" w:type="pct"/>
          </w:tcPr>
          <w:p w14:paraId="362DFBA0"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1D1B03CA"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2" w:type="pct"/>
          </w:tcPr>
          <w:p w14:paraId="306D2DFB" w14:textId="77777777" w:rsidR="001724D6" w:rsidRPr="00D27D69" w:rsidRDefault="001724D6" w:rsidP="005F10F9">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44A817F7" w14:textId="046D41CB" w:rsidR="00346FB7" w:rsidRPr="00D27D69" w:rsidRDefault="00346FB7" w:rsidP="00346FB7">
      <w:pPr>
        <w:pStyle w:val="Notes"/>
        <w:rPr>
          <w:lang w:val="en-GB"/>
        </w:rPr>
      </w:pPr>
      <w:bookmarkStart w:id="512" w:name="_Ref63774896"/>
      <w:r w:rsidRPr="00D27D69">
        <w:rPr>
          <w:b/>
          <w:bCs w:val="0"/>
          <w:lang w:val="en-GB"/>
        </w:rPr>
        <w:t>Notes:</w:t>
      </w:r>
      <w:r w:rsidRPr="00D27D69">
        <w:rPr>
          <w:lang w:val="en-GB"/>
        </w:rPr>
        <w:t xml:space="preserve"> </w:t>
      </w:r>
      <w:r w:rsidR="00B4382B" w:rsidRPr="00D27D69">
        <w:rPr>
          <w:lang w:val="en-GB"/>
        </w:rPr>
        <w:t xml:space="preserve">(a) Specific </w:t>
      </w:r>
      <w:r w:rsidR="00F34AB0">
        <w:rPr>
          <w:lang w:val="en-GB"/>
        </w:rPr>
        <w:t>age group</w:t>
      </w:r>
      <w:r w:rsidR="00B4382B" w:rsidRPr="00D27D69">
        <w:rPr>
          <w:lang w:val="en-GB"/>
        </w:rPr>
        <w:t xml:space="preserve">s utilized should be in accordance with the </w:t>
      </w:r>
      <w:r w:rsidR="00F34AB0">
        <w:rPr>
          <w:lang w:val="en-GB"/>
        </w:rPr>
        <w:t>age group</w:t>
      </w:r>
      <w:r w:rsidR="00B4382B" w:rsidRPr="00D27D69">
        <w:rPr>
          <w:lang w:val="en-GB"/>
        </w:rPr>
        <w:t xml:space="preserve">s for child labour specified in national legislation. (b) Child labour for this </w:t>
      </w:r>
      <w:r w:rsidR="00F34AB0">
        <w:rPr>
          <w:lang w:val="en-GB"/>
        </w:rPr>
        <w:t>age group</w:t>
      </w:r>
      <w:r w:rsidR="00B4382B" w:rsidRPr="00D27D69">
        <w:rPr>
          <w:lang w:val="en-GB"/>
        </w:rPr>
        <w:t xml:space="preserve"> consists of hazardous work as defined by the national legislation.</w:t>
      </w:r>
    </w:p>
    <w:p w14:paraId="05308496" w14:textId="41486FD6" w:rsidR="00BA32C2" w:rsidRPr="00D27D69" w:rsidRDefault="00BA32C2">
      <w:pPr>
        <w:spacing w:after="160" w:line="259" w:lineRule="auto"/>
        <w:rPr>
          <w:bCs/>
          <w:lang w:val="en-GB"/>
        </w:rPr>
      </w:pPr>
      <w:r w:rsidRPr="00D27D69">
        <w:rPr>
          <w:bCs/>
          <w:lang w:val="en-GB"/>
        </w:rPr>
        <w:br w:type="page"/>
      </w:r>
    </w:p>
    <w:p w14:paraId="23FC053C" w14:textId="636CE829" w:rsidR="0000785D" w:rsidRPr="00D27D69" w:rsidRDefault="00CF66D9" w:rsidP="00622634">
      <w:pPr>
        <w:pStyle w:val="ILOTableheading"/>
      </w:pPr>
      <w:bookmarkStart w:id="513" w:name="_Toc152180121"/>
      <w:bookmarkStart w:id="514" w:name="_Toc198038787"/>
      <w:bookmarkStart w:id="515" w:name="TableA5"/>
      <w:r w:rsidRPr="00D27D69">
        <w:lastRenderedPageBreak/>
        <w:t>Table</w:t>
      </w:r>
      <w:r w:rsidR="0000785D" w:rsidRPr="00D27D69">
        <w:t xml:space="preserve"> A</w:t>
      </w:r>
      <w:r w:rsidR="00380C4B" w:rsidRPr="00D27D69">
        <w:t>1.</w:t>
      </w:r>
      <w:r w:rsidR="0000785D" w:rsidRPr="00D27D69">
        <w:fldChar w:fldCharType="begin"/>
      </w:r>
      <w:r w:rsidR="0000785D" w:rsidRPr="00D27D69">
        <w:instrText xml:space="preserve"> SEQ Table_A \* ARABIC </w:instrText>
      </w:r>
      <w:r w:rsidR="0000785D" w:rsidRPr="00D27D69">
        <w:fldChar w:fldCharType="separate"/>
      </w:r>
      <w:r w:rsidR="0005609D">
        <w:rPr>
          <w:noProof/>
        </w:rPr>
        <w:t>5</w:t>
      </w:r>
      <w:r w:rsidR="0000785D" w:rsidRPr="00D27D69">
        <w:fldChar w:fldCharType="end"/>
      </w:r>
      <w:r w:rsidR="008D50F1" w:rsidRPr="00D27D69">
        <w:t>.</w:t>
      </w:r>
      <w:r w:rsidR="0000785D" w:rsidRPr="00D27D69">
        <w:t xml:space="preserve"> Trends in hazardous work prevalence (percentage and number of children in hazardous work, by reference year, age </w:t>
      </w:r>
      <w:r w:rsidR="006818D8" w:rsidRPr="00D27D69">
        <w:t>group</w:t>
      </w:r>
      <w:r w:rsidR="00BA7699" w:rsidRPr="00BA7699">
        <w:rPr>
          <w:vertAlign w:val="superscript"/>
        </w:rPr>
        <w:t>(a)</w:t>
      </w:r>
      <w:r w:rsidR="0000785D" w:rsidRPr="00D27D69">
        <w:t>, sex and residence)</w:t>
      </w:r>
      <w:bookmarkEnd w:id="513"/>
      <w:bookmarkEnd w:id="514"/>
    </w:p>
    <w:tbl>
      <w:tblPr>
        <w:tblStyle w:val="ILOTable"/>
        <w:tblW w:w="9298" w:type="dxa"/>
        <w:tblInd w:w="-147" w:type="dxa"/>
        <w:tblLayout w:type="fixed"/>
        <w:tblLook w:val="01E0" w:firstRow="1" w:lastRow="1" w:firstColumn="1" w:lastColumn="1" w:noHBand="0" w:noVBand="0"/>
      </w:tblPr>
      <w:tblGrid>
        <w:gridCol w:w="1130"/>
        <w:gridCol w:w="850"/>
        <w:gridCol w:w="902"/>
        <w:gridCol w:w="640"/>
        <w:gridCol w:w="642"/>
        <w:gridCol w:w="521"/>
        <w:gridCol w:w="709"/>
        <w:gridCol w:w="567"/>
        <w:gridCol w:w="565"/>
        <w:gridCol w:w="842"/>
        <w:gridCol w:w="640"/>
        <w:gridCol w:w="7"/>
        <w:gridCol w:w="636"/>
        <w:gridCol w:w="647"/>
      </w:tblGrid>
      <w:tr w:rsidR="00BA7699" w:rsidRPr="00D27D69" w14:paraId="261C343B" w14:textId="77777777" w:rsidTr="00BA7699">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1065" w:type="pct"/>
            <w:gridSpan w:val="2"/>
            <w:vMerge w:val="restart"/>
            <w:tcBorders>
              <w:top w:val="nil"/>
              <w:left w:val="nil"/>
              <w:bottom w:val="nil"/>
              <w:right w:val="single" w:sz="4" w:space="0" w:color="FFFFFF" w:themeColor="background1"/>
            </w:tcBorders>
          </w:tcPr>
          <w:bookmarkEnd w:id="512"/>
          <w:bookmarkEnd w:id="515"/>
          <w:p w14:paraId="248C5640" w14:textId="1EC14781" w:rsidR="00BA7699" w:rsidRPr="00D27D69" w:rsidRDefault="00BA7699" w:rsidP="0000785D">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485" w:type="pct"/>
            <w:vMerge w:val="restart"/>
            <w:tcBorders>
              <w:top w:val="nil"/>
              <w:left w:val="single" w:sz="4" w:space="0" w:color="FFFFFF" w:themeColor="background1"/>
              <w:bottom w:val="nil"/>
              <w:right w:val="single" w:sz="4" w:space="0" w:color="FFFFFF" w:themeColor="background1"/>
            </w:tcBorders>
          </w:tcPr>
          <w:p w14:paraId="36D5916B" w14:textId="72BE1F14" w:rsidR="00BA7699" w:rsidRPr="00D27D69" w:rsidRDefault="00BA7699" w:rsidP="0000785D">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Reference year</w:t>
            </w:r>
          </w:p>
        </w:tc>
        <w:tc>
          <w:tcPr>
            <w:tcW w:w="3450" w:type="pct"/>
            <w:gridSpan w:val="11"/>
            <w:tcBorders>
              <w:top w:val="nil"/>
              <w:left w:val="single" w:sz="4" w:space="0" w:color="FFFFFF" w:themeColor="background1"/>
              <w:bottom w:val="single" w:sz="4" w:space="0" w:color="FFFFFF" w:themeColor="background1"/>
              <w:right w:val="nil"/>
            </w:tcBorders>
          </w:tcPr>
          <w:p w14:paraId="3A388A3E" w14:textId="556BD5DD" w:rsidR="00BA7699" w:rsidRPr="00D27D69" w:rsidRDefault="00BA7699" w:rsidP="0000785D">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hazardous work</w:t>
            </w:r>
          </w:p>
        </w:tc>
      </w:tr>
      <w:tr w:rsidR="006818D8" w:rsidRPr="00D27D69" w14:paraId="533A04CB" w14:textId="77777777" w:rsidTr="00BA7699">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1065" w:type="pct"/>
            <w:gridSpan w:val="2"/>
            <w:vMerge/>
            <w:tcBorders>
              <w:top w:val="nil"/>
              <w:left w:val="nil"/>
              <w:bottom w:val="nil"/>
              <w:right w:val="single" w:sz="4" w:space="0" w:color="FFFFFF" w:themeColor="background1"/>
            </w:tcBorders>
            <w:shd w:val="clear" w:color="auto" w:fill="1E2DBE"/>
          </w:tcPr>
          <w:p w14:paraId="3255A3C1" w14:textId="77777777" w:rsidR="006818D8" w:rsidRPr="00D27D69" w:rsidRDefault="006818D8" w:rsidP="0000785D">
            <w:pPr>
              <w:rPr>
                <w:rFonts w:ascii="Noto Sans" w:hAnsi="Noto Sans" w:cs="Noto Sans"/>
                <w:szCs w:val="18"/>
                <w:lang w:val="en-GB"/>
              </w:rPr>
            </w:pPr>
          </w:p>
        </w:tc>
        <w:tc>
          <w:tcPr>
            <w:tcW w:w="485" w:type="pct"/>
            <w:vMerge/>
            <w:tcBorders>
              <w:top w:val="nil"/>
              <w:left w:val="single" w:sz="4" w:space="0" w:color="FFFFFF" w:themeColor="background1"/>
              <w:bottom w:val="nil"/>
              <w:right w:val="single" w:sz="4" w:space="0" w:color="FFFFFF" w:themeColor="background1"/>
            </w:tcBorders>
            <w:shd w:val="clear" w:color="auto" w:fill="1E2DBE"/>
          </w:tcPr>
          <w:p w14:paraId="1A77FCE1" w14:textId="77777777" w:rsidR="006818D8" w:rsidRPr="00D27D69" w:rsidRDefault="006818D8"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8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082D0E72" w14:textId="1EC67A98" w:rsidR="006818D8" w:rsidRPr="00D27D69" w:rsidRDefault="006818D8" w:rsidP="0000785D">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5–11 </w:t>
            </w:r>
            <w:r w:rsidR="00A56F6B" w:rsidRPr="00D27D69">
              <w:rPr>
                <w:rFonts w:ascii="Noto Sans" w:hAnsi="Noto Sans" w:cs="Noto Sans"/>
                <w:b/>
                <w:bCs/>
                <w:color w:val="FFFFFF" w:themeColor="background1"/>
                <w:szCs w:val="18"/>
                <w:lang w:val="en-GB"/>
              </w:rPr>
              <w:t>years</w:t>
            </w:r>
          </w:p>
        </w:tc>
        <w:tc>
          <w:tcPr>
            <w:tcW w:w="661"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438FE290" w14:textId="369A2915" w:rsidR="006818D8" w:rsidRPr="00D27D69" w:rsidRDefault="006818D8" w:rsidP="0000785D">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12–14 </w:t>
            </w:r>
            <w:r w:rsidR="00A56F6B" w:rsidRPr="00D27D69">
              <w:rPr>
                <w:rFonts w:ascii="Noto Sans" w:hAnsi="Noto Sans" w:cs="Noto Sans"/>
                <w:b/>
                <w:bCs/>
                <w:color w:val="FFFFFF" w:themeColor="background1"/>
                <w:szCs w:val="18"/>
                <w:lang w:val="en-GB"/>
              </w:rPr>
              <w:t>years</w:t>
            </w:r>
          </w:p>
        </w:tc>
        <w:tc>
          <w:tcPr>
            <w:tcW w:w="60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1F37C2B" w14:textId="5BDE2EA1" w:rsidR="006818D8" w:rsidRPr="00D27D69" w:rsidRDefault="006818D8" w:rsidP="0000785D">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5–14 </w:t>
            </w:r>
            <w:r w:rsidR="00A56F6B" w:rsidRPr="00D27D69">
              <w:rPr>
                <w:rFonts w:ascii="Noto Sans" w:hAnsi="Noto Sans" w:cs="Noto Sans"/>
                <w:b/>
                <w:bCs/>
                <w:color w:val="FFFFFF" w:themeColor="background1"/>
                <w:szCs w:val="18"/>
                <w:lang w:val="en-GB"/>
              </w:rPr>
              <w:t>years</w:t>
            </w:r>
          </w:p>
        </w:tc>
        <w:tc>
          <w:tcPr>
            <w:tcW w:w="801"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4EF2687" w14:textId="714E36D5" w:rsidR="006818D8" w:rsidRPr="00D27D69" w:rsidRDefault="006818D8" w:rsidP="0000785D">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15–17 </w:t>
            </w:r>
            <w:r w:rsidR="00A56F6B" w:rsidRPr="00D27D69">
              <w:rPr>
                <w:rFonts w:ascii="Noto Sans" w:hAnsi="Noto Sans" w:cs="Noto Sans"/>
                <w:b/>
                <w:bCs/>
                <w:color w:val="FFFFFF" w:themeColor="background1"/>
                <w:szCs w:val="18"/>
                <w:lang w:val="en-GB"/>
              </w:rPr>
              <w:t>years</w:t>
            </w:r>
            <w:r w:rsidRPr="00D27D69">
              <w:rPr>
                <w:rFonts w:ascii="Noto Sans" w:hAnsi="Noto Sans" w:cs="Noto Sans"/>
                <w:b/>
                <w:bCs/>
                <w:color w:val="FFFFFF" w:themeColor="background1"/>
                <w:vertAlign w:val="superscript"/>
                <w:lang w:val="en-GB"/>
              </w:rPr>
              <w:t>(b)</w:t>
            </w:r>
          </w:p>
        </w:tc>
        <w:tc>
          <w:tcPr>
            <w:tcW w:w="690" w:type="pct"/>
            <w:gridSpan w:val="2"/>
            <w:tcBorders>
              <w:top w:val="single" w:sz="4" w:space="0" w:color="FFFFFF" w:themeColor="background1"/>
              <w:left w:val="single" w:sz="4" w:space="0" w:color="FFFFFF" w:themeColor="background1"/>
              <w:bottom w:val="single" w:sz="4" w:space="0" w:color="FFFFFF" w:themeColor="background1"/>
              <w:right w:val="nil"/>
            </w:tcBorders>
            <w:shd w:val="clear" w:color="auto" w:fill="1E2DBE" w:themeFill="accent1"/>
          </w:tcPr>
          <w:p w14:paraId="1EC052ED" w14:textId="3BB3B236" w:rsidR="006818D8" w:rsidRPr="00D27D69" w:rsidRDefault="006818D8" w:rsidP="00A56F6B">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Total</w:t>
            </w:r>
            <w:r w:rsidR="00A56F6B" w:rsidRPr="00D27D69">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5–17 years</w:t>
            </w:r>
          </w:p>
        </w:tc>
      </w:tr>
      <w:tr w:rsidR="006818D8" w:rsidRPr="00D27D69" w14:paraId="34210D5D" w14:textId="77777777" w:rsidTr="00BA7699">
        <w:trPr>
          <w:cnfStyle w:val="000000010000" w:firstRow="0" w:lastRow="0" w:firstColumn="0" w:lastColumn="0" w:oddVBand="0" w:evenVBand="0" w:oddHBand="0" w:evenHBand="1"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065" w:type="pct"/>
            <w:gridSpan w:val="2"/>
            <w:vMerge/>
            <w:tcBorders>
              <w:top w:val="nil"/>
              <w:left w:val="nil"/>
              <w:bottom w:val="nil"/>
              <w:right w:val="single" w:sz="4" w:space="0" w:color="FFFFFF" w:themeColor="background1"/>
            </w:tcBorders>
          </w:tcPr>
          <w:p w14:paraId="73D6D083" w14:textId="77777777" w:rsidR="006818D8" w:rsidRPr="00D27D69" w:rsidRDefault="006818D8" w:rsidP="0000785D">
            <w:pPr>
              <w:rPr>
                <w:rFonts w:ascii="Noto Sans" w:hAnsi="Noto Sans" w:cs="Noto Sans"/>
                <w:szCs w:val="18"/>
                <w:lang w:val="en-GB"/>
              </w:rPr>
            </w:pPr>
          </w:p>
        </w:tc>
        <w:tc>
          <w:tcPr>
            <w:tcW w:w="485" w:type="pct"/>
            <w:vMerge/>
            <w:tcBorders>
              <w:top w:val="nil"/>
              <w:left w:val="single" w:sz="4" w:space="0" w:color="FFFFFF" w:themeColor="background1"/>
              <w:bottom w:val="nil"/>
              <w:right w:val="single" w:sz="4" w:space="0" w:color="FFFFFF" w:themeColor="background1"/>
            </w:tcBorders>
          </w:tcPr>
          <w:p w14:paraId="130A1998" w14:textId="77777777" w:rsidR="006818D8" w:rsidRPr="00D27D69" w:rsidRDefault="006818D8"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05849432"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4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4A35E993" w14:textId="0F19FA88"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280"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114E9B13"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81"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0F9FE63F"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05"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0450B729"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0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278F632F"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453"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42DCB9E5"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44" w:type="pct"/>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28D46C65"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46" w:type="pct"/>
            <w:gridSpan w:val="2"/>
            <w:tcBorders>
              <w:top w:val="single" w:sz="4" w:space="0" w:color="FFFFFF" w:themeColor="background1"/>
              <w:left w:val="single" w:sz="4" w:space="0" w:color="FFFFFF" w:themeColor="background1"/>
              <w:bottom w:val="nil"/>
              <w:right w:val="single" w:sz="4" w:space="0" w:color="FFFFFF" w:themeColor="background1"/>
            </w:tcBorders>
            <w:shd w:val="clear" w:color="auto" w:fill="1E2DBE" w:themeFill="accent1"/>
          </w:tcPr>
          <w:p w14:paraId="784F2F3C"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48" w:type="pct"/>
            <w:tcBorders>
              <w:top w:val="single" w:sz="4" w:space="0" w:color="FFFFFF" w:themeColor="background1"/>
              <w:left w:val="single" w:sz="4" w:space="0" w:color="FFFFFF" w:themeColor="background1"/>
              <w:bottom w:val="nil"/>
              <w:right w:val="nil"/>
            </w:tcBorders>
            <w:shd w:val="clear" w:color="auto" w:fill="1E2DBE" w:themeFill="accent1"/>
          </w:tcPr>
          <w:p w14:paraId="10D41B1E" w14:textId="77777777" w:rsidR="006818D8" w:rsidRPr="00D27D69" w:rsidRDefault="006818D8" w:rsidP="0000785D">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r>
      <w:tr w:rsidR="00A56F6B" w:rsidRPr="00D27D69" w14:paraId="73E2C636" w14:textId="77777777" w:rsidTr="00BA7699">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065" w:type="pct"/>
            <w:gridSpan w:val="2"/>
            <w:vMerge w:val="restart"/>
            <w:tcBorders>
              <w:top w:val="nil"/>
            </w:tcBorders>
          </w:tcPr>
          <w:p w14:paraId="730A7CDA" w14:textId="77777777" w:rsidR="001724D6" w:rsidRPr="00D27D69" w:rsidRDefault="001724D6" w:rsidP="0000785D">
            <w:pPr>
              <w:rPr>
                <w:rFonts w:ascii="Noto Sans" w:hAnsi="Noto Sans" w:cs="Noto Sans"/>
                <w:szCs w:val="18"/>
                <w:lang w:val="en-GB"/>
              </w:rPr>
            </w:pPr>
            <w:r w:rsidRPr="00D27D69">
              <w:rPr>
                <w:rFonts w:ascii="Noto Sans" w:hAnsi="Noto Sans" w:cs="Noto Sans"/>
                <w:szCs w:val="18"/>
                <w:lang w:val="en-GB"/>
              </w:rPr>
              <w:t>Total</w:t>
            </w:r>
          </w:p>
        </w:tc>
        <w:tc>
          <w:tcPr>
            <w:tcW w:w="485" w:type="pct"/>
            <w:tcBorders>
              <w:top w:val="nil"/>
            </w:tcBorders>
            <w:shd w:val="clear" w:color="auto" w:fill="EBF5FD"/>
          </w:tcPr>
          <w:p w14:paraId="7464AFC1"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4" w:type="pct"/>
            <w:tcBorders>
              <w:top w:val="nil"/>
            </w:tcBorders>
            <w:shd w:val="clear" w:color="auto" w:fill="EBF5FD"/>
          </w:tcPr>
          <w:p w14:paraId="55B762F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Borders>
              <w:top w:val="nil"/>
            </w:tcBorders>
            <w:shd w:val="clear" w:color="auto" w:fill="EBF5FD"/>
          </w:tcPr>
          <w:p w14:paraId="775D890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Borders>
              <w:top w:val="nil"/>
            </w:tcBorders>
            <w:shd w:val="clear" w:color="auto" w:fill="EBF5FD"/>
          </w:tcPr>
          <w:p w14:paraId="5A5FD5A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Borders>
              <w:top w:val="nil"/>
            </w:tcBorders>
            <w:shd w:val="clear" w:color="auto" w:fill="EBF5FD"/>
          </w:tcPr>
          <w:p w14:paraId="2994FD6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Borders>
              <w:top w:val="nil"/>
            </w:tcBorders>
            <w:shd w:val="clear" w:color="auto" w:fill="EBF5FD"/>
          </w:tcPr>
          <w:p w14:paraId="53CB258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Borders>
              <w:top w:val="nil"/>
            </w:tcBorders>
            <w:shd w:val="clear" w:color="auto" w:fill="EBF5FD"/>
          </w:tcPr>
          <w:p w14:paraId="336C5BB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Borders>
              <w:top w:val="nil"/>
            </w:tcBorders>
            <w:shd w:val="clear" w:color="auto" w:fill="EBF5FD"/>
          </w:tcPr>
          <w:p w14:paraId="5F07CFAD"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nil"/>
            </w:tcBorders>
            <w:shd w:val="clear" w:color="auto" w:fill="EBF5FD"/>
          </w:tcPr>
          <w:p w14:paraId="49B70946"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Borders>
              <w:top w:val="nil"/>
            </w:tcBorders>
            <w:shd w:val="clear" w:color="auto" w:fill="EBF5FD"/>
          </w:tcPr>
          <w:p w14:paraId="0DEB8BB7"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Borders>
              <w:top w:val="nil"/>
            </w:tcBorders>
            <w:shd w:val="clear" w:color="auto" w:fill="EBF5FD"/>
          </w:tcPr>
          <w:p w14:paraId="205B915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56F6B" w:rsidRPr="00D27D69" w14:paraId="07E63C5C" w14:textId="77777777" w:rsidTr="00BA7699">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065" w:type="pct"/>
            <w:gridSpan w:val="2"/>
            <w:vMerge/>
          </w:tcPr>
          <w:p w14:paraId="5DDAF423" w14:textId="77777777" w:rsidR="001724D6" w:rsidRPr="00D27D69" w:rsidRDefault="001724D6" w:rsidP="0000785D">
            <w:pPr>
              <w:rPr>
                <w:rFonts w:ascii="Noto Sans" w:hAnsi="Noto Sans" w:cs="Noto Sans"/>
                <w:szCs w:val="18"/>
                <w:lang w:val="en-GB"/>
              </w:rPr>
            </w:pPr>
          </w:p>
        </w:tc>
        <w:tc>
          <w:tcPr>
            <w:tcW w:w="485" w:type="pct"/>
            <w:shd w:val="clear" w:color="auto" w:fill="EBF5FD"/>
          </w:tcPr>
          <w:p w14:paraId="33D4B98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4" w:type="pct"/>
            <w:shd w:val="clear" w:color="auto" w:fill="EBF5FD"/>
          </w:tcPr>
          <w:p w14:paraId="02DF6A6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shd w:val="clear" w:color="auto" w:fill="EBF5FD"/>
          </w:tcPr>
          <w:p w14:paraId="5002E2B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shd w:val="clear" w:color="auto" w:fill="EBF5FD"/>
          </w:tcPr>
          <w:p w14:paraId="19C15245"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shd w:val="clear" w:color="auto" w:fill="EBF5FD"/>
          </w:tcPr>
          <w:p w14:paraId="287DD0D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shd w:val="clear" w:color="auto" w:fill="EBF5FD"/>
          </w:tcPr>
          <w:p w14:paraId="7DC2D08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shd w:val="clear" w:color="auto" w:fill="EBF5FD"/>
          </w:tcPr>
          <w:p w14:paraId="35C5C85E"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shd w:val="clear" w:color="auto" w:fill="EBF5FD"/>
          </w:tcPr>
          <w:p w14:paraId="7FA4A06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shd w:val="clear" w:color="auto" w:fill="EBF5FD"/>
          </w:tcPr>
          <w:p w14:paraId="69A98818"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shd w:val="clear" w:color="auto" w:fill="EBF5FD"/>
          </w:tcPr>
          <w:p w14:paraId="27D6FF6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shd w:val="clear" w:color="auto" w:fill="EBF5FD"/>
          </w:tcPr>
          <w:p w14:paraId="7E11B1F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56F6B" w:rsidRPr="00D27D69" w14:paraId="20D11BBD" w14:textId="77777777" w:rsidTr="00BA7699">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065" w:type="pct"/>
            <w:gridSpan w:val="2"/>
            <w:vMerge/>
          </w:tcPr>
          <w:p w14:paraId="26A65C3B" w14:textId="77777777" w:rsidR="001724D6" w:rsidRPr="00D27D69" w:rsidRDefault="001724D6" w:rsidP="0000785D">
            <w:pPr>
              <w:rPr>
                <w:rFonts w:ascii="Noto Sans" w:hAnsi="Noto Sans" w:cs="Noto Sans"/>
                <w:szCs w:val="18"/>
                <w:lang w:val="en-GB"/>
              </w:rPr>
            </w:pPr>
          </w:p>
        </w:tc>
        <w:tc>
          <w:tcPr>
            <w:tcW w:w="485" w:type="pct"/>
            <w:shd w:val="clear" w:color="auto" w:fill="EBF5FD"/>
          </w:tcPr>
          <w:p w14:paraId="572D0FD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4" w:type="pct"/>
            <w:shd w:val="clear" w:color="auto" w:fill="EBF5FD"/>
          </w:tcPr>
          <w:p w14:paraId="76C64F3F"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shd w:val="clear" w:color="auto" w:fill="EBF5FD"/>
          </w:tcPr>
          <w:p w14:paraId="30DB2C68"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shd w:val="clear" w:color="auto" w:fill="EBF5FD"/>
          </w:tcPr>
          <w:p w14:paraId="634369D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shd w:val="clear" w:color="auto" w:fill="EBF5FD"/>
          </w:tcPr>
          <w:p w14:paraId="2C3F878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shd w:val="clear" w:color="auto" w:fill="EBF5FD"/>
          </w:tcPr>
          <w:p w14:paraId="1C3F8257"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shd w:val="clear" w:color="auto" w:fill="EBF5FD"/>
          </w:tcPr>
          <w:p w14:paraId="4B7808D7"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shd w:val="clear" w:color="auto" w:fill="EBF5FD"/>
          </w:tcPr>
          <w:p w14:paraId="56F7F3A6"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cPr>
          <w:p w14:paraId="014B157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shd w:val="clear" w:color="auto" w:fill="EBF5FD"/>
          </w:tcPr>
          <w:p w14:paraId="3882B711"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shd w:val="clear" w:color="auto" w:fill="EBF5FD"/>
          </w:tcPr>
          <w:p w14:paraId="09B5DC4D"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71F4D8D1" w14:textId="77777777" w:rsidTr="00A56F6B">
        <w:trPr>
          <w:cnfStyle w:val="000000010000" w:firstRow="0" w:lastRow="0" w:firstColumn="0" w:lastColumn="0" w:oddVBand="0" w:evenVBand="0" w:oddHBand="0" w:evenHBand="1"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608" w:type="pct"/>
            <w:vMerge w:val="restart"/>
          </w:tcPr>
          <w:p w14:paraId="1121EA1E" w14:textId="77777777" w:rsidR="001724D6" w:rsidRPr="00D27D69" w:rsidRDefault="001724D6" w:rsidP="0000785D">
            <w:pPr>
              <w:rPr>
                <w:rFonts w:ascii="Noto Sans" w:hAnsi="Noto Sans" w:cs="Noto Sans"/>
                <w:szCs w:val="18"/>
                <w:lang w:val="en-GB"/>
              </w:rPr>
            </w:pPr>
            <w:r w:rsidRPr="00D27D69">
              <w:rPr>
                <w:rFonts w:ascii="Noto Sans" w:hAnsi="Noto Sans" w:cs="Noto Sans"/>
                <w:szCs w:val="18"/>
                <w:lang w:val="en-GB"/>
              </w:rPr>
              <w:t>Sex</w:t>
            </w:r>
          </w:p>
        </w:tc>
        <w:tc>
          <w:tcPr>
            <w:tcW w:w="457" w:type="pct"/>
            <w:vMerge w:val="restart"/>
          </w:tcPr>
          <w:p w14:paraId="5D1F4D2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485" w:type="pct"/>
          </w:tcPr>
          <w:p w14:paraId="14E08DBE"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4" w:type="pct"/>
          </w:tcPr>
          <w:p w14:paraId="05AA761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tcPr>
          <w:p w14:paraId="777FF496"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tcPr>
          <w:p w14:paraId="02D72837"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tcPr>
          <w:p w14:paraId="132E741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tcPr>
          <w:p w14:paraId="7827587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187A999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tcPr>
          <w:p w14:paraId="3263EC96"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E77F415"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tcPr>
          <w:p w14:paraId="1ADBAF4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tcPr>
          <w:p w14:paraId="78E12FD4"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5AC07634" w14:textId="77777777" w:rsidTr="00A56F6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592EAD0E" w14:textId="77777777" w:rsidR="001724D6" w:rsidRPr="00D27D69" w:rsidRDefault="001724D6" w:rsidP="0000785D">
            <w:pPr>
              <w:rPr>
                <w:rFonts w:ascii="Noto Sans" w:hAnsi="Noto Sans" w:cs="Noto Sans"/>
                <w:szCs w:val="18"/>
                <w:lang w:val="en-GB"/>
              </w:rPr>
            </w:pPr>
          </w:p>
        </w:tc>
        <w:tc>
          <w:tcPr>
            <w:tcW w:w="457" w:type="pct"/>
            <w:vMerge/>
          </w:tcPr>
          <w:p w14:paraId="6EB1D7E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85" w:type="pct"/>
          </w:tcPr>
          <w:p w14:paraId="37B5001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4" w:type="pct"/>
          </w:tcPr>
          <w:p w14:paraId="35D0D19D"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Pr>
          <w:p w14:paraId="27063F6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Pr>
          <w:p w14:paraId="35BB950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Pr>
          <w:p w14:paraId="78503CD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Pr>
          <w:p w14:paraId="393B49D8"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328CA46F"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Pr>
          <w:p w14:paraId="588CFC4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3B82F3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Pr>
          <w:p w14:paraId="3BF7A2D3"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Pr>
          <w:p w14:paraId="262E56B0"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20EFB00F" w14:textId="77777777" w:rsidTr="00A56F6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248381AF" w14:textId="77777777" w:rsidR="001724D6" w:rsidRPr="00D27D69" w:rsidRDefault="001724D6" w:rsidP="0000785D">
            <w:pPr>
              <w:rPr>
                <w:rFonts w:ascii="Noto Sans" w:hAnsi="Noto Sans" w:cs="Noto Sans"/>
                <w:szCs w:val="18"/>
                <w:lang w:val="en-GB"/>
              </w:rPr>
            </w:pPr>
          </w:p>
        </w:tc>
        <w:tc>
          <w:tcPr>
            <w:tcW w:w="457" w:type="pct"/>
            <w:vMerge/>
          </w:tcPr>
          <w:p w14:paraId="6412D36A"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85" w:type="pct"/>
          </w:tcPr>
          <w:p w14:paraId="4145763B"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4" w:type="pct"/>
          </w:tcPr>
          <w:p w14:paraId="20D57E6A"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tcPr>
          <w:p w14:paraId="395F7F3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tcPr>
          <w:p w14:paraId="1F9FA77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tcPr>
          <w:p w14:paraId="4AE73A58"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tcPr>
          <w:p w14:paraId="23B626D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1DFC32D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tcPr>
          <w:p w14:paraId="6F38035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2E48C7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tcPr>
          <w:p w14:paraId="24ECF70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tcPr>
          <w:p w14:paraId="31CD02C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48EAF42A" w14:textId="77777777" w:rsidTr="00A56F6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2641F24A" w14:textId="77777777" w:rsidR="001724D6" w:rsidRPr="00D27D69" w:rsidRDefault="001724D6" w:rsidP="0000785D">
            <w:pPr>
              <w:rPr>
                <w:rFonts w:ascii="Noto Sans" w:hAnsi="Noto Sans" w:cs="Noto Sans"/>
                <w:szCs w:val="18"/>
                <w:lang w:val="en-GB"/>
              </w:rPr>
            </w:pPr>
          </w:p>
        </w:tc>
        <w:tc>
          <w:tcPr>
            <w:tcW w:w="457" w:type="pct"/>
            <w:vMerge w:val="restart"/>
          </w:tcPr>
          <w:p w14:paraId="4AF8B54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485" w:type="pct"/>
          </w:tcPr>
          <w:p w14:paraId="424E7D8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4" w:type="pct"/>
          </w:tcPr>
          <w:p w14:paraId="58330BC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Pr>
          <w:p w14:paraId="395863D5"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Pr>
          <w:p w14:paraId="0EFAAA3D"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Pr>
          <w:p w14:paraId="4161A10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Pr>
          <w:p w14:paraId="596C6715"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2EBB7808"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Pr>
          <w:p w14:paraId="68F897D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23E69B4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Pr>
          <w:p w14:paraId="60E0C4A5"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Pr>
          <w:p w14:paraId="29E4C875"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4163D702" w14:textId="77777777" w:rsidTr="00A56F6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78A5C9EB" w14:textId="77777777" w:rsidR="001724D6" w:rsidRPr="00D27D69" w:rsidRDefault="001724D6" w:rsidP="0000785D">
            <w:pPr>
              <w:rPr>
                <w:rFonts w:ascii="Noto Sans" w:hAnsi="Noto Sans" w:cs="Noto Sans"/>
                <w:szCs w:val="18"/>
                <w:lang w:val="en-GB"/>
              </w:rPr>
            </w:pPr>
          </w:p>
        </w:tc>
        <w:tc>
          <w:tcPr>
            <w:tcW w:w="457" w:type="pct"/>
            <w:vMerge/>
          </w:tcPr>
          <w:p w14:paraId="0B403456"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85" w:type="pct"/>
          </w:tcPr>
          <w:p w14:paraId="3924736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4" w:type="pct"/>
          </w:tcPr>
          <w:p w14:paraId="466B0331"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tcPr>
          <w:p w14:paraId="1266361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tcPr>
          <w:p w14:paraId="7634AD52"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tcPr>
          <w:p w14:paraId="5DEA14C1"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tcPr>
          <w:p w14:paraId="782B1497"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27C1D4F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tcPr>
          <w:p w14:paraId="52133DE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473B8A29"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tcPr>
          <w:p w14:paraId="5230114C"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tcPr>
          <w:p w14:paraId="1914789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21E7CA48" w14:textId="77777777" w:rsidTr="00A56F6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2E3C3581" w14:textId="77777777" w:rsidR="001724D6" w:rsidRPr="00D27D69" w:rsidRDefault="001724D6" w:rsidP="0000785D">
            <w:pPr>
              <w:rPr>
                <w:rFonts w:ascii="Noto Sans" w:hAnsi="Noto Sans" w:cs="Noto Sans"/>
                <w:szCs w:val="18"/>
                <w:lang w:val="en-GB"/>
              </w:rPr>
            </w:pPr>
          </w:p>
        </w:tc>
        <w:tc>
          <w:tcPr>
            <w:tcW w:w="457" w:type="pct"/>
            <w:vMerge/>
          </w:tcPr>
          <w:p w14:paraId="56DD5E2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85" w:type="pct"/>
          </w:tcPr>
          <w:p w14:paraId="05727C5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4" w:type="pct"/>
          </w:tcPr>
          <w:p w14:paraId="14185AC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Pr>
          <w:p w14:paraId="055FBAA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Pr>
          <w:p w14:paraId="4489104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Pr>
          <w:p w14:paraId="5943668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Pr>
          <w:p w14:paraId="09C18CAF"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613ED32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Pr>
          <w:p w14:paraId="4237D7F0"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7363D851"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Pr>
          <w:p w14:paraId="586E9C3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Pr>
          <w:p w14:paraId="266C403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66C7B9AB" w14:textId="77777777" w:rsidTr="00A56F6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val="restart"/>
          </w:tcPr>
          <w:p w14:paraId="5447F942" w14:textId="77777777" w:rsidR="001724D6" w:rsidRPr="00D27D69" w:rsidRDefault="001724D6" w:rsidP="0000785D">
            <w:pPr>
              <w:rPr>
                <w:rFonts w:ascii="Noto Sans" w:hAnsi="Noto Sans" w:cs="Noto Sans"/>
                <w:szCs w:val="18"/>
                <w:lang w:val="en-GB"/>
              </w:rPr>
            </w:pPr>
            <w:r w:rsidRPr="00D27D69">
              <w:rPr>
                <w:rFonts w:ascii="Noto Sans" w:hAnsi="Noto Sans" w:cs="Noto Sans"/>
                <w:szCs w:val="18"/>
                <w:lang w:val="en-GB"/>
              </w:rPr>
              <w:t>Residence</w:t>
            </w:r>
          </w:p>
        </w:tc>
        <w:tc>
          <w:tcPr>
            <w:tcW w:w="457" w:type="pct"/>
            <w:vMerge w:val="restart"/>
          </w:tcPr>
          <w:p w14:paraId="68322F4B"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485" w:type="pct"/>
          </w:tcPr>
          <w:p w14:paraId="684D33AC"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4" w:type="pct"/>
          </w:tcPr>
          <w:p w14:paraId="74C44F1B"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tcPr>
          <w:p w14:paraId="2A1BC827"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tcPr>
          <w:p w14:paraId="06DA581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tcPr>
          <w:p w14:paraId="017113C4"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tcPr>
          <w:p w14:paraId="6A0FF149"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00A8685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tcPr>
          <w:p w14:paraId="57B8C433"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64BC18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tcPr>
          <w:p w14:paraId="034B432A"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tcPr>
          <w:p w14:paraId="795C58CD"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7B7D216A" w14:textId="77777777" w:rsidTr="00A56F6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172AB602" w14:textId="77777777" w:rsidR="001724D6" w:rsidRPr="00D27D69" w:rsidRDefault="001724D6" w:rsidP="0000785D">
            <w:pPr>
              <w:rPr>
                <w:rFonts w:ascii="Noto Sans" w:hAnsi="Noto Sans" w:cs="Noto Sans"/>
                <w:szCs w:val="18"/>
                <w:lang w:val="en-GB"/>
              </w:rPr>
            </w:pPr>
          </w:p>
        </w:tc>
        <w:tc>
          <w:tcPr>
            <w:tcW w:w="457" w:type="pct"/>
            <w:vMerge/>
          </w:tcPr>
          <w:p w14:paraId="5C9518E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85" w:type="pct"/>
          </w:tcPr>
          <w:p w14:paraId="5EE86BB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4" w:type="pct"/>
          </w:tcPr>
          <w:p w14:paraId="157A4978"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Pr>
          <w:p w14:paraId="0F61343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Pr>
          <w:p w14:paraId="1F1D27F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Pr>
          <w:p w14:paraId="3C928CC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Pr>
          <w:p w14:paraId="5D2FF05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1324BE2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Pr>
          <w:p w14:paraId="039EE77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02233E51"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Pr>
          <w:p w14:paraId="1D1A5AB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Pr>
          <w:p w14:paraId="17177F58"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26B3D100" w14:textId="77777777" w:rsidTr="00A56F6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0A77E688" w14:textId="77777777" w:rsidR="001724D6" w:rsidRPr="00D27D69" w:rsidRDefault="001724D6" w:rsidP="0000785D">
            <w:pPr>
              <w:rPr>
                <w:rFonts w:ascii="Noto Sans" w:hAnsi="Noto Sans" w:cs="Noto Sans"/>
                <w:szCs w:val="18"/>
                <w:lang w:val="en-GB"/>
              </w:rPr>
            </w:pPr>
          </w:p>
        </w:tc>
        <w:tc>
          <w:tcPr>
            <w:tcW w:w="457" w:type="pct"/>
            <w:vMerge/>
          </w:tcPr>
          <w:p w14:paraId="34D3AF2C"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85" w:type="pct"/>
          </w:tcPr>
          <w:p w14:paraId="37F3F491"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4" w:type="pct"/>
          </w:tcPr>
          <w:p w14:paraId="24FA2064"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tcPr>
          <w:p w14:paraId="2AB95B45"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tcPr>
          <w:p w14:paraId="23EF2FB9"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tcPr>
          <w:p w14:paraId="2A0694E4"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tcPr>
          <w:p w14:paraId="598AA9A5"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379B0F56"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tcPr>
          <w:p w14:paraId="52A81B66"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16300AF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tcPr>
          <w:p w14:paraId="4C22A48A"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tcPr>
          <w:p w14:paraId="680F1C0B"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5F468AA6" w14:textId="77777777" w:rsidTr="00A56F6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5B65C244" w14:textId="77777777" w:rsidR="001724D6" w:rsidRPr="00D27D69" w:rsidRDefault="001724D6" w:rsidP="0000785D">
            <w:pPr>
              <w:rPr>
                <w:rFonts w:ascii="Noto Sans" w:hAnsi="Noto Sans" w:cs="Noto Sans"/>
                <w:szCs w:val="18"/>
                <w:lang w:val="en-GB"/>
              </w:rPr>
            </w:pPr>
          </w:p>
        </w:tc>
        <w:tc>
          <w:tcPr>
            <w:tcW w:w="457" w:type="pct"/>
            <w:vMerge w:val="restart"/>
          </w:tcPr>
          <w:p w14:paraId="69DA9FA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485" w:type="pct"/>
          </w:tcPr>
          <w:p w14:paraId="032C2B5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20XX</w:t>
            </w:r>
          </w:p>
        </w:tc>
        <w:tc>
          <w:tcPr>
            <w:tcW w:w="344" w:type="pct"/>
          </w:tcPr>
          <w:p w14:paraId="5087F96E"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Pr>
          <w:p w14:paraId="0B78D3B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Pr>
          <w:p w14:paraId="355F13C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Pr>
          <w:p w14:paraId="1B85D21F"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Pr>
          <w:p w14:paraId="77DA9E2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18F2A63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Pr>
          <w:p w14:paraId="2FDFA10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130D4CB"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Pr>
          <w:p w14:paraId="39604E6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Pr>
          <w:p w14:paraId="3EABC8E3"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2DA1AEAB" w14:textId="77777777" w:rsidTr="00A56F6B">
        <w:trPr>
          <w:cnfStyle w:val="000000010000" w:firstRow="0" w:lastRow="0" w:firstColumn="0" w:lastColumn="0" w:oddVBand="0" w:evenVBand="0" w:oddHBand="0" w:evenHBand="1"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3041E882" w14:textId="77777777" w:rsidR="001724D6" w:rsidRPr="00D27D69" w:rsidRDefault="001724D6" w:rsidP="0000785D">
            <w:pPr>
              <w:rPr>
                <w:rFonts w:ascii="Noto Sans" w:hAnsi="Noto Sans" w:cs="Noto Sans"/>
                <w:szCs w:val="18"/>
                <w:lang w:val="en-GB"/>
              </w:rPr>
            </w:pPr>
          </w:p>
        </w:tc>
        <w:tc>
          <w:tcPr>
            <w:tcW w:w="457" w:type="pct"/>
            <w:vMerge/>
          </w:tcPr>
          <w:p w14:paraId="6B8193C6"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85" w:type="pct"/>
          </w:tcPr>
          <w:p w14:paraId="650EF6E2"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20YY</w:t>
            </w:r>
          </w:p>
        </w:tc>
        <w:tc>
          <w:tcPr>
            <w:tcW w:w="344" w:type="pct"/>
          </w:tcPr>
          <w:p w14:paraId="0A2221E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5" w:type="pct"/>
          </w:tcPr>
          <w:p w14:paraId="5A7C7B87"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0" w:type="pct"/>
          </w:tcPr>
          <w:p w14:paraId="749BE29A"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1" w:type="pct"/>
          </w:tcPr>
          <w:p w14:paraId="1B5111C1"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5" w:type="pct"/>
          </w:tcPr>
          <w:p w14:paraId="1022CA7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04" w:type="pct"/>
          </w:tcPr>
          <w:p w14:paraId="21BF1227"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53" w:type="pct"/>
          </w:tcPr>
          <w:p w14:paraId="3A28157F"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2ECD6CE0"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6" w:type="pct"/>
            <w:gridSpan w:val="2"/>
          </w:tcPr>
          <w:p w14:paraId="19D688A5"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8" w:type="pct"/>
          </w:tcPr>
          <w:p w14:paraId="5644EF6B" w14:textId="77777777" w:rsidR="001724D6" w:rsidRPr="00D27D69" w:rsidRDefault="001724D6" w:rsidP="0000785D">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32CF070D" w14:textId="77777777" w:rsidTr="00A56F6B">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608" w:type="pct"/>
            <w:vMerge/>
          </w:tcPr>
          <w:p w14:paraId="2EB6A4F2" w14:textId="77777777" w:rsidR="001724D6" w:rsidRPr="00D27D69" w:rsidRDefault="001724D6" w:rsidP="0000785D">
            <w:pPr>
              <w:rPr>
                <w:rFonts w:ascii="Noto Sans" w:hAnsi="Noto Sans" w:cs="Noto Sans"/>
                <w:szCs w:val="18"/>
                <w:lang w:val="en-GB"/>
              </w:rPr>
            </w:pPr>
          </w:p>
        </w:tc>
        <w:tc>
          <w:tcPr>
            <w:tcW w:w="457" w:type="pct"/>
            <w:vMerge/>
          </w:tcPr>
          <w:p w14:paraId="2FE2B50D"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85" w:type="pct"/>
          </w:tcPr>
          <w:p w14:paraId="27488519"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20ZZ</w:t>
            </w:r>
          </w:p>
        </w:tc>
        <w:tc>
          <w:tcPr>
            <w:tcW w:w="344" w:type="pct"/>
          </w:tcPr>
          <w:p w14:paraId="2426CD9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5" w:type="pct"/>
          </w:tcPr>
          <w:p w14:paraId="7FAA454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0" w:type="pct"/>
          </w:tcPr>
          <w:p w14:paraId="42311880"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1" w:type="pct"/>
          </w:tcPr>
          <w:p w14:paraId="7085C0A3"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5" w:type="pct"/>
          </w:tcPr>
          <w:p w14:paraId="563C1AC2"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04" w:type="pct"/>
          </w:tcPr>
          <w:p w14:paraId="5ADB73E5"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53" w:type="pct"/>
          </w:tcPr>
          <w:p w14:paraId="2FF9F5D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235987FC"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6" w:type="pct"/>
            <w:gridSpan w:val="2"/>
          </w:tcPr>
          <w:p w14:paraId="3CC29594"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8" w:type="pct"/>
          </w:tcPr>
          <w:p w14:paraId="0FF1301A" w14:textId="77777777" w:rsidR="001724D6" w:rsidRPr="00D27D69" w:rsidRDefault="001724D6" w:rsidP="0000785D">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0785B7C9" w14:textId="6E263A20" w:rsidR="005D01B1" w:rsidRPr="00D27D69" w:rsidRDefault="0000785D" w:rsidP="00B21660">
      <w:pPr>
        <w:pStyle w:val="Notes"/>
        <w:rPr>
          <w:lang w:val="en-GB"/>
        </w:rPr>
      </w:pPr>
      <w:bookmarkStart w:id="516" w:name="_Toc134192151"/>
      <w:r w:rsidRPr="00D27D69">
        <w:rPr>
          <w:b/>
          <w:bCs w:val="0"/>
          <w:lang w:val="en-GB"/>
        </w:rPr>
        <w:t>Notes:</w:t>
      </w:r>
      <w:r w:rsidRPr="00D27D69">
        <w:rPr>
          <w:lang w:val="en-GB"/>
        </w:rPr>
        <w:t xml:space="preserve"> </w:t>
      </w:r>
      <w:r w:rsidR="00B21660" w:rsidRPr="00D27D69">
        <w:rPr>
          <w:lang w:val="en-GB"/>
        </w:rPr>
        <w:t xml:space="preserve">(a) Specific </w:t>
      </w:r>
      <w:r w:rsidR="00F34AB0">
        <w:rPr>
          <w:lang w:val="en-GB"/>
        </w:rPr>
        <w:t>age group</w:t>
      </w:r>
      <w:r w:rsidR="00B21660" w:rsidRPr="00D27D69">
        <w:rPr>
          <w:lang w:val="en-GB"/>
        </w:rPr>
        <w:t xml:space="preserve">s utilized should be in accordance with the </w:t>
      </w:r>
      <w:r w:rsidR="00F34AB0">
        <w:rPr>
          <w:lang w:val="en-GB"/>
        </w:rPr>
        <w:t>age group</w:t>
      </w:r>
      <w:r w:rsidR="00B21660" w:rsidRPr="00D27D69">
        <w:rPr>
          <w:lang w:val="en-GB"/>
        </w:rPr>
        <w:t xml:space="preserve">s for child labour specified in national legislation. (b) Child labour for this </w:t>
      </w:r>
      <w:r w:rsidR="00F34AB0">
        <w:rPr>
          <w:lang w:val="en-GB"/>
        </w:rPr>
        <w:t>age group</w:t>
      </w:r>
      <w:r w:rsidR="00B21660" w:rsidRPr="00D27D69">
        <w:rPr>
          <w:lang w:val="en-GB"/>
        </w:rPr>
        <w:t xml:space="preserve"> consists of hazardous work as defined by the national legislation. </w:t>
      </w:r>
    </w:p>
    <w:p w14:paraId="3113D1B7" w14:textId="77777777" w:rsidR="005D01B1" w:rsidRPr="00D27D69" w:rsidRDefault="005D01B1" w:rsidP="00B21660">
      <w:pPr>
        <w:pStyle w:val="Notes"/>
        <w:rPr>
          <w:lang w:val="en-GB"/>
        </w:rPr>
      </w:pPr>
    </w:p>
    <w:p w14:paraId="14C5F781" w14:textId="0118D79A" w:rsidR="00390D07" w:rsidRPr="00D27D69" w:rsidRDefault="00390D07" w:rsidP="00B21660">
      <w:pPr>
        <w:pStyle w:val="Notes"/>
        <w:rPr>
          <w:lang w:val="en-GB"/>
        </w:rPr>
      </w:pPr>
      <w:r w:rsidRPr="00D27D69">
        <w:rPr>
          <w:lang w:val="en-GB"/>
        </w:rPr>
        <w:br w:type="page"/>
      </w:r>
    </w:p>
    <w:p w14:paraId="06DFE382" w14:textId="1166FF31" w:rsidR="001724D6" w:rsidRPr="00D27D69" w:rsidRDefault="001724D6" w:rsidP="00974ACC">
      <w:pPr>
        <w:pStyle w:val="ILOHeading3"/>
      </w:pPr>
      <w:bookmarkStart w:id="517" w:name="_Toc145510922"/>
      <w:bookmarkStart w:id="518" w:name="_Toc152167293"/>
      <w:bookmarkStart w:id="519" w:name="_Toc152167853"/>
      <w:bookmarkStart w:id="520" w:name="_Toc164416486"/>
      <w:bookmarkStart w:id="521" w:name="_Toc187341191"/>
      <w:r w:rsidRPr="00D27D69">
        <w:lastRenderedPageBreak/>
        <w:t>Child</w:t>
      </w:r>
      <w:bookmarkEnd w:id="516"/>
      <w:bookmarkEnd w:id="517"/>
      <w:bookmarkEnd w:id="518"/>
      <w:bookmarkEnd w:id="519"/>
      <w:bookmarkEnd w:id="520"/>
      <w:r w:rsidR="00F857F2" w:rsidRPr="00D27D69">
        <w:t>ren’s involvement in</w:t>
      </w:r>
      <w:r w:rsidR="003B5A4B" w:rsidRPr="00D27D69">
        <w:t xml:space="preserve"> work</w:t>
      </w:r>
      <w:r w:rsidR="00F857F2" w:rsidRPr="00D27D69">
        <w:t xml:space="preserve"> and schooling</w:t>
      </w:r>
      <w:bookmarkEnd w:id="521"/>
    </w:p>
    <w:p w14:paraId="016B2B3A" w14:textId="5FF8126F" w:rsidR="006364E4" w:rsidRPr="00D27D69" w:rsidRDefault="00CF66D9" w:rsidP="00622634">
      <w:pPr>
        <w:pStyle w:val="ILOTableheading"/>
      </w:pPr>
      <w:bookmarkStart w:id="522" w:name="_Toc152180122"/>
      <w:bookmarkStart w:id="523" w:name="_Toc198038788"/>
      <w:bookmarkStart w:id="524" w:name="AnnextableA6"/>
      <w:r w:rsidRPr="00D27D69">
        <w:t>Table</w:t>
      </w:r>
      <w:r w:rsidR="006364E4" w:rsidRPr="00D27D69">
        <w:t xml:space="preserve"> A</w:t>
      </w:r>
      <w:r w:rsidR="00380C4B" w:rsidRPr="00D27D69">
        <w:t>1.</w:t>
      </w:r>
      <w:r w:rsidR="006364E4" w:rsidRPr="00D27D69">
        <w:fldChar w:fldCharType="begin"/>
      </w:r>
      <w:r w:rsidR="006364E4" w:rsidRPr="00D27D69">
        <w:instrText xml:space="preserve"> SEQ Table_A \* ARABIC </w:instrText>
      </w:r>
      <w:r w:rsidR="006364E4" w:rsidRPr="00D27D69">
        <w:fldChar w:fldCharType="separate"/>
      </w:r>
      <w:r w:rsidR="0005609D">
        <w:rPr>
          <w:noProof/>
        </w:rPr>
        <w:t>6</w:t>
      </w:r>
      <w:r w:rsidR="006364E4" w:rsidRPr="00D27D69">
        <w:fldChar w:fldCharType="end"/>
      </w:r>
      <w:r w:rsidR="008D50F1" w:rsidRPr="00D27D69">
        <w:t>.</w:t>
      </w:r>
      <w:r w:rsidR="006364E4" w:rsidRPr="00D27D69">
        <w:t xml:space="preserve"> Child</w:t>
      </w:r>
      <w:r w:rsidR="00E635F4" w:rsidRPr="00D27D69">
        <w:t xml:space="preserve"> work</w:t>
      </w:r>
      <w:r w:rsidR="006364E4" w:rsidRPr="00D27D69">
        <w:t xml:space="preserve"> (percentage of the child population and number of children in </w:t>
      </w:r>
      <w:r w:rsidR="005F4C21" w:rsidRPr="00D27D69">
        <w:t>work</w:t>
      </w:r>
      <w:r w:rsidR="006364E4" w:rsidRPr="00D27D69">
        <w:t xml:space="preserve">, by </w:t>
      </w:r>
      <w:r w:rsidR="00F34AB0">
        <w:t>age group</w:t>
      </w:r>
      <w:r w:rsidR="006364E4" w:rsidRPr="00D27D69">
        <w:t>, sex, residence and region)</w:t>
      </w:r>
      <w:bookmarkEnd w:id="522"/>
      <w:bookmarkEnd w:id="523"/>
    </w:p>
    <w:tbl>
      <w:tblPr>
        <w:tblStyle w:val="ILOTable"/>
        <w:tblW w:w="9094" w:type="dxa"/>
        <w:tblLayout w:type="fixed"/>
        <w:tblLook w:val="01E0" w:firstRow="1" w:lastRow="1" w:firstColumn="1" w:lastColumn="1" w:noHBand="0" w:noVBand="0"/>
      </w:tblPr>
      <w:tblGrid>
        <w:gridCol w:w="1049"/>
        <w:gridCol w:w="1340"/>
        <w:gridCol w:w="671"/>
        <w:gridCol w:w="671"/>
        <w:gridCol w:w="671"/>
        <w:gridCol w:w="671"/>
        <w:gridCol w:w="671"/>
        <w:gridCol w:w="673"/>
        <w:gridCol w:w="671"/>
        <w:gridCol w:w="671"/>
        <w:gridCol w:w="671"/>
        <w:gridCol w:w="664"/>
      </w:tblGrid>
      <w:tr w:rsidR="00BA7699" w:rsidRPr="00D27D69" w14:paraId="4929D6F7" w14:textId="77777777" w:rsidTr="00BA7699">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312" w:type="pct"/>
            <w:gridSpan w:val="2"/>
            <w:vMerge w:val="restart"/>
            <w:tcBorders>
              <w:top w:val="single" w:sz="4" w:space="0" w:color="FFFFFF" w:themeColor="background1"/>
              <w:left w:val="nil"/>
              <w:right w:val="single" w:sz="4" w:space="0" w:color="FFFFFF" w:themeColor="background1"/>
            </w:tcBorders>
          </w:tcPr>
          <w:bookmarkEnd w:id="524"/>
          <w:p w14:paraId="14D89717" w14:textId="76147EB4" w:rsidR="00BA7699" w:rsidRPr="00D27D69" w:rsidRDefault="00BA7699" w:rsidP="006364E4">
            <w:pPr>
              <w:jc w:val="left"/>
              <w:rPr>
                <w:rFonts w:ascii="Noto Sans" w:hAnsi="Noto Sans" w:cs="Noto Sans"/>
                <w:color w:val="FFFFFF" w:themeColor="background1"/>
                <w:szCs w:val="18"/>
                <w:lang w:val="en-GB"/>
              </w:rPr>
            </w:pPr>
            <w:r w:rsidRPr="00BA7699">
              <w:rPr>
                <w:rFonts w:ascii="Noto Sans" w:hAnsi="Noto Sans" w:cs="Noto Sans"/>
                <w:color w:val="FFFFFF" w:themeColor="background1"/>
                <w:szCs w:val="18"/>
                <w:lang w:val="en-GB"/>
              </w:rPr>
              <w:t>Background characteristics</w:t>
            </w:r>
          </w:p>
        </w:tc>
        <w:tc>
          <w:tcPr>
            <w:tcW w:w="3688" w:type="pct"/>
            <w:gridSpan w:val="10"/>
            <w:tcBorders>
              <w:top w:val="single" w:sz="4" w:space="0" w:color="FFFFFF" w:themeColor="background1"/>
              <w:left w:val="single" w:sz="4" w:space="0" w:color="FFFFFF" w:themeColor="background1"/>
              <w:bottom w:val="single" w:sz="4" w:space="0" w:color="FFFFFF" w:themeColor="background1"/>
              <w:right w:val="nil"/>
            </w:tcBorders>
          </w:tcPr>
          <w:p w14:paraId="06FD942B" w14:textId="7ECB2906" w:rsidR="00BA7699" w:rsidRPr="00D27D69" w:rsidRDefault="00BA7699" w:rsidP="006364E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Pr>
                <w:rFonts w:ascii="Noto Sans" w:hAnsi="Noto Sans" w:cs="Noto Sans"/>
                <w:color w:val="FFFFFF" w:themeColor="background1"/>
                <w:lang w:val="en-GB"/>
              </w:rPr>
              <w:t>Working children</w:t>
            </w:r>
          </w:p>
        </w:tc>
      </w:tr>
      <w:tr w:rsidR="00BA7699" w:rsidRPr="00BA7699" w14:paraId="621FC78C" w14:textId="77777777" w:rsidTr="00BA7699">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1312" w:type="pct"/>
            <w:gridSpan w:val="2"/>
            <w:vMerge/>
            <w:tcBorders>
              <w:left w:val="nil"/>
              <w:right w:val="single" w:sz="4" w:space="0" w:color="FFFFFF" w:themeColor="background1"/>
            </w:tcBorders>
            <w:shd w:val="clear" w:color="auto" w:fill="1E2DBE"/>
          </w:tcPr>
          <w:p w14:paraId="0C7B283B" w14:textId="6FFDC8FD" w:rsidR="00BA7699" w:rsidRPr="00BA7699" w:rsidRDefault="00BA7699" w:rsidP="006364E4">
            <w:pPr>
              <w:rPr>
                <w:rFonts w:ascii="Noto Sans" w:hAnsi="Noto Sans" w:cs="Noto Sans"/>
                <w:color w:val="FFFFFF" w:themeColor="background1"/>
                <w:szCs w:val="18"/>
                <w:lang w:val="en-GB"/>
              </w:rPr>
            </w:pPr>
          </w:p>
        </w:tc>
        <w:tc>
          <w:tcPr>
            <w:tcW w:w="73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6BC31DD9" w14:textId="52F1C71C" w:rsidR="00BA7699" w:rsidRPr="00BA7699" w:rsidRDefault="00BA7699"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lang w:val="en-GB"/>
              </w:rPr>
              <w:t>5–11 years</w:t>
            </w:r>
          </w:p>
        </w:tc>
        <w:tc>
          <w:tcPr>
            <w:tcW w:w="73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375CF370" w14:textId="207067CC" w:rsidR="00BA7699" w:rsidRPr="00BA7699" w:rsidRDefault="00BA7699"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lang w:val="en-GB"/>
              </w:rPr>
              <w:t>12–14 years</w:t>
            </w:r>
          </w:p>
        </w:tc>
        <w:tc>
          <w:tcPr>
            <w:tcW w:w="739"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03F3CEDB" w14:textId="134AC2CC" w:rsidR="00BA7699" w:rsidRPr="00BA7699" w:rsidRDefault="00BA7699"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lang w:val="en-GB"/>
              </w:rPr>
              <w:t>5–14 years</w:t>
            </w:r>
          </w:p>
        </w:tc>
        <w:tc>
          <w:tcPr>
            <w:tcW w:w="73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3B535FC1" w14:textId="467EF651" w:rsidR="00BA7699" w:rsidRPr="00BA7699" w:rsidRDefault="00BA7699"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lang w:val="en-GB"/>
              </w:rPr>
              <w:t>15–17 years</w:t>
            </w:r>
            <w:r w:rsidRPr="00BA7699">
              <w:rPr>
                <w:rFonts w:ascii="Noto Sans" w:hAnsi="Noto Sans" w:cs="Noto Sans"/>
                <w:b/>
                <w:color w:val="FFFFFF" w:themeColor="background1"/>
                <w:vertAlign w:val="superscript"/>
                <w:lang w:val="en-GB"/>
              </w:rPr>
              <w:t>(</w:t>
            </w:r>
            <w:r>
              <w:rPr>
                <w:rFonts w:ascii="Noto Sans" w:hAnsi="Noto Sans" w:cs="Noto Sans"/>
                <w:b/>
                <w:color w:val="FFFFFF" w:themeColor="background1"/>
                <w:vertAlign w:val="superscript"/>
                <w:lang w:val="en-GB"/>
              </w:rPr>
              <w:t>b</w:t>
            </w:r>
            <w:r w:rsidRPr="00BA7699">
              <w:rPr>
                <w:rFonts w:ascii="Noto Sans" w:hAnsi="Noto Sans" w:cs="Noto Sans"/>
                <w:b/>
                <w:color w:val="FFFFFF" w:themeColor="background1"/>
                <w:vertAlign w:val="superscript"/>
                <w:lang w:val="en-GB"/>
              </w:rPr>
              <w:t>)</w:t>
            </w:r>
          </w:p>
        </w:tc>
        <w:tc>
          <w:tcPr>
            <w:tcW w:w="735" w:type="pct"/>
            <w:gridSpan w:val="2"/>
            <w:tcBorders>
              <w:top w:val="single" w:sz="4" w:space="0" w:color="FFFFFF" w:themeColor="background1"/>
              <w:left w:val="single" w:sz="4" w:space="0" w:color="FFFFFF" w:themeColor="background1"/>
              <w:bottom w:val="single" w:sz="4" w:space="0" w:color="FFFFFF" w:themeColor="background1"/>
              <w:right w:val="nil"/>
            </w:tcBorders>
            <w:shd w:val="clear" w:color="auto" w:fill="1E2DBE"/>
          </w:tcPr>
          <w:p w14:paraId="3087BB0E" w14:textId="25C741E7" w:rsidR="00BA7699" w:rsidRPr="00BA7699" w:rsidRDefault="00BA7699"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lang w:val="en-GB"/>
              </w:rPr>
              <w:t>Total</w:t>
            </w:r>
            <w:r>
              <w:rPr>
                <w:rFonts w:ascii="Noto Sans" w:hAnsi="Noto Sans" w:cs="Noto Sans"/>
                <w:b/>
                <w:color w:val="FFFFFF" w:themeColor="background1"/>
                <w:lang w:val="en-GB"/>
              </w:rPr>
              <w:br/>
            </w:r>
            <w:r w:rsidRPr="00BA7699">
              <w:rPr>
                <w:rFonts w:ascii="Noto Sans" w:hAnsi="Noto Sans" w:cs="Noto Sans"/>
                <w:b/>
                <w:color w:val="FFFFFF" w:themeColor="background1"/>
                <w:lang w:val="en-GB"/>
              </w:rPr>
              <w:t>5-17 years</w:t>
            </w:r>
          </w:p>
        </w:tc>
      </w:tr>
      <w:tr w:rsidR="00BA7699" w:rsidRPr="00D27D69" w14:paraId="3BAC2D94" w14:textId="77777777" w:rsidTr="00BA7699">
        <w:trPr>
          <w:cnfStyle w:val="000000010000" w:firstRow="0" w:lastRow="0" w:firstColumn="0" w:lastColumn="0" w:oddVBand="0" w:evenVBand="0" w:oddHBand="0" w:evenHBand="1"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312" w:type="pct"/>
            <w:gridSpan w:val="2"/>
            <w:vMerge/>
            <w:tcBorders>
              <w:left w:val="nil"/>
              <w:bottom w:val="single" w:sz="4" w:space="0" w:color="FFFFFF" w:themeColor="background1"/>
              <w:right w:val="single" w:sz="4" w:space="0" w:color="FFFFFF" w:themeColor="background1"/>
            </w:tcBorders>
          </w:tcPr>
          <w:p w14:paraId="7837404A" w14:textId="77777777" w:rsidR="00BA7699" w:rsidRPr="00BA7699" w:rsidRDefault="00BA7699" w:rsidP="006364E4">
            <w:pPr>
              <w:rPr>
                <w:rFonts w:ascii="Noto Sans" w:hAnsi="Noto Sans" w:cs="Noto Sans"/>
                <w:szCs w:val="18"/>
                <w:lang w:val="en-GB"/>
              </w:rPr>
            </w:pP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AAA4F70"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2B685ED" w14:textId="73EB7E9F"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No.</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F3CDA3E"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C8D742F"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No.</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9AF0BFD"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w:t>
            </w:r>
          </w:p>
        </w:tc>
        <w:tc>
          <w:tcPr>
            <w:tcW w:w="37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B6BA560"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No.</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BB4441F"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6DA610A2"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No.</w:t>
            </w:r>
          </w:p>
        </w:tc>
        <w:tc>
          <w:tcPr>
            <w:tcW w:w="3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6D8F99C"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w:t>
            </w:r>
          </w:p>
        </w:tc>
        <w:tc>
          <w:tcPr>
            <w:tcW w:w="366" w:type="pct"/>
            <w:tcBorders>
              <w:top w:val="single" w:sz="4" w:space="0" w:color="FFFFFF" w:themeColor="background1"/>
              <w:left w:val="single" w:sz="4" w:space="0" w:color="FFFFFF" w:themeColor="background1"/>
              <w:bottom w:val="single" w:sz="4" w:space="0" w:color="FFFFFF" w:themeColor="background1"/>
              <w:right w:val="nil"/>
            </w:tcBorders>
            <w:shd w:val="clear" w:color="auto" w:fill="1E2DBE" w:themeFill="accent1"/>
          </w:tcPr>
          <w:p w14:paraId="1CEC98BC" w14:textId="77777777" w:rsidR="00BA7699" w:rsidRPr="00BA7699" w:rsidRDefault="00BA7699" w:rsidP="006364E4">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color w:val="FFFFFF" w:themeColor="background1"/>
                <w:szCs w:val="18"/>
                <w:lang w:val="en-GB"/>
              </w:rPr>
            </w:pPr>
            <w:r w:rsidRPr="00BA7699">
              <w:rPr>
                <w:rFonts w:ascii="Noto Sans" w:hAnsi="Noto Sans" w:cs="Noto Sans"/>
                <w:b/>
                <w:color w:val="FFFFFF" w:themeColor="background1"/>
                <w:szCs w:val="18"/>
                <w:lang w:val="en-GB"/>
              </w:rPr>
              <w:t>No.</w:t>
            </w:r>
          </w:p>
        </w:tc>
      </w:tr>
      <w:tr w:rsidR="006B571C" w:rsidRPr="00D27D69" w14:paraId="0FB67CCC" w14:textId="77777777" w:rsidTr="00BA769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val="restart"/>
            <w:tcBorders>
              <w:top w:val="single" w:sz="4" w:space="0" w:color="FFFFFF" w:themeColor="background1"/>
            </w:tcBorders>
          </w:tcPr>
          <w:p w14:paraId="575D52F7" w14:textId="77777777" w:rsidR="001724D6" w:rsidRPr="00D27D69" w:rsidRDefault="001724D6" w:rsidP="006364E4">
            <w:pPr>
              <w:rPr>
                <w:rFonts w:ascii="Noto Sans" w:hAnsi="Noto Sans" w:cs="Noto Sans"/>
                <w:szCs w:val="18"/>
                <w:lang w:val="en-GB"/>
              </w:rPr>
            </w:pPr>
            <w:r w:rsidRPr="00D27D69">
              <w:rPr>
                <w:rFonts w:ascii="Noto Sans" w:hAnsi="Noto Sans" w:cs="Noto Sans"/>
                <w:szCs w:val="18"/>
                <w:lang w:val="en-GB"/>
              </w:rPr>
              <w:t>Sex</w:t>
            </w:r>
          </w:p>
        </w:tc>
        <w:tc>
          <w:tcPr>
            <w:tcW w:w="737" w:type="pct"/>
            <w:tcBorders>
              <w:top w:val="single" w:sz="4" w:space="0" w:color="FFFFFF" w:themeColor="background1"/>
            </w:tcBorders>
          </w:tcPr>
          <w:p w14:paraId="3244C38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69" w:type="pct"/>
            <w:tcBorders>
              <w:top w:val="single" w:sz="4" w:space="0" w:color="FFFFFF" w:themeColor="background1"/>
            </w:tcBorders>
          </w:tcPr>
          <w:p w14:paraId="130D8D7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09F931B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37F56D16"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5D66A787"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4635CB4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0" w:type="pct"/>
            <w:tcBorders>
              <w:top w:val="single" w:sz="4" w:space="0" w:color="FFFFFF" w:themeColor="background1"/>
            </w:tcBorders>
          </w:tcPr>
          <w:p w14:paraId="18C3FF1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321EEEB3"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67B829D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Borders>
              <w:top w:val="single" w:sz="4" w:space="0" w:color="FFFFFF" w:themeColor="background1"/>
            </w:tcBorders>
          </w:tcPr>
          <w:p w14:paraId="1F29C44C"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6" w:type="pct"/>
            <w:tcBorders>
              <w:top w:val="single" w:sz="4" w:space="0" w:color="FFFFFF" w:themeColor="background1"/>
            </w:tcBorders>
          </w:tcPr>
          <w:p w14:paraId="205C4B03"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14DFC47C" w14:textId="77777777" w:rsidTr="00BA769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66DE5541" w14:textId="77777777" w:rsidR="001724D6" w:rsidRPr="00D27D69" w:rsidRDefault="001724D6" w:rsidP="006364E4">
            <w:pPr>
              <w:rPr>
                <w:rFonts w:ascii="Noto Sans" w:hAnsi="Noto Sans" w:cs="Noto Sans"/>
                <w:szCs w:val="18"/>
                <w:lang w:val="en-GB"/>
              </w:rPr>
            </w:pPr>
          </w:p>
        </w:tc>
        <w:tc>
          <w:tcPr>
            <w:tcW w:w="737" w:type="pct"/>
          </w:tcPr>
          <w:p w14:paraId="7A7992D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69" w:type="pct"/>
          </w:tcPr>
          <w:p w14:paraId="25029E4B"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07F5D9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61373CFB"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1F2B4739"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5A58079C"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0" w:type="pct"/>
          </w:tcPr>
          <w:p w14:paraId="7E28C475"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D05C61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618C8D4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68140C65"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6" w:type="pct"/>
          </w:tcPr>
          <w:p w14:paraId="642C5C5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364E4" w:rsidRPr="00D27D69" w14:paraId="314C494D" w14:textId="77777777" w:rsidTr="00BA769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val="restart"/>
          </w:tcPr>
          <w:p w14:paraId="67819014" w14:textId="77777777" w:rsidR="001724D6" w:rsidRPr="00D27D69" w:rsidRDefault="001724D6" w:rsidP="006364E4">
            <w:pPr>
              <w:rPr>
                <w:rFonts w:ascii="Noto Sans" w:hAnsi="Noto Sans" w:cs="Noto Sans"/>
                <w:szCs w:val="18"/>
                <w:lang w:val="en-GB"/>
              </w:rPr>
            </w:pPr>
            <w:r w:rsidRPr="00D27D69">
              <w:rPr>
                <w:rFonts w:ascii="Noto Sans" w:hAnsi="Noto Sans" w:cs="Noto Sans"/>
                <w:szCs w:val="18"/>
                <w:lang w:val="en-GB"/>
              </w:rPr>
              <w:t>Residence</w:t>
            </w:r>
          </w:p>
        </w:tc>
        <w:tc>
          <w:tcPr>
            <w:tcW w:w="737" w:type="pct"/>
          </w:tcPr>
          <w:p w14:paraId="70813098"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69" w:type="pct"/>
          </w:tcPr>
          <w:p w14:paraId="2732358D"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C3D1F4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5FE6352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1D91AF6D"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9039A0C"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0" w:type="pct"/>
          </w:tcPr>
          <w:p w14:paraId="1A39BA12"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33A3F3D2"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33CD8A5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6F421222"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6" w:type="pct"/>
          </w:tcPr>
          <w:p w14:paraId="54BEA853"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6DE43F5E" w14:textId="77777777" w:rsidTr="00BA769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56A4DDF2" w14:textId="77777777" w:rsidR="001724D6" w:rsidRPr="00D27D69" w:rsidRDefault="001724D6" w:rsidP="006364E4">
            <w:pPr>
              <w:rPr>
                <w:rFonts w:ascii="Noto Sans" w:hAnsi="Noto Sans" w:cs="Noto Sans"/>
                <w:szCs w:val="18"/>
                <w:lang w:val="en-GB"/>
              </w:rPr>
            </w:pPr>
          </w:p>
        </w:tc>
        <w:tc>
          <w:tcPr>
            <w:tcW w:w="737" w:type="pct"/>
          </w:tcPr>
          <w:p w14:paraId="0DE377F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69" w:type="pct"/>
          </w:tcPr>
          <w:p w14:paraId="6A7EEE0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227EDA4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788140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3A74582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1C65EE3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0" w:type="pct"/>
          </w:tcPr>
          <w:p w14:paraId="0D71647E"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5228F07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079D018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2D4FA5A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6" w:type="pct"/>
          </w:tcPr>
          <w:p w14:paraId="6391DD50"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C5B68" w:rsidRPr="00D27D69" w14:paraId="72ECFE62" w14:textId="77777777" w:rsidTr="00BA769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val="restart"/>
          </w:tcPr>
          <w:p w14:paraId="685FFC45" w14:textId="77777777" w:rsidR="001724D6" w:rsidRPr="00D27D69" w:rsidRDefault="001724D6" w:rsidP="006364E4">
            <w:pPr>
              <w:rPr>
                <w:rFonts w:ascii="Noto Sans" w:hAnsi="Noto Sans" w:cs="Noto Sans"/>
                <w:szCs w:val="18"/>
                <w:lang w:val="en-GB"/>
              </w:rPr>
            </w:pPr>
            <w:r w:rsidRPr="00D27D69">
              <w:rPr>
                <w:rFonts w:ascii="Noto Sans" w:hAnsi="Noto Sans" w:cs="Noto Sans"/>
                <w:szCs w:val="18"/>
                <w:lang w:val="en-GB"/>
              </w:rPr>
              <w:t>Sex and residence</w:t>
            </w:r>
          </w:p>
        </w:tc>
        <w:tc>
          <w:tcPr>
            <w:tcW w:w="737" w:type="pct"/>
          </w:tcPr>
          <w:p w14:paraId="455DDE79"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369" w:type="pct"/>
          </w:tcPr>
          <w:p w14:paraId="3D2CA804"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536760B"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55B86F9"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6355C56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6C834DD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0" w:type="pct"/>
          </w:tcPr>
          <w:p w14:paraId="044F401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6F5AE20F"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0C9F57A2"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57F190D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6" w:type="pct"/>
          </w:tcPr>
          <w:p w14:paraId="694E10F2"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31AAA178" w14:textId="77777777" w:rsidTr="00BA769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08E7FA14" w14:textId="77777777" w:rsidR="001724D6" w:rsidRPr="00D27D69" w:rsidRDefault="001724D6" w:rsidP="006364E4">
            <w:pPr>
              <w:rPr>
                <w:rFonts w:ascii="Noto Sans" w:hAnsi="Noto Sans" w:cs="Noto Sans"/>
                <w:szCs w:val="18"/>
                <w:lang w:val="en-GB"/>
              </w:rPr>
            </w:pPr>
          </w:p>
        </w:tc>
        <w:tc>
          <w:tcPr>
            <w:tcW w:w="737" w:type="pct"/>
          </w:tcPr>
          <w:p w14:paraId="46718A2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369" w:type="pct"/>
          </w:tcPr>
          <w:p w14:paraId="0CCD356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3785D42F"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2429D1E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366B26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45D6322B"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0" w:type="pct"/>
          </w:tcPr>
          <w:p w14:paraId="454F6A1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12A5153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622B0524"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27711816"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6" w:type="pct"/>
          </w:tcPr>
          <w:p w14:paraId="38B5CDF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C5B68" w:rsidRPr="00D27D69" w14:paraId="65FFDBFC" w14:textId="77777777" w:rsidTr="00BA769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7A01494A" w14:textId="77777777" w:rsidR="001724D6" w:rsidRPr="00D27D69" w:rsidRDefault="001724D6" w:rsidP="006364E4">
            <w:pPr>
              <w:rPr>
                <w:rFonts w:ascii="Noto Sans" w:hAnsi="Noto Sans" w:cs="Noto Sans"/>
                <w:szCs w:val="18"/>
                <w:lang w:val="en-GB"/>
              </w:rPr>
            </w:pPr>
          </w:p>
        </w:tc>
        <w:tc>
          <w:tcPr>
            <w:tcW w:w="737" w:type="pct"/>
          </w:tcPr>
          <w:p w14:paraId="1E658DC7"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369" w:type="pct"/>
          </w:tcPr>
          <w:p w14:paraId="38FCC25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53B95708"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084CA14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ED4E72D"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8B5B23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0" w:type="pct"/>
          </w:tcPr>
          <w:p w14:paraId="7D83C8F7"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3C1A0C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64174E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82F1C8F"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6" w:type="pct"/>
          </w:tcPr>
          <w:p w14:paraId="526774FC"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6249CA87" w14:textId="77777777" w:rsidTr="00BA769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23A736BA" w14:textId="77777777" w:rsidR="001724D6" w:rsidRPr="00D27D69" w:rsidRDefault="001724D6" w:rsidP="006364E4">
            <w:pPr>
              <w:rPr>
                <w:rFonts w:ascii="Noto Sans" w:hAnsi="Noto Sans" w:cs="Noto Sans"/>
                <w:szCs w:val="18"/>
                <w:lang w:val="en-GB"/>
              </w:rPr>
            </w:pPr>
          </w:p>
        </w:tc>
        <w:tc>
          <w:tcPr>
            <w:tcW w:w="737" w:type="pct"/>
          </w:tcPr>
          <w:p w14:paraId="60EB51C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369" w:type="pct"/>
          </w:tcPr>
          <w:p w14:paraId="3EAD9284"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23DAAD84"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173F797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922D1BE"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47D5633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0" w:type="pct"/>
          </w:tcPr>
          <w:p w14:paraId="604C95F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522F6A7"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595D6C83"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018C39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6" w:type="pct"/>
          </w:tcPr>
          <w:p w14:paraId="011373B0"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364E4" w:rsidRPr="00D27D69" w14:paraId="1B726365" w14:textId="77777777" w:rsidTr="00BA769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val="restart"/>
          </w:tcPr>
          <w:p w14:paraId="43EB8199" w14:textId="77777777" w:rsidR="001724D6" w:rsidRPr="00D27D69" w:rsidRDefault="001724D6" w:rsidP="006364E4">
            <w:pPr>
              <w:rPr>
                <w:rFonts w:ascii="Noto Sans" w:hAnsi="Noto Sans" w:cs="Noto Sans"/>
                <w:szCs w:val="18"/>
                <w:lang w:val="en-GB"/>
              </w:rPr>
            </w:pPr>
            <w:r w:rsidRPr="00D27D69">
              <w:rPr>
                <w:rFonts w:ascii="Noto Sans" w:hAnsi="Noto Sans" w:cs="Noto Sans"/>
                <w:szCs w:val="18"/>
                <w:lang w:val="en-GB"/>
              </w:rPr>
              <w:t>Region</w:t>
            </w:r>
          </w:p>
        </w:tc>
        <w:tc>
          <w:tcPr>
            <w:tcW w:w="737" w:type="pct"/>
          </w:tcPr>
          <w:p w14:paraId="3CD7A6BF"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1</w:t>
            </w:r>
          </w:p>
        </w:tc>
        <w:tc>
          <w:tcPr>
            <w:tcW w:w="369" w:type="pct"/>
          </w:tcPr>
          <w:p w14:paraId="3824B0E6"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2A33447"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A1987F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0831362"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F8B7708"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0" w:type="pct"/>
          </w:tcPr>
          <w:p w14:paraId="24626558"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6DD6A91F"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5F230764"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5DDF6E5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6" w:type="pct"/>
          </w:tcPr>
          <w:p w14:paraId="5F996988"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38A3A149" w14:textId="77777777" w:rsidTr="00BA769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0E5BDD21" w14:textId="77777777" w:rsidR="001724D6" w:rsidRPr="00D27D69" w:rsidRDefault="001724D6" w:rsidP="006364E4">
            <w:pPr>
              <w:rPr>
                <w:rFonts w:ascii="Noto Sans" w:hAnsi="Noto Sans" w:cs="Noto Sans"/>
                <w:szCs w:val="18"/>
                <w:lang w:val="en-GB"/>
              </w:rPr>
            </w:pPr>
          </w:p>
        </w:tc>
        <w:tc>
          <w:tcPr>
            <w:tcW w:w="737" w:type="pct"/>
          </w:tcPr>
          <w:p w14:paraId="753F00BE"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2</w:t>
            </w:r>
          </w:p>
        </w:tc>
        <w:tc>
          <w:tcPr>
            <w:tcW w:w="369" w:type="pct"/>
          </w:tcPr>
          <w:p w14:paraId="0D0C7D5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333190C8"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0F8C0D25"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0AE0F8AC"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73B082BF"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0" w:type="pct"/>
          </w:tcPr>
          <w:p w14:paraId="5594D64B"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49EDCD4B"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42E98C1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tcPr>
          <w:p w14:paraId="14B11485"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6" w:type="pct"/>
          </w:tcPr>
          <w:p w14:paraId="686CFFF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364E4" w:rsidRPr="00D27D69" w14:paraId="2AE9B4B5" w14:textId="77777777" w:rsidTr="00BA769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76" w:type="pct"/>
            <w:vMerge/>
          </w:tcPr>
          <w:p w14:paraId="786F3419" w14:textId="77777777" w:rsidR="001724D6" w:rsidRPr="00D27D69" w:rsidRDefault="001724D6" w:rsidP="006364E4">
            <w:pPr>
              <w:rPr>
                <w:rFonts w:ascii="Noto Sans" w:hAnsi="Noto Sans" w:cs="Noto Sans"/>
                <w:szCs w:val="18"/>
                <w:lang w:val="en-GB"/>
              </w:rPr>
            </w:pPr>
          </w:p>
        </w:tc>
        <w:tc>
          <w:tcPr>
            <w:tcW w:w="737" w:type="pct"/>
          </w:tcPr>
          <w:p w14:paraId="5D2EA754"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Region 3</w:t>
            </w:r>
          </w:p>
        </w:tc>
        <w:tc>
          <w:tcPr>
            <w:tcW w:w="369" w:type="pct"/>
          </w:tcPr>
          <w:p w14:paraId="61D63248"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153DC27"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3931C8DE"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45F3BA80"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32468FC6"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70" w:type="pct"/>
          </w:tcPr>
          <w:p w14:paraId="58067F83"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0C56A39A"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72CF0AB5"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9" w:type="pct"/>
          </w:tcPr>
          <w:p w14:paraId="0BDAB1B3"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6" w:type="pct"/>
          </w:tcPr>
          <w:p w14:paraId="5FDFE1E3" w14:textId="77777777" w:rsidR="001724D6" w:rsidRPr="00D27D69" w:rsidRDefault="001724D6"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1324FAB1" w14:textId="77777777" w:rsidTr="00BA7699">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312" w:type="pct"/>
            <w:gridSpan w:val="2"/>
          </w:tcPr>
          <w:p w14:paraId="62C6452A" w14:textId="77777777" w:rsidR="001724D6" w:rsidRPr="00D27D69" w:rsidRDefault="001724D6" w:rsidP="006364E4">
            <w:pPr>
              <w:rPr>
                <w:rFonts w:ascii="Noto Sans" w:hAnsi="Noto Sans" w:cs="Noto Sans"/>
                <w:szCs w:val="18"/>
                <w:lang w:val="en-GB"/>
              </w:rPr>
            </w:pPr>
            <w:r w:rsidRPr="00D27D69">
              <w:rPr>
                <w:rFonts w:ascii="Noto Sans" w:hAnsi="Noto Sans" w:cs="Noto Sans"/>
                <w:szCs w:val="18"/>
                <w:lang w:val="en-GB"/>
              </w:rPr>
              <w:t>Total</w:t>
            </w:r>
          </w:p>
        </w:tc>
        <w:tc>
          <w:tcPr>
            <w:tcW w:w="369" w:type="pct"/>
            <w:shd w:val="clear" w:color="auto" w:fill="EBF5FD" w:themeFill="background2"/>
          </w:tcPr>
          <w:p w14:paraId="6B584C0C"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356A68D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4E45AD8B"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621F7D5E"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6D19711D"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70" w:type="pct"/>
            <w:shd w:val="clear" w:color="auto" w:fill="EBF5FD" w:themeFill="background2"/>
          </w:tcPr>
          <w:p w14:paraId="041549F1"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3FC26550"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1FB581D6"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9" w:type="pct"/>
            <w:shd w:val="clear" w:color="auto" w:fill="EBF5FD" w:themeFill="background2"/>
          </w:tcPr>
          <w:p w14:paraId="1142A512"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6" w:type="pct"/>
            <w:shd w:val="clear" w:color="auto" w:fill="EBF5FD" w:themeFill="background2"/>
          </w:tcPr>
          <w:p w14:paraId="44C34B1A" w14:textId="77777777" w:rsidR="001724D6" w:rsidRPr="00D27D69" w:rsidRDefault="001724D6"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0449536D" w14:textId="6081AEF7" w:rsidR="006364E4" w:rsidRPr="00D27D69" w:rsidRDefault="00CF66D9" w:rsidP="00591662">
      <w:pPr>
        <w:pStyle w:val="ILOTableheading"/>
        <w:spacing w:before="240"/>
      </w:pPr>
      <w:bookmarkStart w:id="525" w:name="_Toc152180123"/>
      <w:bookmarkStart w:id="526" w:name="_Toc198038789"/>
      <w:bookmarkStart w:id="527" w:name="_Toc134192152"/>
      <w:bookmarkStart w:id="528" w:name="_Toc145510923"/>
      <w:r w:rsidRPr="00D27D69">
        <w:t>Table</w:t>
      </w:r>
      <w:r w:rsidR="006364E4" w:rsidRPr="00D27D69">
        <w:t xml:space="preserve"> A</w:t>
      </w:r>
      <w:r w:rsidR="00380C4B" w:rsidRPr="00D27D69">
        <w:t>1.</w:t>
      </w:r>
      <w:r w:rsidR="006364E4" w:rsidRPr="00D27D69">
        <w:fldChar w:fldCharType="begin"/>
      </w:r>
      <w:r w:rsidR="006364E4" w:rsidRPr="00D27D69">
        <w:instrText xml:space="preserve"> SEQ Table_A \* ARABIC </w:instrText>
      </w:r>
      <w:r w:rsidR="006364E4" w:rsidRPr="00D27D69">
        <w:fldChar w:fldCharType="separate"/>
      </w:r>
      <w:r w:rsidR="0005609D">
        <w:rPr>
          <w:noProof/>
        </w:rPr>
        <w:t>7</w:t>
      </w:r>
      <w:r w:rsidR="006364E4" w:rsidRPr="00D27D69">
        <w:fldChar w:fldCharType="end"/>
      </w:r>
      <w:r w:rsidR="008D50F1" w:rsidRPr="00D27D69">
        <w:t>.</w:t>
      </w:r>
      <w:r w:rsidR="006364E4" w:rsidRPr="00D27D69">
        <w:t xml:space="preserve"> Children’s </w:t>
      </w:r>
      <w:r w:rsidR="002C5A9D" w:rsidRPr="00D27D69">
        <w:t>working</w:t>
      </w:r>
      <w:r w:rsidR="006364E4" w:rsidRPr="00D27D69">
        <w:t xml:space="preserve"> and schooling (percentage distribution of children aged 15–17 years by involvement in </w:t>
      </w:r>
      <w:r w:rsidR="001C3B18" w:rsidRPr="00D27D69">
        <w:t>work</w:t>
      </w:r>
      <w:r w:rsidR="006364E4" w:rsidRPr="00D27D69">
        <w:t>, schooling, both or neither)</w:t>
      </w:r>
      <w:bookmarkEnd w:id="525"/>
      <w:bookmarkEnd w:id="526"/>
    </w:p>
    <w:tbl>
      <w:tblPr>
        <w:tblStyle w:val="ILOTable"/>
        <w:tblW w:w="9067" w:type="dxa"/>
        <w:tblLayout w:type="fixed"/>
        <w:tblLook w:val="01E0" w:firstRow="1" w:lastRow="1" w:firstColumn="1" w:lastColumn="1" w:noHBand="0" w:noVBand="0"/>
      </w:tblPr>
      <w:tblGrid>
        <w:gridCol w:w="1191"/>
        <w:gridCol w:w="1046"/>
        <w:gridCol w:w="988"/>
        <w:gridCol w:w="988"/>
        <w:gridCol w:w="988"/>
        <w:gridCol w:w="994"/>
        <w:gridCol w:w="988"/>
        <w:gridCol w:w="988"/>
        <w:gridCol w:w="896"/>
      </w:tblGrid>
      <w:tr w:rsidR="006364E4" w:rsidRPr="00D27D69" w14:paraId="3F5EA0C6" w14:textId="77777777" w:rsidTr="0032207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32" w:type="pct"/>
            <w:gridSpan w:val="2"/>
            <w:vMerge w:val="restart"/>
            <w:tcBorders>
              <w:top w:val="single" w:sz="4" w:space="0" w:color="1E2DBE"/>
              <w:left w:val="single" w:sz="4" w:space="0" w:color="1E2DBE"/>
            </w:tcBorders>
          </w:tcPr>
          <w:p w14:paraId="1E5F9E6A" w14:textId="77777777" w:rsidR="006364E4" w:rsidRPr="00D27D69" w:rsidRDefault="006364E4" w:rsidP="006364E4">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2183" w:type="pct"/>
            <w:gridSpan w:val="4"/>
            <w:tcBorders>
              <w:top w:val="single" w:sz="4" w:space="0" w:color="1E2DBE"/>
              <w:bottom w:val="single" w:sz="2" w:space="0" w:color="FFFFFF" w:themeColor="background1"/>
            </w:tcBorders>
          </w:tcPr>
          <w:p w14:paraId="554D05CC" w14:textId="77777777" w:rsidR="006364E4" w:rsidRPr="00D27D69" w:rsidRDefault="006364E4" w:rsidP="006364E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Mutually exclusive activity categories</w:t>
            </w:r>
          </w:p>
        </w:tc>
        <w:tc>
          <w:tcPr>
            <w:tcW w:w="545" w:type="pct"/>
            <w:tcBorders>
              <w:top w:val="single" w:sz="4" w:space="0" w:color="1E2DBE"/>
            </w:tcBorders>
          </w:tcPr>
          <w:p w14:paraId="06E45348" w14:textId="77777777" w:rsidR="006364E4" w:rsidRPr="00D27D69" w:rsidRDefault="006364E4" w:rsidP="006364E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p>
        </w:tc>
        <w:tc>
          <w:tcPr>
            <w:tcW w:w="545" w:type="pct"/>
            <w:tcBorders>
              <w:top w:val="single" w:sz="4" w:space="0" w:color="1E2DBE"/>
            </w:tcBorders>
          </w:tcPr>
          <w:p w14:paraId="005BA16A" w14:textId="77777777" w:rsidR="006364E4" w:rsidRPr="00D27D69" w:rsidRDefault="006364E4" w:rsidP="006364E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p>
        </w:tc>
        <w:tc>
          <w:tcPr>
            <w:tcW w:w="495" w:type="pct"/>
            <w:tcBorders>
              <w:top w:val="single" w:sz="4" w:space="0" w:color="1E2DBE"/>
              <w:right w:val="single" w:sz="4" w:space="0" w:color="1E2DBE"/>
            </w:tcBorders>
          </w:tcPr>
          <w:p w14:paraId="564C1215" w14:textId="77777777" w:rsidR="006364E4" w:rsidRPr="00D27D69" w:rsidRDefault="006364E4" w:rsidP="006364E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p>
        </w:tc>
      </w:tr>
      <w:tr w:rsidR="001C41C0" w:rsidRPr="00D27D69" w14:paraId="50D7AA8D" w14:textId="77777777" w:rsidTr="0032207E">
        <w:trPr>
          <w:cnfStyle w:val="000000100000" w:firstRow="0" w:lastRow="0" w:firstColumn="0" w:lastColumn="0" w:oddVBand="0" w:evenVBand="0" w:oddHBand="1" w:evenHBand="0" w:firstRowFirstColumn="0" w:firstRowLastColumn="0" w:lastRowFirstColumn="0" w:lastRowLastColumn="0"/>
          <w:trHeight w:val="1257"/>
        </w:trPr>
        <w:tc>
          <w:tcPr>
            <w:cnfStyle w:val="001000000000" w:firstRow="0" w:lastRow="0" w:firstColumn="1" w:lastColumn="0" w:oddVBand="0" w:evenVBand="0" w:oddHBand="0" w:evenHBand="0" w:firstRowFirstColumn="0" w:firstRowLastColumn="0" w:lastRowFirstColumn="0" w:lastRowLastColumn="0"/>
            <w:tcW w:w="1232" w:type="pct"/>
            <w:gridSpan w:val="2"/>
            <w:vMerge/>
            <w:tcBorders>
              <w:left w:val="single" w:sz="4" w:space="0" w:color="1E2DBE"/>
              <w:bottom w:val="single" w:sz="4" w:space="0" w:color="1E2DBE"/>
              <w:right w:val="single" w:sz="2" w:space="0" w:color="FFFFFF" w:themeColor="background1"/>
            </w:tcBorders>
          </w:tcPr>
          <w:p w14:paraId="2C4A986F" w14:textId="77777777" w:rsidR="006364E4" w:rsidRPr="00D27D69" w:rsidRDefault="006364E4" w:rsidP="006364E4">
            <w:pPr>
              <w:rPr>
                <w:rFonts w:ascii="Noto Sans" w:hAnsi="Noto Sans" w:cs="Noto Sans"/>
                <w:szCs w:val="18"/>
                <w:lang w:val="en-GB"/>
              </w:rPr>
            </w:pPr>
          </w:p>
        </w:tc>
        <w:tc>
          <w:tcPr>
            <w:tcW w:w="54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noWrap/>
          </w:tcPr>
          <w:p w14:paraId="44C69F42"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(a)</w:t>
            </w:r>
          </w:p>
          <w:p w14:paraId="45C80079" w14:textId="77777777" w:rsidR="00697C10" w:rsidRPr="00BA7699" w:rsidRDefault="00697C10"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p>
          <w:p w14:paraId="12D88504" w14:textId="1EC2462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 xml:space="preserve">Only economic </w:t>
            </w:r>
          </w:p>
        </w:tc>
        <w:tc>
          <w:tcPr>
            <w:tcW w:w="54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17739C5C"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(b)</w:t>
            </w:r>
          </w:p>
          <w:p w14:paraId="21AC32D0" w14:textId="77777777" w:rsidR="00697C10" w:rsidRPr="00BA7699" w:rsidRDefault="00697C10"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p>
          <w:p w14:paraId="494227D9"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Only schooling</w:t>
            </w:r>
          </w:p>
        </w:tc>
        <w:tc>
          <w:tcPr>
            <w:tcW w:w="54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32A078AF" w14:textId="742F2F62" w:rsidR="00697C10" w:rsidRPr="00BA7699" w:rsidRDefault="006364E4" w:rsidP="00697C1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(c)</w:t>
            </w:r>
          </w:p>
          <w:p w14:paraId="2CB8ACFE" w14:textId="78475618" w:rsidR="006364E4" w:rsidRPr="00BA7699" w:rsidRDefault="00930577"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Working</w:t>
            </w:r>
            <w:r w:rsidR="006364E4" w:rsidRPr="00BA7699">
              <w:rPr>
                <w:rFonts w:ascii="Noto Sans" w:hAnsi="Noto Sans" w:cs="Noto Sans"/>
                <w:b/>
                <w:bCs/>
                <w:color w:val="FFFFFF" w:themeColor="background1"/>
                <w:szCs w:val="18"/>
                <w:lang w:val="en-GB"/>
              </w:rPr>
              <w:t xml:space="preserve"> and schooling</w:t>
            </w:r>
          </w:p>
        </w:tc>
        <w:tc>
          <w:tcPr>
            <w:tcW w:w="54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cPr>
          <w:p w14:paraId="43D15541"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(d)</w:t>
            </w:r>
          </w:p>
          <w:p w14:paraId="404B4D0F" w14:textId="77777777" w:rsidR="00697C10" w:rsidRPr="00BA7699" w:rsidRDefault="00697C10"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p>
          <w:p w14:paraId="50C0754E"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Neither activity</w:t>
            </w:r>
          </w:p>
        </w:tc>
        <w:tc>
          <w:tcPr>
            <w:tcW w:w="54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noWrap/>
          </w:tcPr>
          <w:p w14:paraId="02611140"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(a) and (c)</w:t>
            </w:r>
          </w:p>
          <w:p w14:paraId="6338E0A8" w14:textId="77777777" w:rsidR="00697C10" w:rsidRPr="00BA7699" w:rsidRDefault="00697C10"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p>
          <w:p w14:paraId="60DF648B" w14:textId="37D715BE"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 xml:space="preserve">Total </w:t>
            </w:r>
            <w:r w:rsidR="006E1872" w:rsidRPr="00BA7699">
              <w:rPr>
                <w:rFonts w:ascii="Noto Sans" w:hAnsi="Noto Sans" w:cs="Noto Sans"/>
                <w:b/>
                <w:bCs/>
                <w:color w:val="FFFFFF" w:themeColor="background1"/>
                <w:szCs w:val="18"/>
                <w:lang w:val="en-GB"/>
              </w:rPr>
              <w:t>working</w:t>
            </w:r>
          </w:p>
        </w:tc>
        <w:tc>
          <w:tcPr>
            <w:tcW w:w="54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noWrap/>
          </w:tcPr>
          <w:p w14:paraId="75210D59"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(b) and (c)</w:t>
            </w:r>
          </w:p>
          <w:p w14:paraId="31E0F4C9" w14:textId="77777777" w:rsidR="00697C10" w:rsidRPr="00BA7699" w:rsidRDefault="00697C10"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p>
          <w:p w14:paraId="100A12E9"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Total schooling</w:t>
            </w:r>
          </w:p>
        </w:tc>
        <w:tc>
          <w:tcPr>
            <w:tcW w:w="495"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cPr>
          <w:p w14:paraId="6D84269F"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(a) and (d)</w:t>
            </w:r>
          </w:p>
          <w:p w14:paraId="01CA8186" w14:textId="77777777" w:rsidR="006364E4" w:rsidRPr="00BA7699" w:rsidRDefault="006364E4" w:rsidP="006364E4">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Total out of school</w:t>
            </w:r>
          </w:p>
        </w:tc>
      </w:tr>
      <w:tr w:rsidR="006364E4" w:rsidRPr="00D27D69" w14:paraId="231753DC" w14:textId="77777777" w:rsidTr="0032207E">
        <w:trPr>
          <w:cnfStyle w:val="000000010000" w:firstRow="0" w:lastRow="0" w:firstColumn="0" w:lastColumn="0" w:oddVBand="0" w:evenVBand="0" w:oddHBand="0" w:evenHBand="1"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56" w:type="pct"/>
            <w:vMerge w:val="restart"/>
            <w:tcBorders>
              <w:top w:val="single" w:sz="4" w:space="0" w:color="1E2DBE"/>
            </w:tcBorders>
          </w:tcPr>
          <w:p w14:paraId="7CB6B7E4" w14:textId="77777777" w:rsidR="006364E4" w:rsidRPr="00D27D69" w:rsidRDefault="006364E4" w:rsidP="006364E4">
            <w:pPr>
              <w:rPr>
                <w:rFonts w:ascii="Noto Sans" w:hAnsi="Noto Sans" w:cs="Noto Sans"/>
                <w:szCs w:val="18"/>
                <w:lang w:val="en-GB"/>
              </w:rPr>
            </w:pPr>
            <w:r w:rsidRPr="00D27D69">
              <w:rPr>
                <w:rFonts w:ascii="Noto Sans" w:hAnsi="Noto Sans" w:cs="Noto Sans"/>
                <w:szCs w:val="18"/>
                <w:lang w:val="en-GB"/>
              </w:rPr>
              <w:t>Sex</w:t>
            </w:r>
          </w:p>
        </w:tc>
        <w:tc>
          <w:tcPr>
            <w:tcW w:w="577" w:type="pct"/>
            <w:tcBorders>
              <w:top w:val="single" w:sz="4" w:space="0" w:color="1E2DBE"/>
            </w:tcBorders>
          </w:tcPr>
          <w:p w14:paraId="08B9A06A"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5" w:type="pct"/>
            <w:tcBorders>
              <w:top w:val="single" w:sz="4" w:space="0" w:color="1E2DBE"/>
            </w:tcBorders>
            <w:noWrap/>
          </w:tcPr>
          <w:p w14:paraId="544BBC47"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Borders>
              <w:top w:val="single" w:sz="4" w:space="0" w:color="1E2DBE"/>
            </w:tcBorders>
            <w:noWrap/>
          </w:tcPr>
          <w:p w14:paraId="7882CB5A"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Borders>
              <w:top w:val="single" w:sz="4" w:space="0" w:color="1E2DBE"/>
            </w:tcBorders>
            <w:noWrap/>
          </w:tcPr>
          <w:p w14:paraId="4CC03A8C"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8" w:type="pct"/>
            <w:tcBorders>
              <w:top w:val="single" w:sz="4" w:space="0" w:color="1E2DBE"/>
            </w:tcBorders>
            <w:noWrap/>
          </w:tcPr>
          <w:p w14:paraId="0592FAA2"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Borders>
              <w:top w:val="single" w:sz="4" w:space="0" w:color="1E2DBE"/>
            </w:tcBorders>
            <w:noWrap/>
          </w:tcPr>
          <w:p w14:paraId="72A5D04C"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Borders>
              <w:top w:val="single" w:sz="4" w:space="0" w:color="1E2DBE"/>
            </w:tcBorders>
            <w:noWrap/>
          </w:tcPr>
          <w:p w14:paraId="5E34DD55"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5" w:type="pct"/>
            <w:tcBorders>
              <w:top w:val="single" w:sz="4" w:space="0" w:color="1E2DBE"/>
            </w:tcBorders>
          </w:tcPr>
          <w:p w14:paraId="2D1BEB1C"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364E4" w:rsidRPr="00D27D69" w14:paraId="54B45979" w14:textId="77777777" w:rsidTr="0032207E">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56" w:type="pct"/>
            <w:vMerge/>
          </w:tcPr>
          <w:p w14:paraId="50F8EBB9" w14:textId="77777777" w:rsidR="006364E4" w:rsidRPr="00D27D69" w:rsidRDefault="006364E4" w:rsidP="006364E4">
            <w:pPr>
              <w:rPr>
                <w:rFonts w:ascii="Noto Sans" w:hAnsi="Noto Sans" w:cs="Noto Sans"/>
                <w:szCs w:val="18"/>
                <w:lang w:val="en-GB"/>
              </w:rPr>
            </w:pPr>
          </w:p>
        </w:tc>
        <w:tc>
          <w:tcPr>
            <w:tcW w:w="577" w:type="pct"/>
          </w:tcPr>
          <w:p w14:paraId="7877F903"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5" w:type="pct"/>
            <w:noWrap/>
          </w:tcPr>
          <w:p w14:paraId="2D98DC01"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5C3CEC33"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283E5890"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8" w:type="pct"/>
            <w:noWrap/>
          </w:tcPr>
          <w:p w14:paraId="7AD865B3"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5AC2789D"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719A1126"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5" w:type="pct"/>
          </w:tcPr>
          <w:p w14:paraId="3E90D125"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57F671B2" w14:textId="77777777" w:rsidTr="0032207E">
        <w:trPr>
          <w:cnfStyle w:val="000000010000" w:firstRow="0" w:lastRow="0" w:firstColumn="0" w:lastColumn="0" w:oddVBand="0" w:evenVBand="0" w:oddHBand="0" w:evenHBand="1"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56" w:type="pct"/>
            <w:vMerge w:val="restart"/>
            <w:hideMark/>
          </w:tcPr>
          <w:p w14:paraId="25D9596A" w14:textId="77777777" w:rsidR="006364E4" w:rsidRPr="00D27D69" w:rsidRDefault="006364E4" w:rsidP="006364E4">
            <w:pPr>
              <w:rPr>
                <w:rFonts w:ascii="Noto Sans" w:hAnsi="Noto Sans" w:cs="Noto Sans"/>
                <w:szCs w:val="18"/>
                <w:lang w:val="en-GB"/>
              </w:rPr>
            </w:pPr>
            <w:r w:rsidRPr="00D27D69">
              <w:rPr>
                <w:rFonts w:ascii="Noto Sans" w:hAnsi="Noto Sans" w:cs="Noto Sans"/>
                <w:szCs w:val="18"/>
                <w:lang w:val="en-GB"/>
              </w:rPr>
              <w:t>Residence</w:t>
            </w:r>
          </w:p>
        </w:tc>
        <w:tc>
          <w:tcPr>
            <w:tcW w:w="577" w:type="pct"/>
            <w:hideMark/>
          </w:tcPr>
          <w:p w14:paraId="1E4804E9"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5" w:type="pct"/>
            <w:noWrap/>
          </w:tcPr>
          <w:p w14:paraId="4BF12A79"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noWrap/>
          </w:tcPr>
          <w:p w14:paraId="7DF736E6"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noWrap/>
          </w:tcPr>
          <w:p w14:paraId="100218AF"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8" w:type="pct"/>
            <w:noWrap/>
          </w:tcPr>
          <w:p w14:paraId="3B79A041"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noWrap/>
          </w:tcPr>
          <w:p w14:paraId="4405BDAC"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noWrap/>
          </w:tcPr>
          <w:p w14:paraId="2B4A4414"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5" w:type="pct"/>
          </w:tcPr>
          <w:p w14:paraId="5B228FE0"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364E4" w:rsidRPr="00D27D69" w14:paraId="5DEC89FE" w14:textId="77777777" w:rsidTr="0032207E">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56" w:type="pct"/>
            <w:vMerge/>
            <w:hideMark/>
          </w:tcPr>
          <w:p w14:paraId="24749408" w14:textId="77777777" w:rsidR="006364E4" w:rsidRPr="00D27D69" w:rsidRDefault="006364E4" w:rsidP="006364E4">
            <w:pPr>
              <w:rPr>
                <w:rFonts w:ascii="Noto Sans" w:hAnsi="Noto Sans" w:cs="Noto Sans"/>
                <w:szCs w:val="18"/>
                <w:lang w:val="en-GB"/>
              </w:rPr>
            </w:pPr>
          </w:p>
        </w:tc>
        <w:tc>
          <w:tcPr>
            <w:tcW w:w="577" w:type="pct"/>
            <w:hideMark/>
          </w:tcPr>
          <w:p w14:paraId="275FACA2"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5" w:type="pct"/>
            <w:noWrap/>
          </w:tcPr>
          <w:p w14:paraId="1C6E7F65"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561A168A"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41DF8599"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8" w:type="pct"/>
            <w:noWrap/>
          </w:tcPr>
          <w:p w14:paraId="371513C7"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3EA480ED"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noWrap/>
          </w:tcPr>
          <w:p w14:paraId="47F2D073"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5" w:type="pct"/>
          </w:tcPr>
          <w:p w14:paraId="4933A923" w14:textId="77777777" w:rsidR="006364E4" w:rsidRPr="00D27D69" w:rsidRDefault="006364E4" w:rsidP="006364E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364E4" w:rsidRPr="00D27D69" w14:paraId="634489EE" w14:textId="77777777" w:rsidTr="0032207E">
        <w:trPr>
          <w:cnfStyle w:val="000000010000" w:firstRow="0" w:lastRow="0" w:firstColumn="0" w:lastColumn="0" w:oddVBand="0" w:evenVBand="0" w:oddHBand="0" w:evenHBand="1"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232" w:type="pct"/>
            <w:gridSpan w:val="2"/>
            <w:hideMark/>
          </w:tcPr>
          <w:p w14:paraId="5676ACCA" w14:textId="77777777" w:rsidR="006364E4" w:rsidRPr="00D27D69" w:rsidRDefault="006364E4" w:rsidP="006364E4">
            <w:pPr>
              <w:rPr>
                <w:rFonts w:ascii="Noto Sans" w:hAnsi="Noto Sans" w:cs="Noto Sans"/>
                <w:szCs w:val="18"/>
                <w:lang w:val="en-GB"/>
              </w:rPr>
            </w:pPr>
            <w:r w:rsidRPr="00D27D69">
              <w:rPr>
                <w:rFonts w:ascii="Noto Sans" w:hAnsi="Noto Sans" w:cs="Noto Sans"/>
                <w:szCs w:val="18"/>
                <w:lang w:val="en-GB"/>
              </w:rPr>
              <w:t>Total 15–17 years</w:t>
            </w:r>
          </w:p>
        </w:tc>
        <w:tc>
          <w:tcPr>
            <w:tcW w:w="545" w:type="pct"/>
            <w:shd w:val="clear" w:color="auto" w:fill="EBF5FD" w:themeFill="background2"/>
            <w:noWrap/>
          </w:tcPr>
          <w:p w14:paraId="21CFA138"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shd w:val="clear" w:color="auto" w:fill="EBF5FD" w:themeFill="background2"/>
            <w:noWrap/>
          </w:tcPr>
          <w:p w14:paraId="3568A109"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shd w:val="clear" w:color="auto" w:fill="EBF5FD" w:themeFill="background2"/>
            <w:noWrap/>
          </w:tcPr>
          <w:p w14:paraId="09F698E2"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8" w:type="pct"/>
            <w:shd w:val="clear" w:color="auto" w:fill="EBF5FD" w:themeFill="background2"/>
            <w:noWrap/>
          </w:tcPr>
          <w:p w14:paraId="5453DBEF"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shd w:val="clear" w:color="auto" w:fill="EBF5FD" w:themeFill="background2"/>
            <w:noWrap/>
          </w:tcPr>
          <w:p w14:paraId="302944C1"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shd w:val="clear" w:color="auto" w:fill="EBF5FD" w:themeFill="background2"/>
            <w:noWrap/>
          </w:tcPr>
          <w:p w14:paraId="3A3F6D4A"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5" w:type="pct"/>
            <w:shd w:val="clear" w:color="auto" w:fill="EBF5FD" w:themeFill="background2"/>
          </w:tcPr>
          <w:p w14:paraId="2E508D2C" w14:textId="77777777" w:rsidR="006364E4" w:rsidRPr="00D27D69" w:rsidRDefault="006364E4" w:rsidP="006364E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1129EDF8" w14:textId="77777777" w:rsidR="00480913" w:rsidRPr="00D27D69" w:rsidRDefault="00480913" w:rsidP="00591662">
      <w:pPr>
        <w:pStyle w:val="ILONormalBody"/>
      </w:pPr>
      <w:bookmarkStart w:id="529" w:name="_Toc152167294"/>
      <w:bookmarkStart w:id="530" w:name="_Toc152167854"/>
    </w:p>
    <w:p w14:paraId="239BD498" w14:textId="77777777" w:rsidR="00480913" w:rsidRPr="00D27D69" w:rsidRDefault="00480913" w:rsidP="00591662">
      <w:pPr>
        <w:pStyle w:val="ILONormalBody"/>
      </w:pPr>
      <w:r w:rsidRPr="00D27D69">
        <w:br w:type="page"/>
      </w:r>
    </w:p>
    <w:p w14:paraId="3AB2F40C" w14:textId="109AF453" w:rsidR="001724D6" w:rsidRPr="00D27D69" w:rsidRDefault="001724D6" w:rsidP="00974ACC">
      <w:pPr>
        <w:pStyle w:val="ILOHeading3"/>
      </w:pPr>
      <w:bookmarkStart w:id="531" w:name="_Toc187341192"/>
      <w:r w:rsidRPr="00D27D69">
        <w:lastRenderedPageBreak/>
        <w:t xml:space="preserve">Household and </w:t>
      </w:r>
      <w:r w:rsidR="009458A5" w:rsidRPr="00D27D69">
        <w:t>c</w:t>
      </w:r>
      <w:r w:rsidR="006364E4" w:rsidRPr="00D27D69">
        <w:t xml:space="preserve">ommunity </w:t>
      </w:r>
      <w:r w:rsidR="009458A5" w:rsidRPr="00D27D69">
        <w:t>f</w:t>
      </w:r>
      <w:r w:rsidR="006364E4" w:rsidRPr="00D27D69">
        <w:t xml:space="preserve">actors </w:t>
      </w:r>
      <w:r w:rsidRPr="00D27D69">
        <w:t xml:space="preserve">associated with </w:t>
      </w:r>
      <w:r w:rsidR="009458A5" w:rsidRPr="00D27D69">
        <w:t>c</w:t>
      </w:r>
      <w:r w:rsidR="006364E4" w:rsidRPr="00D27D69">
        <w:t xml:space="preserve">hild </w:t>
      </w:r>
      <w:r w:rsidR="009458A5" w:rsidRPr="00D27D69">
        <w:t>l</w:t>
      </w:r>
      <w:r w:rsidR="006364E4" w:rsidRPr="00D27D69">
        <w:t>abour</w:t>
      </w:r>
      <w:bookmarkEnd w:id="527"/>
      <w:bookmarkEnd w:id="528"/>
      <w:bookmarkEnd w:id="529"/>
      <w:bookmarkEnd w:id="530"/>
      <w:bookmarkEnd w:id="531"/>
    </w:p>
    <w:p w14:paraId="4EC56E87" w14:textId="3C351932" w:rsidR="0051590C" w:rsidRPr="00D27D69" w:rsidRDefault="00CF66D9" w:rsidP="00622634">
      <w:pPr>
        <w:pStyle w:val="ILOTableheading"/>
      </w:pPr>
      <w:bookmarkStart w:id="532" w:name="_Toc152180124"/>
      <w:bookmarkStart w:id="533" w:name="_Toc198038790"/>
      <w:bookmarkStart w:id="534" w:name="AnnextableA8"/>
      <w:r w:rsidRPr="00D27D69">
        <w:t>Table</w:t>
      </w:r>
      <w:r w:rsidR="0051590C" w:rsidRPr="00D27D69">
        <w:t xml:space="preserve"> A</w:t>
      </w:r>
      <w:r w:rsidR="00380C4B" w:rsidRPr="00D27D69">
        <w:t>1.</w:t>
      </w:r>
      <w:r w:rsidR="0051590C" w:rsidRPr="00D27D69">
        <w:fldChar w:fldCharType="begin"/>
      </w:r>
      <w:r w:rsidR="0051590C" w:rsidRPr="00D27D69">
        <w:instrText xml:space="preserve"> SEQ Table_A \* ARABIC </w:instrText>
      </w:r>
      <w:r w:rsidR="0051590C" w:rsidRPr="00D27D69">
        <w:fldChar w:fldCharType="separate"/>
      </w:r>
      <w:r w:rsidR="0005609D">
        <w:rPr>
          <w:noProof/>
        </w:rPr>
        <w:t>8</w:t>
      </w:r>
      <w:r w:rsidR="0051590C" w:rsidRPr="00D27D69">
        <w:fldChar w:fldCharType="end"/>
      </w:r>
      <w:r w:rsidR="008D50F1" w:rsidRPr="00D27D69">
        <w:t>.</w:t>
      </w:r>
      <w:r w:rsidR="0051590C" w:rsidRPr="00D27D69">
        <w:t xml:space="preserve"> Child labour prevalence by key household and community factors</w:t>
      </w:r>
      <w:r w:rsidR="00B56823" w:rsidRPr="00D27D69">
        <w:rPr>
          <w:vertAlign w:val="superscript"/>
        </w:rPr>
        <w:t>(a)</w:t>
      </w:r>
      <w:r w:rsidR="00B56823" w:rsidRPr="00D27D69">
        <w:t xml:space="preserve"> </w:t>
      </w:r>
      <w:r w:rsidR="0051590C" w:rsidRPr="00D27D69">
        <w:rPr>
          <w:spacing w:val="-6"/>
        </w:rPr>
        <w:t xml:space="preserve">(percentage of children in child labour, by key household </w:t>
      </w:r>
      <w:r w:rsidR="0057248B" w:rsidRPr="00D27D69">
        <w:rPr>
          <w:spacing w:val="-6"/>
        </w:rPr>
        <w:t>and</w:t>
      </w:r>
      <w:r w:rsidR="0051590C" w:rsidRPr="00D27D69">
        <w:rPr>
          <w:spacing w:val="-6"/>
        </w:rPr>
        <w:t xml:space="preserve"> community background characteristics, age and sex)</w:t>
      </w:r>
      <w:bookmarkEnd w:id="532"/>
      <w:bookmarkEnd w:id="533"/>
    </w:p>
    <w:tbl>
      <w:tblPr>
        <w:tblStyle w:val="ILOTable"/>
        <w:tblpPr w:leftFromText="141" w:rightFromText="141" w:vertAnchor="text" w:tblpY="1"/>
        <w:tblW w:w="9117" w:type="dxa"/>
        <w:tblLayout w:type="fixed"/>
        <w:tblLook w:val="01E0" w:firstRow="1" w:lastRow="1" w:firstColumn="1" w:lastColumn="1" w:noHBand="0" w:noVBand="0"/>
      </w:tblPr>
      <w:tblGrid>
        <w:gridCol w:w="1553"/>
        <w:gridCol w:w="1561"/>
        <w:gridCol w:w="992"/>
        <w:gridCol w:w="992"/>
        <w:gridCol w:w="904"/>
        <w:gridCol w:w="1038"/>
        <w:gridCol w:w="1038"/>
        <w:gridCol w:w="1039"/>
      </w:tblGrid>
      <w:tr w:rsidR="00BA7699" w:rsidRPr="00D27D69" w14:paraId="5CD3745C" w14:textId="77777777" w:rsidTr="00BA7699">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708" w:type="pct"/>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A426FE" w14:textId="77777777" w:rsidR="00BA7699" w:rsidRPr="00D27D69" w:rsidRDefault="00BA7699" w:rsidP="0051590C">
            <w:pPr>
              <w:rPr>
                <w:rFonts w:ascii="Noto Sans" w:hAnsi="Noto Sans" w:cs="Noto Sans"/>
                <w:color w:val="FFFFFF" w:themeColor="background1"/>
                <w:szCs w:val="18"/>
                <w:lang w:val="en-GB"/>
              </w:rPr>
            </w:pPr>
          </w:p>
        </w:tc>
        <w:tc>
          <w:tcPr>
            <w:tcW w:w="3292" w:type="pct"/>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DA469A" w14:textId="6C109B79" w:rsidR="00BA7699" w:rsidRPr="00D27D69" w:rsidRDefault="00BA7699" w:rsidP="0051590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Pr>
                <w:rFonts w:ascii="Noto Sans" w:hAnsi="Noto Sans" w:cs="Noto Sans"/>
                <w:color w:val="FFFFFF" w:themeColor="background1"/>
                <w:szCs w:val="18"/>
                <w:lang w:val="en-GB"/>
              </w:rPr>
              <w:t>Children in child labour</w:t>
            </w:r>
          </w:p>
        </w:tc>
      </w:tr>
      <w:bookmarkEnd w:id="534"/>
      <w:tr w:rsidR="001724D6" w:rsidRPr="00D27D69" w14:paraId="02A98940" w14:textId="77777777" w:rsidTr="00BA7699">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708" w:type="pct"/>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0E252DD2" w14:textId="55712189" w:rsidR="001724D6" w:rsidRPr="00D27D69" w:rsidRDefault="00BA7699" w:rsidP="0051590C">
            <w:pPr>
              <w:rPr>
                <w:rFonts w:ascii="Noto Sans" w:hAnsi="Noto Sans" w:cs="Noto Sans"/>
                <w:color w:val="FFFFFF" w:themeColor="background1"/>
                <w:szCs w:val="18"/>
                <w:lang w:val="en-GB"/>
              </w:rPr>
            </w:pPr>
            <w:r>
              <w:rPr>
                <w:rFonts w:ascii="Noto Sans" w:hAnsi="Noto Sans" w:cs="Noto Sans"/>
                <w:color w:val="FFFFFF" w:themeColor="background1"/>
                <w:szCs w:val="18"/>
                <w:lang w:val="en-GB"/>
              </w:rPr>
              <w:t>H</w:t>
            </w:r>
            <w:r w:rsidR="001724D6" w:rsidRPr="00D27D69">
              <w:rPr>
                <w:rFonts w:ascii="Noto Sans" w:hAnsi="Noto Sans" w:cs="Noto Sans"/>
                <w:color w:val="FFFFFF" w:themeColor="background1"/>
                <w:szCs w:val="18"/>
                <w:lang w:val="en-GB"/>
              </w:rPr>
              <w:t>ousehold and community background factors</w:t>
            </w:r>
          </w:p>
        </w:tc>
        <w:tc>
          <w:tcPr>
            <w:tcW w:w="1584"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435B81B1" w14:textId="4A8D43D8" w:rsidR="001724D6" w:rsidRPr="00BA7699" w:rsidRDefault="0051590C" w:rsidP="00BA7699">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 xml:space="preserve">5–14 </w:t>
            </w:r>
            <w:r w:rsidR="009458A5" w:rsidRPr="00BA7699">
              <w:rPr>
                <w:rFonts w:ascii="Noto Sans" w:hAnsi="Noto Sans" w:cs="Noto Sans"/>
                <w:b/>
                <w:bCs/>
                <w:color w:val="FFFFFF" w:themeColor="background1"/>
                <w:szCs w:val="18"/>
                <w:lang w:val="en-GB"/>
              </w:rPr>
              <w:t>years</w:t>
            </w:r>
          </w:p>
        </w:tc>
        <w:tc>
          <w:tcPr>
            <w:tcW w:w="1708" w:type="pct"/>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cPr>
          <w:p w14:paraId="288B4A2E" w14:textId="10A66780" w:rsidR="001724D6" w:rsidRPr="00BA7699" w:rsidRDefault="0051590C" w:rsidP="00BA7699">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 xml:space="preserve">15–17 </w:t>
            </w:r>
            <w:r w:rsidR="009458A5" w:rsidRPr="00BA7699">
              <w:rPr>
                <w:rFonts w:ascii="Noto Sans" w:hAnsi="Noto Sans" w:cs="Noto Sans"/>
                <w:b/>
                <w:bCs/>
                <w:color w:val="FFFFFF" w:themeColor="background1"/>
                <w:szCs w:val="18"/>
                <w:lang w:val="en-GB"/>
              </w:rPr>
              <w:t>years</w:t>
            </w:r>
          </w:p>
        </w:tc>
      </w:tr>
      <w:tr w:rsidR="0051590C" w:rsidRPr="00D27D69" w14:paraId="57FBC640" w14:textId="77777777" w:rsidTr="00BA7699">
        <w:trPr>
          <w:cnfStyle w:val="000000010000" w:firstRow="0" w:lastRow="0" w:firstColumn="0" w:lastColumn="0" w:oddVBand="0" w:evenVBand="0" w:oddHBand="0" w:evenHBand="1" w:firstRowFirstColumn="0" w:firstRowLastColumn="0" w:lastRowFirstColumn="0" w:lastRowLastColumn="0"/>
          <w:trHeight w:val="31"/>
        </w:trPr>
        <w:tc>
          <w:tcPr>
            <w:cnfStyle w:val="001000000000" w:firstRow="0" w:lastRow="0" w:firstColumn="1" w:lastColumn="0" w:oddVBand="0" w:evenVBand="0" w:oddHBand="0" w:evenHBand="0" w:firstRowFirstColumn="0" w:firstRowLastColumn="0" w:lastRowFirstColumn="0" w:lastRowLastColumn="0"/>
            <w:tcW w:w="1708" w:type="pct"/>
            <w:gridSpan w:val="2"/>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031B1E" w14:textId="77777777" w:rsidR="001724D6" w:rsidRPr="00D27D69" w:rsidRDefault="001724D6" w:rsidP="0051590C">
            <w:pPr>
              <w:rPr>
                <w:rFonts w:ascii="Noto Sans" w:hAnsi="Noto Sans" w:cs="Noto Sans"/>
                <w:szCs w:val="18"/>
                <w:lang w:val="en-GB"/>
              </w:rPr>
            </w:pPr>
          </w:p>
        </w:tc>
        <w:tc>
          <w:tcPr>
            <w:tcW w:w="5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3B341096" w14:textId="77777777" w:rsidR="001724D6" w:rsidRPr="00BA7699" w:rsidRDefault="001724D6" w:rsidP="00BA7699">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Female</w:t>
            </w:r>
          </w:p>
        </w:tc>
        <w:tc>
          <w:tcPr>
            <w:tcW w:w="54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576D2E4C" w14:textId="77777777" w:rsidR="001724D6" w:rsidRPr="00BA7699" w:rsidRDefault="001724D6" w:rsidP="00BA7699">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Male</w:t>
            </w:r>
          </w:p>
        </w:tc>
        <w:tc>
          <w:tcPr>
            <w:tcW w:w="49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295F15A" w14:textId="77777777" w:rsidR="001724D6" w:rsidRPr="00BA7699" w:rsidRDefault="001724D6" w:rsidP="00BA7699">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Total</w:t>
            </w:r>
          </w:p>
        </w:tc>
        <w:tc>
          <w:tcPr>
            <w:tcW w:w="5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1D58D813" w14:textId="77777777" w:rsidR="001724D6" w:rsidRPr="00BA7699" w:rsidRDefault="001724D6" w:rsidP="00BA7699">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Female</w:t>
            </w:r>
          </w:p>
        </w:tc>
        <w:tc>
          <w:tcPr>
            <w:tcW w:w="56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7466043A" w14:textId="77777777" w:rsidR="001724D6" w:rsidRPr="00BA7699" w:rsidRDefault="001724D6" w:rsidP="00BA7699">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Male</w:t>
            </w:r>
          </w:p>
        </w:tc>
        <w:tc>
          <w:tcPr>
            <w:tcW w:w="57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cPr>
          <w:p w14:paraId="08BD0F2C" w14:textId="77777777" w:rsidR="001724D6" w:rsidRPr="00BA7699" w:rsidRDefault="001724D6" w:rsidP="00BA7699">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BA7699">
              <w:rPr>
                <w:rFonts w:ascii="Noto Sans" w:hAnsi="Noto Sans" w:cs="Noto Sans"/>
                <w:b/>
                <w:bCs/>
                <w:color w:val="FFFFFF" w:themeColor="background1"/>
                <w:szCs w:val="18"/>
                <w:lang w:val="en-GB"/>
              </w:rPr>
              <w:t>Total</w:t>
            </w:r>
          </w:p>
        </w:tc>
      </w:tr>
      <w:tr w:rsidR="0051590C" w:rsidRPr="00D27D69" w14:paraId="2DBEE2B0" w14:textId="77777777" w:rsidTr="00BA7699">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Borders>
              <w:top w:val="single" w:sz="4" w:space="0" w:color="FFFFFF" w:themeColor="background1"/>
            </w:tcBorders>
          </w:tcPr>
          <w:p w14:paraId="70F17916"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Education level of household head</w:t>
            </w:r>
          </w:p>
        </w:tc>
        <w:tc>
          <w:tcPr>
            <w:tcW w:w="856" w:type="pct"/>
            <w:tcBorders>
              <w:top w:val="single" w:sz="4" w:space="0" w:color="FFFFFF" w:themeColor="background1"/>
            </w:tcBorders>
          </w:tcPr>
          <w:p w14:paraId="7ABF3A26"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None</w:t>
            </w:r>
          </w:p>
        </w:tc>
        <w:tc>
          <w:tcPr>
            <w:tcW w:w="544" w:type="pct"/>
            <w:tcBorders>
              <w:top w:val="single" w:sz="4" w:space="0" w:color="FFFFFF" w:themeColor="background1"/>
            </w:tcBorders>
          </w:tcPr>
          <w:p w14:paraId="1526B912"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Borders>
              <w:top w:val="single" w:sz="4" w:space="0" w:color="FFFFFF" w:themeColor="background1"/>
            </w:tcBorders>
          </w:tcPr>
          <w:p w14:paraId="0996A55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Borders>
              <w:top w:val="single" w:sz="4" w:space="0" w:color="FFFFFF" w:themeColor="background1"/>
            </w:tcBorders>
          </w:tcPr>
          <w:p w14:paraId="73526846"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Borders>
              <w:top w:val="single" w:sz="4" w:space="0" w:color="FFFFFF" w:themeColor="background1"/>
            </w:tcBorders>
          </w:tcPr>
          <w:p w14:paraId="3B774BED"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Borders>
              <w:top w:val="single" w:sz="4" w:space="0" w:color="FFFFFF" w:themeColor="background1"/>
            </w:tcBorders>
          </w:tcPr>
          <w:p w14:paraId="6AA89EB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Borders>
              <w:top w:val="single" w:sz="4" w:space="0" w:color="FFFFFF" w:themeColor="background1"/>
            </w:tcBorders>
          </w:tcPr>
          <w:p w14:paraId="61DE71C1"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5755F1A7"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0F0B5128" w14:textId="77777777" w:rsidR="001724D6" w:rsidRPr="00D27D69" w:rsidRDefault="001724D6" w:rsidP="004A1F03">
            <w:pPr>
              <w:spacing w:line="240" w:lineRule="auto"/>
              <w:rPr>
                <w:rFonts w:ascii="Noto Sans" w:hAnsi="Noto Sans" w:cs="Noto Sans"/>
                <w:szCs w:val="18"/>
                <w:lang w:val="en-GB"/>
              </w:rPr>
            </w:pPr>
          </w:p>
        </w:tc>
        <w:tc>
          <w:tcPr>
            <w:tcW w:w="856" w:type="pct"/>
          </w:tcPr>
          <w:p w14:paraId="40352F7E"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Primary or less</w:t>
            </w:r>
          </w:p>
        </w:tc>
        <w:tc>
          <w:tcPr>
            <w:tcW w:w="544" w:type="pct"/>
          </w:tcPr>
          <w:p w14:paraId="536BC4F2"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686F5F6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13AB5340"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2EA5828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1E8CA14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1413D16D"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3E01E6D0" w14:textId="77777777" w:rsidTr="0057248B">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852" w:type="pct"/>
            <w:vMerge/>
          </w:tcPr>
          <w:p w14:paraId="17247035" w14:textId="77777777" w:rsidR="001724D6" w:rsidRPr="00D27D69" w:rsidRDefault="001724D6" w:rsidP="004A1F03">
            <w:pPr>
              <w:spacing w:line="240" w:lineRule="auto"/>
              <w:rPr>
                <w:rFonts w:ascii="Noto Sans" w:hAnsi="Noto Sans" w:cs="Noto Sans"/>
                <w:szCs w:val="18"/>
                <w:lang w:val="en-GB"/>
              </w:rPr>
            </w:pPr>
          </w:p>
        </w:tc>
        <w:tc>
          <w:tcPr>
            <w:tcW w:w="856" w:type="pct"/>
          </w:tcPr>
          <w:p w14:paraId="6BF1613E"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Lower secondary</w:t>
            </w:r>
          </w:p>
        </w:tc>
        <w:tc>
          <w:tcPr>
            <w:tcW w:w="544" w:type="pct"/>
          </w:tcPr>
          <w:p w14:paraId="262C6603"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10523684"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3D022CF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1784A0E2"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561CAFB4"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258D6FA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0386DC98"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6A007E6B" w14:textId="77777777" w:rsidR="001724D6" w:rsidRPr="00D27D69" w:rsidRDefault="001724D6" w:rsidP="004A1F03">
            <w:pPr>
              <w:spacing w:line="240" w:lineRule="auto"/>
              <w:rPr>
                <w:rFonts w:ascii="Noto Sans" w:hAnsi="Noto Sans" w:cs="Noto Sans"/>
                <w:szCs w:val="18"/>
                <w:lang w:val="en-GB"/>
              </w:rPr>
            </w:pPr>
          </w:p>
        </w:tc>
        <w:tc>
          <w:tcPr>
            <w:tcW w:w="856" w:type="pct"/>
          </w:tcPr>
          <w:p w14:paraId="2FFECC4D"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Upper secondary</w:t>
            </w:r>
          </w:p>
        </w:tc>
        <w:tc>
          <w:tcPr>
            <w:tcW w:w="544" w:type="pct"/>
          </w:tcPr>
          <w:p w14:paraId="5CF0825C"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11C5DBD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6E8F877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134CE18F"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0775F236"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52D9AB20"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0DD8184D"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67C97142" w14:textId="77777777" w:rsidR="001724D6" w:rsidRPr="00D27D69" w:rsidRDefault="001724D6" w:rsidP="004A1F03">
            <w:pPr>
              <w:spacing w:line="240" w:lineRule="auto"/>
              <w:rPr>
                <w:rFonts w:ascii="Noto Sans" w:hAnsi="Noto Sans" w:cs="Noto Sans"/>
                <w:szCs w:val="18"/>
                <w:lang w:val="en-GB"/>
              </w:rPr>
            </w:pPr>
          </w:p>
        </w:tc>
        <w:tc>
          <w:tcPr>
            <w:tcW w:w="856" w:type="pct"/>
          </w:tcPr>
          <w:p w14:paraId="360ADA1A"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Tertiary</w:t>
            </w:r>
          </w:p>
        </w:tc>
        <w:tc>
          <w:tcPr>
            <w:tcW w:w="544" w:type="pct"/>
          </w:tcPr>
          <w:p w14:paraId="595DEB37"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031579A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69E9630B"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3989999B"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6ED69C68"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3A3B3E76"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1FEE1F14"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3628F6DF"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Sex of household head</w:t>
            </w:r>
          </w:p>
        </w:tc>
        <w:tc>
          <w:tcPr>
            <w:tcW w:w="856" w:type="pct"/>
          </w:tcPr>
          <w:p w14:paraId="5C93ABFE"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4" w:type="pct"/>
          </w:tcPr>
          <w:p w14:paraId="283A071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552ED2B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0055F29A"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7C489BB0"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0889B36A"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25B4B0C4"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0B518BB1"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0D2B0DDF" w14:textId="77777777" w:rsidR="001724D6" w:rsidRPr="00D27D69" w:rsidRDefault="001724D6" w:rsidP="004A1F03">
            <w:pPr>
              <w:spacing w:line="240" w:lineRule="auto"/>
              <w:rPr>
                <w:rFonts w:ascii="Noto Sans" w:hAnsi="Noto Sans" w:cs="Noto Sans"/>
                <w:szCs w:val="18"/>
                <w:lang w:val="en-GB"/>
              </w:rPr>
            </w:pPr>
          </w:p>
        </w:tc>
        <w:tc>
          <w:tcPr>
            <w:tcW w:w="856" w:type="pct"/>
          </w:tcPr>
          <w:p w14:paraId="47BFE20D"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4" w:type="pct"/>
          </w:tcPr>
          <w:p w14:paraId="274FF5D9"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4197599A"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665545A1"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705D25C6"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407F1989"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6703794E"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5A7D890A"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5268BD6C"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Employment status of household head</w:t>
            </w:r>
          </w:p>
        </w:tc>
        <w:tc>
          <w:tcPr>
            <w:tcW w:w="856" w:type="pct"/>
          </w:tcPr>
          <w:p w14:paraId="1737B3F3"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Employed</w:t>
            </w:r>
          </w:p>
        </w:tc>
        <w:tc>
          <w:tcPr>
            <w:tcW w:w="544" w:type="pct"/>
          </w:tcPr>
          <w:p w14:paraId="4EFF315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2F14BC0F"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497F630A"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37075D6F"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30984D42"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5DD89FF6"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4EF99EAF"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1CFF3B52" w14:textId="77777777" w:rsidR="001724D6" w:rsidRPr="00D27D69" w:rsidRDefault="001724D6" w:rsidP="004A1F03">
            <w:pPr>
              <w:spacing w:line="240" w:lineRule="auto"/>
              <w:rPr>
                <w:rFonts w:ascii="Noto Sans" w:hAnsi="Noto Sans" w:cs="Noto Sans"/>
                <w:szCs w:val="18"/>
                <w:lang w:val="en-GB"/>
              </w:rPr>
            </w:pPr>
          </w:p>
        </w:tc>
        <w:tc>
          <w:tcPr>
            <w:tcW w:w="856" w:type="pct"/>
          </w:tcPr>
          <w:p w14:paraId="069387D8"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Unemployed</w:t>
            </w:r>
          </w:p>
        </w:tc>
        <w:tc>
          <w:tcPr>
            <w:tcW w:w="544" w:type="pct"/>
          </w:tcPr>
          <w:p w14:paraId="64CF0EC8"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7676FA07"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4D62C38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60F4A601"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24914D88"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755813B9"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07704DD0"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594990CA" w14:textId="77777777" w:rsidR="001724D6" w:rsidRPr="00D27D69" w:rsidRDefault="001724D6" w:rsidP="004A1F03">
            <w:pPr>
              <w:spacing w:line="240" w:lineRule="auto"/>
              <w:rPr>
                <w:rFonts w:ascii="Noto Sans" w:hAnsi="Noto Sans" w:cs="Noto Sans"/>
                <w:szCs w:val="18"/>
                <w:lang w:val="en-GB"/>
              </w:rPr>
            </w:pPr>
          </w:p>
        </w:tc>
        <w:tc>
          <w:tcPr>
            <w:tcW w:w="856" w:type="pct"/>
          </w:tcPr>
          <w:p w14:paraId="764480D4"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Inactive</w:t>
            </w:r>
          </w:p>
        </w:tc>
        <w:tc>
          <w:tcPr>
            <w:tcW w:w="544" w:type="pct"/>
          </w:tcPr>
          <w:p w14:paraId="3D0F30FD"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0AD72A0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7B736F3B"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167F28D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274E8411"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0A2D505A"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2B859794"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7A65D21E"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Contractual status of employed household head</w:t>
            </w:r>
          </w:p>
        </w:tc>
        <w:tc>
          <w:tcPr>
            <w:tcW w:w="856" w:type="pct"/>
          </w:tcPr>
          <w:p w14:paraId="2F3AB386"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Employment contract</w:t>
            </w:r>
          </w:p>
        </w:tc>
        <w:tc>
          <w:tcPr>
            <w:tcW w:w="544" w:type="pct"/>
          </w:tcPr>
          <w:p w14:paraId="7A05E16F"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4EA663A6"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6049A8C0"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04DBB89A"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7C45A02B"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161E829E"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366F3906"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3F14DABD" w14:textId="77777777" w:rsidR="001724D6" w:rsidRPr="00D27D69" w:rsidRDefault="001724D6" w:rsidP="004A1F03">
            <w:pPr>
              <w:spacing w:line="240" w:lineRule="auto"/>
              <w:rPr>
                <w:rFonts w:ascii="Noto Sans" w:hAnsi="Noto Sans" w:cs="Noto Sans"/>
                <w:szCs w:val="18"/>
                <w:lang w:val="en-GB"/>
              </w:rPr>
            </w:pPr>
          </w:p>
        </w:tc>
        <w:tc>
          <w:tcPr>
            <w:tcW w:w="856" w:type="pct"/>
          </w:tcPr>
          <w:p w14:paraId="1E185390"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No employment contract</w:t>
            </w:r>
          </w:p>
        </w:tc>
        <w:tc>
          <w:tcPr>
            <w:tcW w:w="544" w:type="pct"/>
          </w:tcPr>
          <w:p w14:paraId="264A790E"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1212DB57"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7875567E"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4884215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0FFF493E"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4FA98C11"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3FC81794"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63EB74A4"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Household income quintile</w:t>
            </w:r>
          </w:p>
        </w:tc>
        <w:tc>
          <w:tcPr>
            <w:tcW w:w="856" w:type="pct"/>
          </w:tcPr>
          <w:p w14:paraId="5AE6B322"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Lowest</w:t>
            </w:r>
          </w:p>
        </w:tc>
        <w:tc>
          <w:tcPr>
            <w:tcW w:w="544" w:type="pct"/>
          </w:tcPr>
          <w:p w14:paraId="5F730D58"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5BD3DBAF"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699FA5EF"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2CADA81A"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1D16C4F7"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0D8EF134"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637B5B5C"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7A3D71BD" w14:textId="77777777" w:rsidR="001724D6" w:rsidRPr="00D27D69" w:rsidRDefault="001724D6" w:rsidP="004A1F03">
            <w:pPr>
              <w:spacing w:line="240" w:lineRule="auto"/>
              <w:rPr>
                <w:rFonts w:ascii="Noto Sans" w:hAnsi="Noto Sans" w:cs="Noto Sans"/>
                <w:szCs w:val="18"/>
                <w:lang w:val="en-GB"/>
              </w:rPr>
            </w:pPr>
          </w:p>
        </w:tc>
        <w:tc>
          <w:tcPr>
            <w:tcW w:w="856" w:type="pct"/>
          </w:tcPr>
          <w:p w14:paraId="22414BDC"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2</w:t>
            </w:r>
          </w:p>
        </w:tc>
        <w:tc>
          <w:tcPr>
            <w:tcW w:w="544" w:type="pct"/>
          </w:tcPr>
          <w:p w14:paraId="3E07F57D"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52618996"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02E81CC8"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1DA4DD9B"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58D6389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2D45A298"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3AF204BA"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0E6CD6D4" w14:textId="77777777" w:rsidR="001724D6" w:rsidRPr="00D27D69" w:rsidRDefault="001724D6" w:rsidP="004A1F03">
            <w:pPr>
              <w:spacing w:line="240" w:lineRule="auto"/>
              <w:rPr>
                <w:rFonts w:ascii="Noto Sans" w:hAnsi="Noto Sans" w:cs="Noto Sans"/>
                <w:szCs w:val="18"/>
                <w:lang w:val="en-GB"/>
              </w:rPr>
            </w:pPr>
          </w:p>
        </w:tc>
        <w:tc>
          <w:tcPr>
            <w:tcW w:w="856" w:type="pct"/>
          </w:tcPr>
          <w:p w14:paraId="007A46E8"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3</w:t>
            </w:r>
          </w:p>
        </w:tc>
        <w:tc>
          <w:tcPr>
            <w:tcW w:w="544" w:type="pct"/>
          </w:tcPr>
          <w:p w14:paraId="6DFED51F"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6442F1D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77456401"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3C1A6776"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5BFFDF53"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02275B9B"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7AB88839"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71AC2EFC" w14:textId="77777777" w:rsidR="001724D6" w:rsidRPr="00D27D69" w:rsidRDefault="001724D6" w:rsidP="004A1F03">
            <w:pPr>
              <w:spacing w:line="240" w:lineRule="auto"/>
              <w:rPr>
                <w:rFonts w:ascii="Noto Sans" w:hAnsi="Noto Sans" w:cs="Noto Sans"/>
                <w:szCs w:val="18"/>
                <w:lang w:val="en-GB"/>
              </w:rPr>
            </w:pPr>
          </w:p>
        </w:tc>
        <w:tc>
          <w:tcPr>
            <w:tcW w:w="856" w:type="pct"/>
          </w:tcPr>
          <w:p w14:paraId="75935B1A"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4</w:t>
            </w:r>
          </w:p>
        </w:tc>
        <w:tc>
          <w:tcPr>
            <w:tcW w:w="544" w:type="pct"/>
          </w:tcPr>
          <w:p w14:paraId="311AE178"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6F487728"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4A102D12"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699DE8F9"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69FF85B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0AB91DCA"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4FCEEE6E"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144EFB9B" w14:textId="77777777" w:rsidR="001724D6" w:rsidRPr="00D27D69" w:rsidRDefault="001724D6" w:rsidP="004A1F03">
            <w:pPr>
              <w:spacing w:line="240" w:lineRule="auto"/>
              <w:rPr>
                <w:rFonts w:ascii="Noto Sans" w:hAnsi="Noto Sans" w:cs="Noto Sans"/>
                <w:szCs w:val="18"/>
                <w:lang w:val="en-GB"/>
              </w:rPr>
            </w:pPr>
          </w:p>
        </w:tc>
        <w:tc>
          <w:tcPr>
            <w:tcW w:w="856" w:type="pct"/>
          </w:tcPr>
          <w:p w14:paraId="35171764"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Highest</w:t>
            </w:r>
          </w:p>
        </w:tc>
        <w:tc>
          <w:tcPr>
            <w:tcW w:w="544" w:type="pct"/>
          </w:tcPr>
          <w:p w14:paraId="51E92601"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7863C38F"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265244EE"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3D2B1B3A"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39C065D3"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250F1CC1"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24411EAD"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509DD564"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Household poverty</w:t>
            </w:r>
          </w:p>
        </w:tc>
        <w:tc>
          <w:tcPr>
            <w:tcW w:w="856" w:type="pct"/>
          </w:tcPr>
          <w:p w14:paraId="52103897"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Very poor</w:t>
            </w:r>
          </w:p>
        </w:tc>
        <w:tc>
          <w:tcPr>
            <w:tcW w:w="544" w:type="pct"/>
          </w:tcPr>
          <w:p w14:paraId="5357DBD6"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6C99788E"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56B2DB4B"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2693A1E4"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08B672E9"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5A63084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2FF21EBF"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7142A3FE" w14:textId="77777777" w:rsidR="001724D6" w:rsidRPr="00D27D69" w:rsidRDefault="001724D6" w:rsidP="004A1F03">
            <w:pPr>
              <w:spacing w:line="240" w:lineRule="auto"/>
              <w:rPr>
                <w:rFonts w:ascii="Noto Sans" w:hAnsi="Noto Sans" w:cs="Noto Sans"/>
                <w:szCs w:val="18"/>
                <w:lang w:val="en-GB"/>
              </w:rPr>
            </w:pPr>
          </w:p>
        </w:tc>
        <w:tc>
          <w:tcPr>
            <w:tcW w:w="856" w:type="pct"/>
          </w:tcPr>
          <w:p w14:paraId="249A3C9D"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Poor</w:t>
            </w:r>
          </w:p>
        </w:tc>
        <w:tc>
          <w:tcPr>
            <w:tcW w:w="544" w:type="pct"/>
          </w:tcPr>
          <w:p w14:paraId="4C1417E5"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39E58342"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34E9575D"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76C96333"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26EF8242"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4D64D2A7"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09E3DF84"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76924333" w14:textId="77777777" w:rsidR="001724D6" w:rsidRPr="00D27D69" w:rsidRDefault="001724D6" w:rsidP="004A1F03">
            <w:pPr>
              <w:spacing w:line="240" w:lineRule="auto"/>
              <w:rPr>
                <w:rFonts w:ascii="Noto Sans" w:hAnsi="Noto Sans" w:cs="Noto Sans"/>
                <w:szCs w:val="18"/>
                <w:lang w:val="en-GB"/>
              </w:rPr>
            </w:pPr>
          </w:p>
        </w:tc>
        <w:tc>
          <w:tcPr>
            <w:tcW w:w="856" w:type="pct"/>
          </w:tcPr>
          <w:p w14:paraId="6428F61C"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Non-poor</w:t>
            </w:r>
          </w:p>
        </w:tc>
        <w:tc>
          <w:tcPr>
            <w:tcW w:w="544" w:type="pct"/>
          </w:tcPr>
          <w:p w14:paraId="1276704F"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64BF3BE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1769BF0C"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4ED2F6B1"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0E4EBB2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7D6E41EB"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1590C" w:rsidRPr="00D27D69" w14:paraId="09AB6E55"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06028A45"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Household indebtedness</w:t>
            </w:r>
          </w:p>
        </w:tc>
        <w:tc>
          <w:tcPr>
            <w:tcW w:w="856" w:type="pct"/>
          </w:tcPr>
          <w:p w14:paraId="2A7F3F33"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Indebted</w:t>
            </w:r>
          </w:p>
        </w:tc>
        <w:tc>
          <w:tcPr>
            <w:tcW w:w="544" w:type="pct"/>
          </w:tcPr>
          <w:p w14:paraId="6EA861F7"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4CC323C9"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7540B4F3"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4E6AD3CD"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734C2D52"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4C73986D"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734E3BFD"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10B47977" w14:textId="77777777" w:rsidR="001724D6" w:rsidRPr="00D27D69" w:rsidRDefault="001724D6" w:rsidP="004A1F03">
            <w:pPr>
              <w:spacing w:line="240" w:lineRule="auto"/>
              <w:rPr>
                <w:rFonts w:ascii="Noto Sans" w:hAnsi="Noto Sans" w:cs="Noto Sans"/>
                <w:szCs w:val="18"/>
                <w:lang w:val="en-GB"/>
              </w:rPr>
            </w:pPr>
          </w:p>
        </w:tc>
        <w:tc>
          <w:tcPr>
            <w:tcW w:w="856" w:type="pct"/>
          </w:tcPr>
          <w:p w14:paraId="76A481C0"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Not indebted</w:t>
            </w:r>
          </w:p>
        </w:tc>
        <w:tc>
          <w:tcPr>
            <w:tcW w:w="544" w:type="pct"/>
          </w:tcPr>
          <w:p w14:paraId="20129372"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03AF3716"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73E1031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1A40306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2B8D5E98"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6972C721"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36E4DFD8"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1B60548B" w14:textId="77777777" w:rsidR="001724D6" w:rsidRPr="00D27D69" w:rsidRDefault="001724D6" w:rsidP="004A1F03">
            <w:pPr>
              <w:spacing w:line="240" w:lineRule="auto"/>
              <w:rPr>
                <w:rFonts w:ascii="Noto Sans" w:hAnsi="Noto Sans" w:cs="Noto Sans"/>
                <w:szCs w:val="18"/>
                <w:lang w:val="en-GB"/>
              </w:rPr>
            </w:pPr>
            <w:r w:rsidRPr="00D27D69">
              <w:rPr>
                <w:rFonts w:ascii="Noto Sans" w:hAnsi="Noto Sans" w:cs="Noto Sans"/>
                <w:szCs w:val="18"/>
                <w:lang w:val="en-GB"/>
              </w:rPr>
              <w:t>Household access to basic services</w:t>
            </w:r>
          </w:p>
        </w:tc>
        <w:tc>
          <w:tcPr>
            <w:tcW w:w="856" w:type="pct"/>
          </w:tcPr>
          <w:p w14:paraId="5998273F" w14:textId="77777777" w:rsidR="001724D6" w:rsidRPr="00D27D69" w:rsidRDefault="001724D6"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Access to tap water</w:t>
            </w:r>
          </w:p>
        </w:tc>
        <w:tc>
          <w:tcPr>
            <w:tcW w:w="544" w:type="pct"/>
          </w:tcPr>
          <w:p w14:paraId="3D26720E"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06F25895"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1A3D0946"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32997E4C"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458F0878"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1B44BBC9" w14:textId="77777777" w:rsidR="001724D6" w:rsidRPr="00D27D69" w:rsidRDefault="001724D6"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1590C" w:rsidRPr="00D27D69" w14:paraId="1CB08803"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056C226F" w14:textId="77777777" w:rsidR="001724D6" w:rsidRPr="00D27D69" w:rsidRDefault="001724D6" w:rsidP="004A1F03">
            <w:pPr>
              <w:spacing w:line="240" w:lineRule="auto"/>
              <w:rPr>
                <w:rFonts w:ascii="Noto Sans" w:hAnsi="Noto Sans" w:cs="Noto Sans"/>
                <w:szCs w:val="18"/>
                <w:lang w:val="en-GB"/>
              </w:rPr>
            </w:pPr>
          </w:p>
        </w:tc>
        <w:tc>
          <w:tcPr>
            <w:tcW w:w="856" w:type="pct"/>
          </w:tcPr>
          <w:p w14:paraId="2071C24F" w14:textId="77777777" w:rsidR="001724D6" w:rsidRPr="00D27D69" w:rsidRDefault="001724D6"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Access to electricity network</w:t>
            </w:r>
          </w:p>
        </w:tc>
        <w:tc>
          <w:tcPr>
            <w:tcW w:w="544" w:type="pct"/>
          </w:tcPr>
          <w:p w14:paraId="47381D3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4EC518D3"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7A5634AF"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58301C34"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48B6CFD5"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284FE929" w14:textId="77777777" w:rsidR="001724D6" w:rsidRPr="00D27D69" w:rsidRDefault="001724D6"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87995" w:rsidRPr="00D27D69" w14:paraId="70021F4F"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val="restart"/>
          </w:tcPr>
          <w:p w14:paraId="3B5EA4D2" w14:textId="77777777" w:rsidR="00187995" w:rsidRPr="00D27D69" w:rsidRDefault="00187995" w:rsidP="004A1F03">
            <w:pPr>
              <w:spacing w:line="240" w:lineRule="auto"/>
              <w:rPr>
                <w:rFonts w:ascii="Noto Sans" w:hAnsi="Noto Sans" w:cs="Noto Sans"/>
                <w:szCs w:val="18"/>
                <w:lang w:val="en-GB"/>
              </w:rPr>
            </w:pPr>
            <w:r w:rsidRPr="00D27D69">
              <w:rPr>
                <w:rFonts w:ascii="Noto Sans" w:hAnsi="Noto Sans" w:cs="Noto Sans"/>
                <w:szCs w:val="18"/>
                <w:lang w:val="en-GB"/>
              </w:rPr>
              <w:t>Exposure to shocks</w:t>
            </w:r>
          </w:p>
        </w:tc>
        <w:tc>
          <w:tcPr>
            <w:tcW w:w="856" w:type="pct"/>
          </w:tcPr>
          <w:p w14:paraId="38E5DBF0" w14:textId="77777777" w:rsidR="00187995" w:rsidRPr="00D27D69" w:rsidRDefault="00187995"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None</w:t>
            </w:r>
          </w:p>
        </w:tc>
        <w:tc>
          <w:tcPr>
            <w:tcW w:w="544" w:type="pct"/>
          </w:tcPr>
          <w:p w14:paraId="6533633F"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7F7358A6"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071CE6AC"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7ACA0C74"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344CB248"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7D603C9C"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87995" w:rsidRPr="00D27D69" w14:paraId="40D52485" w14:textId="77777777" w:rsidTr="0057248B">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1C78169B" w14:textId="77777777" w:rsidR="00187995" w:rsidRPr="00D27D69" w:rsidRDefault="00187995" w:rsidP="004A1F03">
            <w:pPr>
              <w:spacing w:line="240" w:lineRule="auto"/>
              <w:rPr>
                <w:rFonts w:ascii="Noto Sans" w:hAnsi="Noto Sans" w:cs="Noto Sans"/>
                <w:szCs w:val="18"/>
                <w:lang w:val="en-GB"/>
              </w:rPr>
            </w:pPr>
          </w:p>
        </w:tc>
        <w:tc>
          <w:tcPr>
            <w:tcW w:w="856" w:type="pct"/>
          </w:tcPr>
          <w:p w14:paraId="46080A5B" w14:textId="77777777" w:rsidR="00187995" w:rsidRPr="00D27D69" w:rsidRDefault="00187995" w:rsidP="004A1F03">
            <w:pPr>
              <w:spacing w:line="240" w:lineRule="auto"/>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Individual</w:t>
            </w:r>
          </w:p>
        </w:tc>
        <w:tc>
          <w:tcPr>
            <w:tcW w:w="544" w:type="pct"/>
          </w:tcPr>
          <w:p w14:paraId="3D821AED" w14:textId="77777777" w:rsidR="00187995" w:rsidRPr="00D27D69" w:rsidRDefault="00187995"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pct"/>
          </w:tcPr>
          <w:p w14:paraId="434FD615" w14:textId="77777777" w:rsidR="00187995" w:rsidRPr="00D27D69" w:rsidRDefault="00187995"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96" w:type="pct"/>
          </w:tcPr>
          <w:p w14:paraId="68D4B141" w14:textId="77777777" w:rsidR="00187995" w:rsidRPr="00D27D69" w:rsidRDefault="00187995"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42A0EB59" w14:textId="77777777" w:rsidR="00187995" w:rsidRPr="00D27D69" w:rsidRDefault="00187995"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pct"/>
          </w:tcPr>
          <w:p w14:paraId="32717BEA" w14:textId="77777777" w:rsidR="00187995" w:rsidRPr="00D27D69" w:rsidRDefault="00187995"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0" w:type="pct"/>
          </w:tcPr>
          <w:p w14:paraId="46AB9DE5" w14:textId="77777777" w:rsidR="00187995" w:rsidRPr="00D27D69" w:rsidRDefault="00187995" w:rsidP="0051590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87995" w:rsidRPr="00D27D69" w14:paraId="41216914" w14:textId="77777777" w:rsidTr="0057248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852" w:type="pct"/>
            <w:vMerge/>
          </w:tcPr>
          <w:p w14:paraId="4BE6E359" w14:textId="77777777" w:rsidR="00187995" w:rsidRPr="00D27D69" w:rsidRDefault="00187995" w:rsidP="004A1F03">
            <w:pPr>
              <w:spacing w:line="240" w:lineRule="auto"/>
              <w:rPr>
                <w:rFonts w:ascii="Noto Sans" w:hAnsi="Noto Sans" w:cs="Noto Sans"/>
                <w:szCs w:val="18"/>
                <w:lang w:val="en-GB"/>
              </w:rPr>
            </w:pPr>
          </w:p>
        </w:tc>
        <w:tc>
          <w:tcPr>
            <w:tcW w:w="856" w:type="pct"/>
          </w:tcPr>
          <w:p w14:paraId="73ACAFC9" w14:textId="77777777" w:rsidR="00187995" w:rsidRPr="00D27D69" w:rsidRDefault="00187995" w:rsidP="004A1F03">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Collective</w:t>
            </w:r>
          </w:p>
        </w:tc>
        <w:tc>
          <w:tcPr>
            <w:tcW w:w="544" w:type="pct"/>
          </w:tcPr>
          <w:p w14:paraId="42E0A5C9"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pct"/>
          </w:tcPr>
          <w:p w14:paraId="3F44DBEC"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96" w:type="pct"/>
          </w:tcPr>
          <w:p w14:paraId="4FB5C6A6"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0B92A6F3"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pct"/>
          </w:tcPr>
          <w:p w14:paraId="141B672F"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0" w:type="pct"/>
          </w:tcPr>
          <w:p w14:paraId="7A5244AC" w14:textId="77777777" w:rsidR="00187995" w:rsidRPr="00D27D69" w:rsidRDefault="00187995" w:rsidP="0051590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77C4DA25" w14:textId="77777777" w:rsidR="00BA7699" w:rsidRDefault="0051590C" w:rsidP="0057248B">
      <w:pPr>
        <w:pStyle w:val="Notes"/>
        <w:rPr>
          <w:color w:val="auto"/>
          <w:lang w:val="en-GB"/>
        </w:rPr>
      </w:pPr>
      <w:r w:rsidRPr="00D27D69">
        <w:rPr>
          <w:b/>
          <w:bCs w:val="0"/>
          <w:lang w:val="en-GB"/>
        </w:rPr>
        <w:t>Notes:</w:t>
      </w:r>
      <w:r w:rsidRPr="00D27D69">
        <w:rPr>
          <w:lang w:val="en-GB"/>
        </w:rPr>
        <w:t xml:space="preserve"> (a) The household and community background factors listed in </w:t>
      </w:r>
      <w:r w:rsidRPr="00D27D69">
        <w:rPr>
          <w:color w:val="auto"/>
          <w:lang w:val="en-GB"/>
        </w:rPr>
        <w:t xml:space="preserve">the </w:t>
      </w:r>
      <w:r w:rsidR="00CF66D9" w:rsidRPr="00D27D69">
        <w:rPr>
          <w:color w:val="auto"/>
          <w:lang w:val="en-GB"/>
        </w:rPr>
        <w:t>table</w:t>
      </w:r>
      <w:r w:rsidRPr="00D27D69">
        <w:rPr>
          <w:color w:val="auto"/>
          <w:lang w:val="en-GB"/>
        </w:rPr>
        <w:t xml:space="preserve"> are not definitive or exhaustive. Some survey instruments collect information on additional household or community characteristics that may be relevant for </w:t>
      </w:r>
      <w:r w:rsidRPr="00D27D69">
        <w:rPr>
          <w:color w:val="auto"/>
          <w:lang w:val="en-GB"/>
        </w:rPr>
        <w:lastRenderedPageBreak/>
        <w:t xml:space="preserve">inclusion in the analysis while, in other cases, information on some of the background characteristics listed in the </w:t>
      </w:r>
      <w:r w:rsidR="00CF66D9" w:rsidRPr="00D27D69">
        <w:rPr>
          <w:color w:val="auto"/>
          <w:lang w:val="en-GB"/>
        </w:rPr>
        <w:t>table</w:t>
      </w:r>
      <w:r w:rsidRPr="00D27D69">
        <w:rPr>
          <w:color w:val="auto"/>
          <w:lang w:val="en-GB"/>
        </w:rPr>
        <w:t xml:space="preserve"> may not be available.</w:t>
      </w:r>
    </w:p>
    <w:p w14:paraId="3285429B" w14:textId="3AAF4F85" w:rsidR="000476DF" w:rsidRPr="00D27D69" w:rsidRDefault="001724D6" w:rsidP="00974ACC">
      <w:pPr>
        <w:pStyle w:val="ILOHeading3"/>
      </w:pPr>
      <w:bookmarkStart w:id="535" w:name="_Toc134192153"/>
      <w:bookmarkStart w:id="536" w:name="_Toc145510924"/>
      <w:bookmarkStart w:id="537" w:name="_Toc152167295"/>
      <w:bookmarkStart w:id="538" w:name="_Toc152167855"/>
      <w:bookmarkStart w:id="539" w:name="_Toc187341193"/>
      <w:r w:rsidRPr="00D27D69">
        <w:t xml:space="preserve">Child </w:t>
      </w:r>
      <w:r w:rsidR="00073EC3" w:rsidRPr="00D27D69">
        <w:t>l</w:t>
      </w:r>
      <w:r w:rsidR="00DD4D89" w:rsidRPr="00D27D69">
        <w:t xml:space="preserve">abour </w:t>
      </w:r>
      <w:r w:rsidR="00073EC3" w:rsidRPr="00D27D69">
        <w:t>c</w:t>
      </w:r>
      <w:r w:rsidR="00DD4D89" w:rsidRPr="00D27D69">
        <w:t>haracteristics</w:t>
      </w:r>
      <w:bookmarkEnd w:id="535"/>
      <w:bookmarkEnd w:id="536"/>
      <w:bookmarkEnd w:id="537"/>
      <w:bookmarkEnd w:id="538"/>
      <w:bookmarkEnd w:id="539"/>
    </w:p>
    <w:p w14:paraId="6D7D5DA4" w14:textId="65F971CA" w:rsidR="005C5806" w:rsidRPr="00D27D69" w:rsidRDefault="00227A99" w:rsidP="00227A99">
      <w:pPr>
        <w:pStyle w:val="Caption"/>
        <w:rPr>
          <w:rFonts w:ascii="Noto Sans" w:hAnsi="Noto Sans" w:cs="Noto Sans"/>
        </w:rPr>
      </w:pPr>
      <w:bookmarkStart w:id="540" w:name="_Toc152180126"/>
      <w:bookmarkStart w:id="541" w:name="_Ref186733815"/>
      <w:bookmarkStart w:id="542" w:name="AnnextableA10"/>
      <w:r w:rsidRPr="00D27D69">
        <w:rPr>
          <w:rFonts w:ascii="Noto Sans" w:hAnsi="Noto Sans" w:cs="Noto Sans"/>
        </w:rPr>
        <w:t xml:space="preserve">Table </w:t>
      </w:r>
      <w:r w:rsidRPr="00D27D69">
        <w:rPr>
          <w:rFonts w:ascii="Noto Sans" w:hAnsi="Noto Sans" w:cs="Noto Sans"/>
        </w:rPr>
        <w:fldChar w:fldCharType="begin"/>
      </w:r>
      <w:r w:rsidRPr="00D27D69">
        <w:rPr>
          <w:rFonts w:ascii="Noto Sans" w:hAnsi="Noto Sans" w:cs="Noto Sans"/>
        </w:rPr>
        <w:instrText xml:space="preserve"> SEQ Table \* ARABIC </w:instrText>
      </w:r>
      <w:r w:rsidRPr="00D27D69">
        <w:rPr>
          <w:rFonts w:ascii="Noto Sans" w:hAnsi="Noto Sans" w:cs="Noto Sans"/>
        </w:rPr>
        <w:fldChar w:fldCharType="separate"/>
      </w:r>
      <w:r w:rsidR="0005609D">
        <w:rPr>
          <w:rFonts w:ascii="Noto Sans" w:hAnsi="Noto Sans" w:cs="Noto Sans"/>
          <w:noProof/>
        </w:rPr>
        <w:t>18</w:t>
      </w:r>
      <w:r w:rsidRPr="00D27D69">
        <w:rPr>
          <w:rFonts w:ascii="Noto Sans" w:hAnsi="Noto Sans" w:cs="Noto Sans"/>
        </w:rPr>
        <w:fldChar w:fldCharType="end"/>
      </w:r>
      <w:r w:rsidR="00CF66D9" w:rsidRPr="00D27D69">
        <w:rPr>
          <w:rFonts w:ascii="Noto Sans" w:hAnsi="Noto Sans" w:cs="Noto Sans"/>
        </w:rPr>
        <w:t>Table</w:t>
      </w:r>
      <w:r w:rsidR="005C5806" w:rsidRPr="00D27D69">
        <w:rPr>
          <w:rFonts w:ascii="Noto Sans" w:hAnsi="Noto Sans" w:cs="Noto Sans"/>
        </w:rPr>
        <w:t xml:space="preserve"> A</w:t>
      </w:r>
      <w:r w:rsidR="00380C4B" w:rsidRPr="00D27D69">
        <w:rPr>
          <w:rFonts w:ascii="Noto Sans" w:hAnsi="Noto Sans" w:cs="Noto Sans"/>
        </w:rPr>
        <w:t>1.</w:t>
      </w:r>
      <w:r w:rsidR="005C5806" w:rsidRPr="00D27D69">
        <w:rPr>
          <w:rFonts w:ascii="Noto Sans" w:hAnsi="Noto Sans" w:cs="Noto Sans"/>
        </w:rPr>
        <w:fldChar w:fldCharType="begin"/>
      </w:r>
      <w:r w:rsidR="005C5806" w:rsidRPr="00D27D69">
        <w:rPr>
          <w:rFonts w:ascii="Noto Sans" w:hAnsi="Noto Sans" w:cs="Noto Sans"/>
        </w:rPr>
        <w:instrText xml:space="preserve"> SEQ Table_A \* ARABIC </w:instrText>
      </w:r>
      <w:r w:rsidR="005C5806" w:rsidRPr="00D27D69">
        <w:rPr>
          <w:rFonts w:ascii="Noto Sans" w:hAnsi="Noto Sans" w:cs="Noto Sans"/>
        </w:rPr>
        <w:fldChar w:fldCharType="separate"/>
      </w:r>
      <w:r w:rsidR="0005609D">
        <w:rPr>
          <w:rFonts w:ascii="Noto Sans" w:hAnsi="Noto Sans" w:cs="Noto Sans"/>
          <w:noProof/>
        </w:rPr>
        <w:t>9</w:t>
      </w:r>
      <w:r w:rsidR="005C5806" w:rsidRPr="00D27D69">
        <w:rPr>
          <w:rFonts w:ascii="Noto Sans" w:hAnsi="Noto Sans" w:cs="Noto Sans"/>
        </w:rPr>
        <w:fldChar w:fldCharType="end"/>
      </w:r>
      <w:r w:rsidR="008D50F1" w:rsidRPr="00D27D69">
        <w:rPr>
          <w:rFonts w:ascii="Noto Sans" w:hAnsi="Noto Sans" w:cs="Noto Sans"/>
        </w:rPr>
        <w:t>.</w:t>
      </w:r>
      <w:r w:rsidR="005C5806" w:rsidRPr="00D27D69">
        <w:rPr>
          <w:rFonts w:ascii="Noto Sans" w:hAnsi="Noto Sans" w:cs="Noto Sans"/>
        </w:rPr>
        <w:t xml:space="preserve"> Child labour and branch of economic activity</w:t>
      </w:r>
      <w:r w:rsidR="00E0310C" w:rsidRPr="00D27D69">
        <w:rPr>
          <w:rFonts w:ascii="Noto Sans" w:hAnsi="Noto Sans" w:cs="Noto Sans"/>
          <w:vertAlign w:val="superscript"/>
        </w:rPr>
        <w:t>(a)</w:t>
      </w:r>
      <w:r w:rsidR="00E0310C" w:rsidRPr="00D27D69">
        <w:rPr>
          <w:rFonts w:ascii="Noto Sans" w:hAnsi="Noto Sans" w:cs="Noto Sans"/>
        </w:rPr>
        <w:t xml:space="preserve"> </w:t>
      </w:r>
      <w:r w:rsidR="005C5806" w:rsidRPr="00D27D69">
        <w:rPr>
          <w:rFonts w:ascii="Noto Sans" w:hAnsi="Noto Sans" w:cs="Noto Sans"/>
        </w:rPr>
        <w:t xml:space="preserve">(percentage distribution of children in child labour, by one-digit ISIC industry classification, </w:t>
      </w:r>
      <w:r w:rsidR="00F34AB0">
        <w:rPr>
          <w:rFonts w:ascii="Noto Sans" w:hAnsi="Noto Sans" w:cs="Noto Sans"/>
        </w:rPr>
        <w:t>age group</w:t>
      </w:r>
      <w:r w:rsidR="005C5806" w:rsidRPr="00D27D69">
        <w:rPr>
          <w:rFonts w:ascii="Noto Sans" w:hAnsi="Noto Sans" w:cs="Noto Sans"/>
        </w:rPr>
        <w:t>, sex and residence)</w:t>
      </w:r>
      <w:bookmarkEnd w:id="540"/>
      <w:bookmarkEnd w:id="541"/>
    </w:p>
    <w:tbl>
      <w:tblPr>
        <w:tblStyle w:val="ILOTable"/>
        <w:tblW w:w="9134" w:type="dxa"/>
        <w:tblLayout w:type="fixed"/>
        <w:tblCellMar>
          <w:bottom w:w="85" w:type="dxa"/>
        </w:tblCellMar>
        <w:tblLook w:val="04A0" w:firstRow="1" w:lastRow="0" w:firstColumn="1" w:lastColumn="0" w:noHBand="0" w:noVBand="1"/>
      </w:tblPr>
      <w:tblGrid>
        <w:gridCol w:w="1080"/>
        <w:gridCol w:w="1158"/>
        <w:gridCol w:w="914"/>
        <w:gridCol w:w="541"/>
        <w:gridCol w:w="544"/>
        <w:gridCol w:w="544"/>
        <w:gridCol w:w="543"/>
        <w:gridCol w:w="569"/>
        <w:gridCol w:w="590"/>
        <w:gridCol w:w="473"/>
        <w:gridCol w:w="543"/>
        <w:gridCol w:w="544"/>
        <w:gridCol w:w="544"/>
        <w:gridCol w:w="547"/>
      </w:tblGrid>
      <w:tr w:rsidR="00F870E6" w:rsidRPr="00D27D69" w14:paraId="69F2F86E" w14:textId="77777777" w:rsidTr="004D0CBF">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152" w:type="dxa"/>
            <w:gridSpan w:val="3"/>
            <w:vMerge w:val="restart"/>
            <w:tcBorders>
              <w:top w:val="single" w:sz="2" w:space="0" w:color="FFFFFF" w:themeColor="background1"/>
              <w:left w:val="single" w:sz="4" w:space="0" w:color="1E2DBE"/>
              <w:bottom w:val="single" w:sz="2" w:space="0" w:color="FFFFFF" w:themeColor="background1"/>
            </w:tcBorders>
            <w:shd w:val="clear" w:color="auto" w:fill="1E2DBE" w:themeFill="accent1"/>
          </w:tcPr>
          <w:bookmarkEnd w:id="542"/>
          <w:p w14:paraId="1FB74D96" w14:textId="77777777" w:rsidR="00FE071E" w:rsidRPr="00D27D69" w:rsidRDefault="00FE071E" w:rsidP="00A20AEE">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541" w:type="dxa"/>
            <w:vMerge w:val="restart"/>
            <w:tcBorders>
              <w:top w:val="single" w:sz="2" w:space="0" w:color="FFFFFF" w:themeColor="background1"/>
              <w:bottom w:val="single" w:sz="2" w:space="0" w:color="FFFFFF" w:themeColor="background1"/>
            </w:tcBorders>
            <w:shd w:val="clear" w:color="auto" w:fill="1E2DBE" w:themeFill="accent1"/>
            <w:textDirection w:val="btLr"/>
          </w:tcPr>
          <w:p w14:paraId="562838E0" w14:textId="77777777" w:rsidR="00FE071E" w:rsidRPr="00D27D69" w:rsidRDefault="00FE071E" w:rsidP="004D0CBF">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Agriculture</w:t>
            </w:r>
          </w:p>
        </w:tc>
        <w:tc>
          <w:tcPr>
            <w:tcW w:w="2200" w:type="dxa"/>
            <w:gridSpan w:val="4"/>
            <w:tcBorders>
              <w:top w:val="single" w:sz="2" w:space="0" w:color="FFFFFF" w:themeColor="background1"/>
              <w:bottom w:val="single" w:sz="2" w:space="0" w:color="FFFFFF" w:themeColor="background1"/>
            </w:tcBorders>
            <w:shd w:val="clear" w:color="auto" w:fill="1E2DBE" w:themeFill="accent1"/>
          </w:tcPr>
          <w:p w14:paraId="601ACADB" w14:textId="77777777" w:rsidR="00FE071E" w:rsidRPr="00D27D69" w:rsidRDefault="00FE071E" w:rsidP="004D0CBF">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Industry</w:t>
            </w:r>
          </w:p>
        </w:tc>
        <w:tc>
          <w:tcPr>
            <w:tcW w:w="2694" w:type="dxa"/>
            <w:gridSpan w:val="5"/>
            <w:tcBorders>
              <w:top w:val="single" w:sz="2" w:space="0" w:color="FFFFFF" w:themeColor="background1"/>
              <w:bottom w:val="single" w:sz="2" w:space="0" w:color="FFFFFF" w:themeColor="background1"/>
            </w:tcBorders>
            <w:shd w:val="clear" w:color="auto" w:fill="1E2DBE" w:themeFill="accent1"/>
          </w:tcPr>
          <w:p w14:paraId="7EE51975" w14:textId="77777777" w:rsidR="00FE071E" w:rsidRPr="00D27D69" w:rsidRDefault="00FE071E" w:rsidP="004D0CBF">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Services</w:t>
            </w:r>
          </w:p>
        </w:tc>
        <w:tc>
          <w:tcPr>
            <w:tcW w:w="547" w:type="dxa"/>
            <w:vMerge w:val="restart"/>
            <w:tcBorders>
              <w:top w:val="single" w:sz="2" w:space="0" w:color="FFFFFF" w:themeColor="background1"/>
              <w:bottom w:val="single" w:sz="2" w:space="0" w:color="FFFFFF" w:themeColor="background1"/>
              <w:right w:val="single" w:sz="4" w:space="0" w:color="1E2DBE"/>
            </w:tcBorders>
            <w:shd w:val="clear" w:color="auto" w:fill="1E2DBE" w:themeFill="accent1"/>
            <w:textDirection w:val="btLr"/>
          </w:tcPr>
          <w:p w14:paraId="360E9EE8" w14:textId="77777777" w:rsidR="00FE071E" w:rsidRPr="00D27D69" w:rsidRDefault="00FE071E" w:rsidP="004D0CBF">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Other</w:t>
            </w:r>
          </w:p>
        </w:tc>
      </w:tr>
      <w:tr w:rsidR="002655D2" w:rsidRPr="00D27D69" w14:paraId="4B8656C9" w14:textId="77777777" w:rsidTr="004D0CBF">
        <w:trPr>
          <w:cnfStyle w:val="000000100000" w:firstRow="0" w:lastRow="0" w:firstColumn="0" w:lastColumn="0" w:oddVBand="0" w:evenVBand="0" w:oddHBand="1" w:evenHBand="0" w:firstRowFirstColumn="0" w:firstRowLastColumn="0" w:lastRowFirstColumn="0" w:lastRowLastColumn="0"/>
          <w:trHeight w:val="2835"/>
        </w:trPr>
        <w:tc>
          <w:tcPr>
            <w:cnfStyle w:val="001000000000" w:firstRow="0" w:lastRow="0" w:firstColumn="1" w:lastColumn="0" w:oddVBand="0" w:evenVBand="0" w:oddHBand="0" w:evenHBand="0" w:firstRowFirstColumn="0" w:firstRowLastColumn="0" w:lastRowFirstColumn="0" w:lastRowLastColumn="0"/>
            <w:tcW w:w="3152" w:type="dxa"/>
            <w:gridSpan w:val="3"/>
            <w:vMerge/>
            <w:tcBorders>
              <w:top w:val="single" w:sz="2" w:space="0" w:color="FFFFFF" w:themeColor="background1"/>
              <w:left w:val="single" w:sz="4" w:space="0" w:color="1E2DBE"/>
              <w:bottom w:val="single" w:sz="2" w:space="0" w:color="FFFFFF" w:themeColor="background1"/>
              <w:right w:val="single" w:sz="2" w:space="0" w:color="FFFFFF" w:themeColor="background1"/>
            </w:tcBorders>
            <w:shd w:val="clear" w:color="auto" w:fill="1E2DBE" w:themeFill="accent1"/>
          </w:tcPr>
          <w:p w14:paraId="29317F1C" w14:textId="77777777" w:rsidR="00FE071E" w:rsidRPr="00D27D69" w:rsidRDefault="00FE071E" w:rsidP="00A20AEE">
            <w:pPr>
              <w:rPr>
                <w:rFonts w:ascii="Noto Sans" w:hAnsi="Noto Sans" w:cs="Noto Sans"/>
                <w:color w:val="FFFFFF" w:themeColor="background1"/>
                <w:szCs w:val="18"/>
                <w:lang w:val="en-GB"/>
              </w:rPr>
            </w:pPr>
          </w:p>
        </w:tc>
        <w:tc>
          <w:tcPr>
            <w:tcW w:w="541"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6AE62545"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p>
        </w:tc>
        <w:tc>
          <w:tcPr>
            <w:tcW w:w="54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1A30A894"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Mining and quarrying</w:t>
            </w:r>
          </w:p>
        </w:tc>
        <w:tc>
          <w:tcPr>
            <w:tcW w:w="54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57BFE77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Construction</w:t>
            </w:r>
          </w:p>
        </w:tc>
        <w:tc>
          <w:tcPr>
            <w:tcW w:w="54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781EC44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Manufacturing</w:t>
            </w:r>
          </w:p>
        </w:tc>
        <w:tc>
          <w:tcPr>
            <w:tcW w:w="569"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4F5D872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Electricity, gas and water supply</w:t>
            </w:r>
          </w:p>
        </w:tc>
        <w:tc>
          <w:tcPr>
            <w:tcW w:w="59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5217B505"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Trade</w:t>
            </w:r>
          </w:p>
        </w:tc>
        <w:tc>
          <w:tcPr>
            <w:tcW w:w="47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72885B54"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Transportation</w:t>
            </w:r>
          </w:p>
        </w:tc>
        <w:tc>
          <w:tcPr>
            <w:tcW w:w="54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74248F89"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Accommodation and food</w:t>
            </w:r>
          </w:p>
        </w:tc>
        <w:tc>
          <w:tcPr>
            <w:tcW w:w="54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39A37BDF"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Domestic work</w:t>
            </w:r>
          </w:p>
        </w:tc>
        <w:tc>
          <w:tcPr>
            <w:tcW w:w="54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4FD3F2A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Other services</w:t>
            </w:r>
          </w:p>
        </w:tc>
        <w:tc>
          <w:tcPr>
            <w:tcW w:w="547" w:type="dxa"/>
            <w:vMerge/>
            <w:tcBorders>
              <w:top w:val="single" w:sz="2" w:space="0" w:color="FFFFFF" w:themeColor="background1"/>
              <w:left w:val="single" w:sz="2" w:space="0" w:color="FFFFFF" w:themeColor="background1"/>
              <w:bottom w:val="single" w:sz="2" w:space="0" w:color="FFFFFF" w:themeColor="background1"/>
              <w:right w:val="single" w:sz="4" w:space="0" w:color="1E2DBE"/>
            </w:tcBorders>
            <w:textDirection w:val="btLr"/>
          </w:tcPr>
          <w:p w14:paraId="1110C5F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E071E" w:rsidRPr="00D27D69" w14:paraId="66EFE9C2"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val="restart"/>
            <w:tcBorders>
              <w:top w:val="single" w:sz="2" w:space="0" w:color="FFFFFF" w:themeColor="background1"/>
            </w:tcBorders>
          </w:tcPr>
          <w:p w14:paraId="7E655915" w14:textId="77777777" w:rsidR="00A166FA" w:rsidRPr="00D27D69" w:rsidRDefault="00FE071E" w:rsidP="00A20AEE">
            <w:pPr>
              <w:rPr>
                <w:rFonts w:ascii="Noto Sans" w:hAnsi="Noto Sans" w:cs="Noto Sans"/>
                <w:b w:val="0"/>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5–14</w:t>
            </w:r>
            <w:r w:rsidR="00A166FA" w:rsidRPr="00D27D69">
              <w:rPr>
                <w:rFonts w:ascii="Noto Sans" w:hAnsi="Noto Sans" w:cs="Noto Sans"/>
                <w:szCs w:val="18"/>
                <w:lang w:val="en-GB"/>
              </w:rPr>
              <w:t xml:space="preserve"> </w:t>
            </w:r>
          </w:p>
          <w:p w14:paraId="7BBC4B9C" w14:textId="567FC2E9" w:rsidR="00FE071E" w:rsidRPr="00D27D69" w:rsidRDefault="00FE071E" w:rsidP="00A20AEE">
            <w:pPr>
              <w:rPr>
                <w:rFonts w:ascii="Noto Sans" w:hAnsi="Noto Sans" w:cs="Noto Sans"/>
                <w:szCs w:val="18"/>
                <w:lang w:val="en-GB"/>
              </w:rPr>
            </w:pPr>
            <w:r w:rsidRPr="00D27D69">
              <w:rPr>
                <w:rFonts w:ascii="Noto Sans" w:hAnsi="Noto Sans" w:cs="Noto Sans"/>
                <w:szCs w:val="18"/>
                <w:lang w:val="en-GB"/>
              </w:rPr>
              <w:t>years</w:t>
            </w:r>
          </w:p>
        </w:tc>
        <w:tc>
          <w:tcPr>
            <w:tcW w:w="1158" w:type="dxa"/>
            <w:vMerge w:val="restart"/>
            <w:tcBorders>
              <w:top w:val="single" w:sz="2" w:space="0" w:color="FFFFFF" w:themeColor="background1"/>
            </w:tcBorders>
          </w:tcPr>
          <w:p w14:paraId="01ADA3C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914" w:type="dxa"/>
            <w:tcBorders>
              <w:top w:val="single" w:sz="2" w:space="0" w:color="FFFFFF" w:themeColor="background1"/>
            </w:tcBorders>
          </w:tcPr>
          <w:p w14:paraId="7D709F6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1" w:type="dxa"/>
            <w:tcBorders>
              <w:top w:val="single" w:sz="2" w:space="0" w:color="FFFFFF" w:themeColor="background1"/>
            </w:tcBorders>
          </w:tcPr>
          <w:p w14:paraId="649FD5EF"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Borders>
              <w:top w:val="single" w:sz="2" w:space="0" w:color="FFFFFF" w:themeColor="background1"/>
            </w:tcBorders>
          </w:tcPr>
          <w:p w14:paraId="62DF267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Borders>
              <w:top w:val="single" w:sz="2" w:space="0" w:color="FFFFFF" w:themeColor="background1"/>
            </w:tcBorders>
          </w:tcPr>
          <w:p w14:paraId="25D45C2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Borders>
              <w:top w:val="single" w:sz="2" w:space="0" w:color="FFFFFF" w:themeColor="background1"/>
            </w:tcBorders>
          </w:tcPr>
          <w:p w14:paraId="5EDF4C3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tcBorders>
              <w:top w:val="single" w:sz="2" w:space="0" w:color="FFFFFF" w:themeColor="background1"/>
            </w:tcBorders>
          </w:tcPr>
          <w:p w14:paraId="377B6E8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tcBorders>
              <w:top w:val="single" w:sz="2" w:space="0" w:color="FFFFFF" w:themeColor="background1"/>
            </w:tcBorders>
          </w:tcPr>
          <w:p w14:paraId="154B6897"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tcBorders>
              <w:top w:val="single" w:sz="2" w:space="0" w:color="FFFFFF" w:themeColor="background1"/>
            </w:tcBorders>
          </w:tcPr>
          <w:p w14:paraId="08F829E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Borders>
              <w:top w:val="single" w:sz="2" w:space="0" w:color="FFFFFF" w:themeColor="background1"/>
            </w:tcBorders>
          </w:tcPr>
          <w:p w14:paraId="336C032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Borders>
              <w:top w:val="single" w:sz="2" w:space="0" w:color="FFFFFF" w:themeColor="background1"/>
            </w:tcBorders>
          </w:tcPr>
          <w:p w14:paraId="51C16AD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Borders>
              <w:top w:val="single" w:sz="2" w:space="0" w:color="FFFFFF" w:themeColor="background1"/>
            </w:tcBorders>
          </w:tcPr>
          <w:p w14:paraId="042BE5F7"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tcBorders>
              <w:top w:val="single" w:sz="2" w:space="0" w:color="FFFFFF" w:themeColor="background1"/>
            </w:tcBorders>
          </w:tcPr>
          <w:p w14:paraId="2321E8E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E071E" w:rsidRPr="00D27D69" w14:paraId="1395B7A9"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1CE7B881" w14:textId="77777777" w:rsidR="00FE071E" w:rsidRPr="00D27D69" w:rsidRDefault="00FE071E" w:rsidP="00A20AEE">
            <w:pPr>
              <w:rPr>
                <w:rFonts w:ascii="Noto Sans" w:hAnsi="Noto Sans" w:cs="Noto Sans"/>
                <w:szCs w:val="18"/>
                <w:lang w:val="en-GB"/>
              </w:rPr>
            </w:pPr>
          </w:p>
        </w:tc>
        <w:tc>
          <w:tcPr>
            <w:tcW w:w="1158" w:type="dxa"/>
            <w:vMerge/>
          </w:tcPr>
          <w:p w14:paraId="009DFE7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14" w:type="dxa"/>
          </w:tcPr>
          <w:p w14:paraId="4837C74A"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1" w:type="dxa"/>
          </w:tcPr>
          <w:p w14:paraId="1EE5343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5A11924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6F25754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0B10E33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tcPr>
          <w:p w14:paraId="21E94DEF"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tcPr>
          <w:p w14:paraId="0E5F8FF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tcPr>
          <w:p w14:paraId="0322847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5E3FC61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4F9FD898"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4245277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tcPr>
          <w:p w14:paraId="72070D4A"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E071E" w:rsidRPr="00D27D69" w14:paraId="197851A2"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71B397E5" w14:textId="77777777" w:rsidR="00FE071E" w:rsidRPr="00D27D69" w:rsidRDefault="00FE071E" w:rsidP="00A20AEE">
            <w:pPr>
              <w:rPr>
                <w:rFonts w:ascii="Noto Sans" w:hAnsi="Noto Sans" w:cs="Noto Sans"/>
                <w:szCs w:val="18"/>
                <w:lang w:val="en-GB"/>
              </w:rPr>
            </w:pPr>
          </w:p>
        </w:tc>
        <w:tc>
          <w:tcPr>
            <w:tcW w:w="1158" w:type="dxa"/>
            <w:vMerge w:val="restart"/>
          </w:tcPr>
          <w:p w14:paraId="11D733AA"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914" w:type="dxa"/>
          </w:tcPr>
          <w:p w14:paraId="07E5C3D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1" w:type="dxa"/>
          </w:tcPr>
          <w:p w14:paraId="1496189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5D39653D"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7DEDCAF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268F946F"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tcPr>
          <w:p w14:paraId="6D3E3D2A"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tcPr>
          <w:p w14:paraId="07BD621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tcPr>
          <w:p w14:paraId="0769646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713C840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39A2C40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3446601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tcPr>
          <w:p w14:paraId="0AE1F4C8"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E071E" w:rsidRPr="00D27D69" w14:paraId="196D32B9"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37E07770" w14:textId="77777777" w:rsidR="00FE071E" w:rsidRPr="00D27D69" w:rsidRDefault="00FE071E" w:rsidP="00A20AEE">
            <w:pPr>
              <w:rPr>
                <w:rFonts w:ascii="Noto Sans" w:hAnsi="Noto Sans" w:cs="Noto Sans"/>
                <w:szCs w:val="18"/>
                <w:lang w:val="en-GB"/>
              </w:rPr>
            </w:pPr>
          </w:p>
        </w:tc>
        <w:tc>
          <w:tcPr>
            <w:tcW w:w="1158" w:type="dxa"/>
            <w:vMerge/>
          </w:tcPr>
          <w:p w14:paraId="3952D76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14" w:type="dxa"/>
          </w:tcPr>
          <w:p w14:paraId="3A1DA05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1" w:type="dxa"/>
          </w:tcPr>
          <w:p w14:paraId="1D9C3BD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0DB0569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40F77EA8"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71C2C0A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tcPr>
          <w:p w14:paraId="5765CDC3"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tcPr>
          <w:p w14:paraId="77939ED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tcPr>
          <w:p w14:paraId="754242C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0A0892A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05EED9BA"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37236BD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tcPr>
          <w:p w14:paraId="64EDFF6F"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590902CD"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0D3F9E2E" w14:textId="77777777" w:rsidR="00FE071E" w:rsidRPr="00D27D69" w:rsidRDefault="00FE071E" w:rsidP="00A20AEE">
            <w:pPr>
              <w:rPr>
                <w:rFonts w:ascii="Noto Sans" w:hAnsi="Noto Sans" w:cs="Noto Sans"/>
                <w:szCs w:val="18"/>
                <w:lang w:val="en-GB"/>
              </w:rPr>
            </w:pPr>
          </w:p>
        </w:tc>
        <w:tc>
          <w:tcPr>
            <w:tcW w:w="2072" w:type="dxa"/>
            <w:gridSpan w:val="2"/>
            <w:shd w:val="clear" w:color="auto" w:fill="EBF5FD" w:themeFill="background2"/>
          </w:tcPr>
          <w:p w14:paraId="5CA3FC50" w14:textId="7119F963"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Total</w:t>
            </w:r>
            <w:r w:rsidR="00A166FA" w:rsidRPr="00D27D69">
              <w:rPr>
                <w:rFonts w:ascii="Noto Sans" w:hAnsi="Noto Sans" w:cs="Noto Sans"/>
                <w:b/>
                <w:bCs/>
                <w:vertAlign w:val="superscript"/>
                <w:lang w:val="en-GB"/>
              </w:rPr>
              <w:t>(</w:t>
            </w:r>
            <w:r w:rsidR="00A166FA" w:rsidRPr="00D27D69">
              <w:rPr>
                <w:rFonts w:ascii="Noto Sans" w:hAnsi="Noto Sans" w:cs="Noto Sans"/>
                <w:vertAlign w:val="superscript"/>
                <w:lang w:val="en-GB"/>
              </w:rPr>
              <w:t>b)</w:t>
            </w:r>
          </w:p>
        </w:tc>
        <w:tc>
          <w:tcPr>
            <w:tcW w:w="541" w:type="dxa"/>
            <w:shd w:val="clear" w:color="auto" w:fill="EBF5FD" w:themeFill="background2"/>
          </w:tcPr>
          <w:p w14:paraId="1A136C58"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7630394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3312DD78"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75C71BB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shd w:val="clear" w:color="auto" w:fill="EBF5FD" w:themeFill="background2"/>
          </w:tcPr>
          <w:p w14:paraId="727FDEA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shd w:val="clear" w:color="auto" w:fill="EBF5FD" w:themeFill="background2"/>
          </w:tcPr>
          <w:p w14:paraId="2E8D811D"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shd w:val="clear" w:color="auto" w:fill="EBF5FD" w:themeFill="background2"/>
          </w:tcPr>
          <w:p w14:paraId="059F044A"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40743AB0"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45FC476E"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7A4D2A7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shd w:val="clear" w:color="auto" w:fill="EBF5FD" w:themeFill="background2"/>
          </w:tcPr>
          <w:p w14:paraId="7D62F97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E071E" w:rsidRPr="00D27D69" w14:paraId="070D9A48"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49BD51B5" w14:textId="04B65F73" w:rsidR="00FE071E" w:rsidRPr="00D27D69" w:rsidRDefault="00FE071E" w:rsidP="00A20AEE">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15–17</w:t>
            </w:r>
            <w:r w:rsidR="00A166FA" w:rsidRPr="00D27D69">
              <w:rPr>
                <w:rFonts w:ascii="Noto Sans" w:hAnsi="Noto Sans" w:cs="Noto Sans"/>
                <w:szCs w:val="18"/>
                <w:lang w:val="en-GB"/>
              </w:rPr>
              <w:t xml:space="preserve"> </w:t>
            </w:r>
            <w:r w:rsidRPr="00D27D69">
              <w:rPr>
                <w:rFonts w:ascii="Noto Sans" w:hAnsi="Noto Sans" w:cs="Noto Sans"/>
                <w:szCs w:val="18"/>
                <w:lang w:val="en-GB"/>
              </w:rPr>
              <w:t>years</w:t>
            </w:r>
          </w:p>
        </w:tc>
        <w:tc>
          <w:tcPr>
            <w:tcW w:w="1158" w:type="dxa"/>
            <w:vMerge w:val="restart"/>
          </w:tcPr>
          <w:p w14:paraId="7EF4616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914" w:type="dxa"/>
          </w:tcPr>
          <w:p w14:paraId="004A4FD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1" w:type="dxa"/>
          </w:tcPr>
          <w:p w14:paraId="3DE4C7D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0CD33E74"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1F0FA49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362ABE8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tcPr>
          <w:p w14:paraId="20DD04CF"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tcPr>
          <w:p w14:paraId="5A0E4E04"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tcPr>
          <w:p w14:paraId="71D3E0F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686A6B0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5599AD5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039C81E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tcPr>
          <w:p w14:paraId="262F7E50"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E071E" w:rsidRPr="00D27D69" w14:paraId="46EA6BD0"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2FE4801E" w14:textId="77777777" w:rsidR="00FE071E" w:rsidRPr="00D27D69" w:rsidRDefault="00FE071E" w:rsidP="00A20AEE">
            <w:pPr>
              <w:rPr>
                <w:rFonts w:ascii="Noto Sans" w:hAnsi="Noto Sans" w:cs="Noto Sans"/>
                <w:szCs w:val="18"/>
                <w:lang w:val="en-GB"/>
              </w:rPr>
            </w:pPr>
          </w:p>
        </w:tc>
        <w:tc>
          <w:tcPr>
            <w:tcW w:w="1158" w:type="dxa"/>
            <w:vMerge/>
          </w:tcPr>
          <w:p w14:paraId="6C13CF1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14" w:type="dxa"/>
          </w:tcPr>
          <w:p w14:paraId="4EFBCD04"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1" w:type="dxa"/>
          </w:tcPr>
          <w:p w14:paraId="2CF4E67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4A39950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1E162F4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54210140"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tcPr>
          <w:p w14:paraId="1139C62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tcPr>
          <w:p w14:paraId="707367B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tcPr>
          <w:p w14:paraId="165F7F8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68AC04A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2A3A833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21C95A1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tcPr>
          <w:p w14:paraId="4492985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E071E" w:rsidRPr="00D27D69" w14:paraId="16E8BD7D"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2A36E53A" w14:textId="77777777" w:rsidR="00FE071E" w:rsidRPr="00D27D69" w:rsidRDefault="00FE071E" w:rsidP="00A20AEE">
            <w:pPr>
              <w:rPr>
                <w:rFonts w:ascii="Noto Sans" w:hAnsi="Noto Sans" w:cs="Noto Sans"/>
                <w:szCs w:val="18"/>
                <w:lang w:val="en-GB"/>
              </w:rPr>
            </w:pPr>
          </w:p>
        </w:tc>
        <w:tc>
          <w:tcPr>
            <w:tcW w:w="1158" w:type="dxa"/>
            <w:vMerge w:val="restart"/>
          </w:tcPr>
          <w:p w14:paraId="1704B3A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914" w:type="dxa"/>
          </w:tcPr>
          <w:p w14:paraId="2A6D798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1" w:type="dxa"/>
          </w:tcPr>
          <w:p w14:paraId="44DC9BD8"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5E5378D8"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434FEC55"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6C2A4800"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tcPr>
          <w:p w14:paraId="2D192103"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tcPr>
          <w:p w14:paraId="3814310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tcPr>
          <w:p w14:paraId="79AAAC1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2397FB0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18869A0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7ECEFD5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tcPr>
          <w:p w14:paraId="65DAD34A"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E071E" w:rsidRPr="00D27D69" w14:paraId="5B0D2A28"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79BA24B2" w14:textId="77777777" w:rsidR="00FE071E" w:rsidRPr="00D27D69" w:rsidRDefault="00FE071E" w:rsidP="00A20AEE">
            <w:pPr>
              <w:rPr>
                <w:rFonts w:ascii="Noto Sans" w:hAnsi="Noto Sans" w:cs="Noto Sans"/>
                <w:szCs w:val="18"/>
                <w:lang w:val="en-GB"/>
              </w:rPr>
            </w:pPr>
          </w:p>
        </w:tc>
        <w:tc>
          <w:tcPr>
            <w:tcW w:w="1158" w:type="dxa"/>
            <w:vMerge/>
          </w:tcPr>
          <w:p w14:paraId="751EBB0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14" w:type="dxa"/>
          </w:tcPr>
          <w:p w14:paraId="36F9A07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1" w:type="dxa"/>
          </w:tcPr>
          <w:p w14:paraId="218E7DA8"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727749E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655A3140"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50204F79"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tcPr>
          <w:p w14:paraId="0295AC07"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tcPr>
          <w:p w14:paraId="42F53E9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tcPr>
          <w:p w14:paraId="556E1918"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7BC5851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638F6EE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109DE8D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tcPr>
          <w:p w14:paraId="14FA229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2CC8250D"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231728AF" w14:textId="77777777" w:rsidR="00FE071E" w:rsidRPr="00D27D69" w:rsidRDefault="00FE071E" w:rsidP="00A20AEE">
            <w:pPr>
              <w:rPr>
                <w:rFonts w:ascii="Noto Sans" w:hAnsi="Noto Sans" w:cs="Noto Sans"/>
                <w:szCs w:val="18"/>
                <w:lang w:val="en-GB"/>
              </w:rPr>
            </w:pPr>
          </w:p>
        </w:tc>
        <w:tc>
          <w:tcPr>
            <w:tcW w:w="2072" w:type="dxa"/>
            <w:gridSpan w:val="2"/>
            <w:shd w:val="clear" w:color="auto" w:fill="EBF5FD" w:themeFill="background2"/>
          </w:tcPr>
          <w:p w14:paraId="4A80877B" w14:textId="3F862D33" w:rsidR="00FE071E" w:rsidRPr="00D27D69" w:rsidRDefault="00A166FA"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b)</w:t>
            </w:r>
          </w:p>
        </w:tc>
        <w:tc>
          <w:tcPr>
            <w:tcW w:w="541" w:type="dxa"/>
            <w:shd w:val="clear" w:color="auto" w:fill="EBF5FD" w:themeFill="background2"/>
          </w:tcPr>
          <w:p w14:paraId="3FDA6595"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3877CE2F"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672DBEB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60FB0E15"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shd w:val="clear" w:color="auto" w:fill="EBF5FD" w:themeFill="background2"/>
          </w:tcPr>
          <w:p w14:paraId="1A58290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shd w:val="clear" w:color="auto" w:fill="EBF5FD" w:themeFill="background2"/>
          </w:tcPr>
          <w:p w14:paraId="432AAC83"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shd w:val="clear" w:color="auto" w:fill="EBF5FD" w:themeFill="background2"/>
          </w:tcPr>
          <w:p w14:paraId="5728F58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59612BD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7FDCB0F9"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507E2BA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shd w:val="clear" w:color="auto" w:fill="EBF5FD" w:themeFill="background2"/>
          </w:tcPr>
          <w:p w14:paraId="135E895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E071E" w:rsidRPr="00D27D69" w14:paraId="58D38B64"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15423805" w14:textId="38626309" w:rsidR="00FE071E" w:rsidRPr="00D27D69" w:rsidRDefault="00FE071E" w:rsidP="00A20AEE">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5–17</w:t>
            </w:r>
            <w:r w:rsidRPr="00D27D69">
              <w:rPr>
                <w:rFonts w:ascii="Noto Sans" w:hAnsi="Noto Sans" w:cs="Noto Sans"/>
                <w:szCs w:val="18"/>
                <w:lang w:val="en-GB"/>
              </w:rPr>
              <w:br/>
              <w:t>years</w:t>
            </w:r>
          </w:p>
        </w:tc>
        <w:tc>
          <w:tcPr>
            <w:tcW w:w="1158" w:type="dxa"/>
            <w:vMerge w:val="restart"/>
          </w:tcPr>
          <w:p w14:paraId="286BD88E"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914" w:type="dxa"/>
          </w:tcPr>
          <w:p w14:paraId="4C5F9707"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1" w:type="dxa"/>
          </w:tcPr>
          <w:p w14:paraId="0A31C069"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31AF3FF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2B355C3E"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39207FE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tcPr>
          <w:p w14:paraId="2ED6ADE9"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tcPr>
          <w:p w14:paraId="7CDA8EF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tcPr>
          <w:p w14:paraId="67AAC8CE"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1DE68072"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2EDA67B0"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0BC88F5A"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tcPr>
          <w:p w14:paraId="28301CF4"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E071E" w:rsidRPr="00D27D69" w14:paraId="4009AC23"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4697517F" w14:textId="77777777" w:rsidR="00FE071E" w:rsidRPr="00D27D69" w:rsidRDefault="00FE071E" w:rsidP="00A20AEE">
            <w:pPr>
              <w:rPr>
                <w:rFonts w:ascii="Noto Sans" w:hAnsi="Noto Sans" w:cs="Noto Sans"/>
                <w:szCs w:val="18"/>
                <w:lang w:val="en-GB"/>
              </w:rPr>
            </w:pPr>
          </w:p>
        </w:tc>
        <w:tc>
          <w:tcPr>
            <w:tcW w:w="1158" w:type="dxa"/>
            <w:vMerge/>
          </w:tcPr>
          <w:p w14:paraId="361E4AA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14" w:type="dxa"/>
          </w:tcPr>
          <w:p w14:paraId="4321E5F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1" w:type="dxa"/>
          </w:tcPr>
          <w:p w14:paraId="06812382"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233BEAB9"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4CA8936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7A2B81E0"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tcPr>
          <w:p w14:paraId="722255B3"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tcPr>
          <w:p w14:paraId="2A3EA073"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tcPr>
          <w:p w14:paraId="3F9E2F53"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328A4AEF"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7E698D1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325766A8"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tcPr>
          <w:p w14:paraId="5E09FBB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E071E" w:rsidRPr="00D27D69" w14:paraId="3D764546"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4E1D97B3" w14:textId="77777777" w:rsidR="00FE071E" w:rsidRPr="00D27D69" w:rsidRDefault="00FE071E" w:rsidP="00A20AEE">
            <w:pPr>
              <w:rPr>
                <w:rFonts w:ascii="Noto Sans" w:hAnsi="Noto Sans" w:cs="Noto Sans"/>
                <w:szCs w:val="18"/>
                <w:lang w:val="en-GB"/>
              </w:rPr>
            </w:pPr>
          </w:p>
        </w:tc>
        <w:tc>
          <w:tcPr>
            <w:tcW w:w="1158" w:type="dxa"/>
            <w:vMerge w:val="restart"/>
          </w:tcPr>
          <w:p w14:paraId="605197D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914" w:type="dxa"/>
          </w:tcPr>
          <w:p w14:paraId="353A65C6"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1" w:type="dxa"/>
          </w:tcPr>
          <w:p w14:paraId="1C5F3AE4"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0C630E2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4F21BE89"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5C977099"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tcPr>
          <w:p w14:paraId="38C78DD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tcPr>
          <w:p w14:paraId="5A98B53D"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tcPr>
          <w:p w14:paraId="2F6DB9F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1F849D57"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3D94CD3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tcPr>
          <w:p w14:paraId="1090F90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tcPr>
          <w:p w14:paraId="24ADDFFA"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E071E" w:rsidRPr="00D27D69" w14:paraId="68F726A2" w14:textId="77777777" w:rsidTr="004D0CB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7D4C64E5" w14:textId="77777777" w:rsidR="00FE071E" w:rsidRPr="00D27D69" w:rsidRDefault="00FE071E" w:rsidP="00A20AEE">
            <w:pPr>
              <w:rPr>
                <w:rFonts w:ascii="Noto Sans" w:hAnsi="Noto Sans" w:cs="Noto Sans"/>
                <w:szCs w:val="18"/>
                <w:lang w:val="en-GB"/>
              </w:rPr>
            </w:pPr>
          </w:p>
        </w:tc>
        <w:tc>
          <w:tcPr>
            <w:tcW w:w="1158" w:type="dxa"/>
            <w:vMerge/>
          </w:tcPr>
          <w:p w14:paraId="76C7968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14" w:type="dxa"/>
          </w:tcPr>
          <w:p w14:paraId="61E7BF0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1" w:type="dxa"/>
          </w:tcPr>
          <w:p w14:paraId="1298F3C6"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10CCA03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152A2031"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0C21A79C"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9" w:type="dxa"/>
          </w:tcPr>
          <w:p w14:paraId="0227BAC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0" w:type="dxa"/>
          </w:tcPr>
          <w:p w14:paraId="49362DFA"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73" w:type="dxa"/>
          </w:tcPr>
          <w:p w14:paraId="3E8EB20E"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03519297"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6B71539D"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4" w:type="dxa"/>
          </w:tcPr>
          <w:p w14:paraId="75A1A70B"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7" w:type="dxa"/>
          </w:tcPr>
          <w:p w14:paraId="55924F40" w14:textId="77777777" w:rsidR="00FE071E" w:rsidRPr="00D27D69" w:rsidRDefault="00FE071E" w:rsidP="00A20AEE">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72946397" w14:textId="77777777" w:rsidTr="004D0CBF">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080" w:type="dxa"/>
            <w:vMerge/>
          </w:tcPr>
          <w:p w14:paraId="6C9213A1" w14:textId="77777777" w:rsidR="00FE071E" w:rsidRPr="00D27D69" w:rsidRDefault="00FE071E" w:rsidP="00A20AEE">
            <w:pPr>
              <w:rPr>
                <w:rFonts w:ascii="Noto Sans" w:hAnsi="Noto Sans" w:cs="Noto Sans"/>
                <w:szCs w:val="18"/>
                <w:lang w:val="en-GB"/>
              </w:rPr>
            </w:pPr>
          </w:p>
        </w:tc>
        <w:tc>
          <w:tcPr>
            <w:tcW w:w="2072" w:type="dxa"/>
            <w:gridSpan w:val="2"/>
            <w:shd w:val="clear" w:color="auto" w:fill="EBF5FD" w:themeFill="background2"/>
          </w:tcPr>
          <w:p w14:paraId="3B07EE37" w14:textId="3D25C08B" w:rsidR="00FE071E" w:rsidRPr="00D27D69" w:rsidRDefault="00A166FA"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b)</w:t>
            </w:r>
          </w:p>
        </w:tc>
        <w:tc>
          <w:tcPr>
            <w:tcW w:w="541" w:type="dxa"/>
            <w:shd w:val="clear" w:color="auto" w:fill="EBF5FD" w:themeFill="background2"/>
          </w:tcPr>
          <w:p w14:paraId="3A4A8F05"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595D80E4"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73268F01"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294913F3"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9" w:type="dxa"/>
            <w:shd w:val="clear" w:color="auto" w:fill="EBF5FD" w:themeFill="background2"/>
          </w:tcPr>
          <w:p w14:paraId="738F0B0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0" w:type="dxa"/>
            <w:shd w:val="clear" w:color="auto" w:fill="EBF5FD" w:themeFill="background2"/>
          </w:tcPr>
          <w:p w14:paraId="51A7A6EC"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73" w:type="dxa"/>
            <w:shd w:val="clear" w:color="auto" w:fill="EBF5FD" w:themeFill="background2"/>
          </w:tcPr>
          <w:p w14:paraId="27BB8460"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5FD22C24"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1CF4560B"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4" w:type="dxa"/>
            <w:shd w:val="clear" w:color="auto" w:fill="EBF5FD" w:themeFill="background2"/>
          </w:tcPr>
          <w:p w14:paraId="6495AC3A"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7" w:type="dxa"/>
            <w:shd w:val="clear" w:color="auto" w:fill="EBF5FD" w:themeFill="background2"/>
          </w:tcPr>
          <w:p w14:paraId="5CFD0ACE" w14:textId="77777777" w:rsidR="00FE071E" w:rsidRPr="00D27D69" w:rsidRDefault="00FE071E" w:rsidP="00A20AEE">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477B98BA" w14:textId="6C7B1A15" w:rsidR="00FE071E" w:rsidRPr="00D27D69" w:rsidRDefault="00FE071E" w:rsidP="00FE071E">
      <w:pPr>
        <w:pStyle w:val="Notes"/>
        <w:rPr>
          <w:lang w:val="en-GB"/>
        </w:rPr>
      </w:pPr>
      <w:r w:rsidRPr="00D27D69">
        <w:rPr>
          <w:b/>
          <w:bCs w:val="0"/>
          <w:lang w:val="en-GB"/>
        </w:rPr>
        <w:t>Notes:</w:t>
      </w:r>
      <w:r w:rsidRPr="00D27D69">
        <w:rPr>
          <w:lang w:val="en-GB"/>
        </w:rPr>
        <w:t xml:space="preserve"> (a) In accordance with the International Standard Industry Classification (ISIC) Rev.4. (b) Depending on the specific questionnaire, percentages by row may not sum to 100 because children can be involved in more than one activity.</w:t>
      </w:r>
    </w:p>
    <w:p w14:paraId="4C43F372" w14:textId="65DF3128" w:rsidR="00FE071E" w:rsidRPr="00D27D69" w:rsidRDefault="00FE071E" w:rsidP="00FE071E">
      <w:pPr>
        <w:rPr>
          <w:lang w:val="en-GB"/>
        </w:rPr>
      </w:pPr>
    </w:p>
    <w:p w14:paraId="25DFE554" w14:textId="51A4484D" w:rsidR="00BA32C2" w:rsidRPr="00D27D69" w:rsidRDefault="00BA32C2">
      <w:pPr>
        <w:spacing w:after="160" w:line="259" w:lineRule="auto"/>
        <w:rPr>
          <w:lang w:val="en-GB"/>
        </w:rPr>
      </w:pPr>
      <w:r w:rsidRPr="00D27D69">
        <w:rPr>
          <w:lang w:val="en-GB"/>
        </w:rPr>
        <w:br w:type="page"/>
      </w:r>
    </w:p>
    <w:p w14:paraId="7A2BE4EA" w14:textId="5C1BDB8B" w:rsidR="00DF6AE1" w:rsidRPr="00D27D69" w:rsidRDefault="00CF66D9" w:rsidP="00622634">
      <w:pPr>
        <w:pStyle w:val="ILOTableheading"/>
      </w:pPr>
      <w:bookmarkStart w:id="543" w:name="_Toc152180127"/>
      <w:bookmarkStart w:id="544" w:name="_Toc198038791"/>
      <w:bookmarkStart w:id="545" w:name="AnnextableA11"/>
      <w:r w:rsidRPr="00D27D69">
        <w:lastRenderedPageBreak/>
        <w:t>Table</w:t>
      </w:r>
      <w:r w:rsidR="0036380F" w:rsidRPr="00D27D69">
        <w:t xml:space="preserve"> A</w:t>
      </w:r>
      <w:r w:rsidR="00380C4B" w:rsidRPr="00D27D69">
        <w:t>1.</w:t>
      </w:r>
      <w:r w:rsidR="0036380F" w:rsidRPr="00D27D69">
        <w:fldChar w:fldCharType="begin"/>
      </w:r>
      <w:r w:rsidR="0036380F" w:rsidRPr="00D27D69">
        <w:instrText xml:space="preserve"> SEQ Table_A \* ARABIC </w:instrText>
      </w:r>
      <w:r w:rsidR="0036380F" w:rsidRPr="00D27D69">
        <w:fldChar w:fldCharType="separate"/>
      </w:r>
      <w:r w:rsidR="0005609D">
        <w:rPr>
          <w:noProof/>
        </w:rPr>
        <w:t>10</w:t>
      </w:r>
      <w:r w:rsidR="0036380F" w:rsidRPr="00D27D69">
        <w:fldChar w:fldCharType="end"/>
      </w:r>
      <w:r w:rsidR="008D50F1" w:rsidRPr="00D27D69">
        <w:t>.</w:t>
      </w:r>
      <w:r w:rsidR="0036380F" w:rsidRPr="00D27D69">
        <w:t xml:space="preserve"> </w:t>
      </w:r>
      <w:r w:rsidR="00DF6AE1" w:rsidRPr="00D27D69">
        <w:t xml:space="preserve">Child labour in own-use production work (prevalence of child labour in own-use production work, by activity, </w:t>
      </w:r>
      <w:r w:rsidR="00F34AB0">
        <w:t>age group</w:t>
      </w:r>
      <w:r w:rsidR="00DF6AE1" w:rsidRPr="00D27D69">
        <w:t>, sex and residence)</w:t>
      </w:r>
      <w:bookmarkEnd w:id="543"/>
      <w:bookmarkEnd w:id="544"/>
    </w:p>
    <w:tbl>
      <w:tblPr>
        <w:tblStyle w:val="ILOTable"/>
        <w:tblpPr w:leftFromText="141" w:rightFromText="141" w:vertAnchor="text" w:horzAnchor="margin" w:tblpY="115"/>
        <w:tblW w:w="9047" w:type="dxa"/>
        <w:tblLayout w:type="fixed"/>
        <w:tblCellMar>
          <w:bottom w:w="85" w:type="dxa"/>
        </w:tblCellMar>
        <w:tblLook w:val="01E0" w:firstRow="1" w:lastRow="1" w:firstColumn="1" w:lastColumn="1" w:noHBand="0" w:noVBand="0"/>
      </w:tblPr>
      <w:tblGrid>
        <w:gridCol w:w="980"/>
        <w:gridCol w:w="1001"/>
        <w:gridCol w:w="1099"/>
        <w:gridCol w:w="469"/>
        <w:gridCol w:w="610"/>
        <w:gridCol w:w="612"/>
        <w:gridCol w:w="610"/>
        <w:gridCol w:w="612"/>
        <w:gridCol w:w="610"/>
        <w:gridCol w:w="610"/>
        <w:gridCol w:w="612"/>
        <w:gridCol w:w="610"/>
        <w:gridCol w:w="612"/>
      </w:tblGrid>
      <w:tr w:rsidR="00D2148F" w:rsidRPr="00D27D69" w14:paraId="7671143E" w14:textId="77777777" w:rsidTr="003760D5">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1704" w:type="pct"/>
            <w:gridSpan w:val="3"/>
            <w:vMerge w:val="restart"/>
            <w:tcBorders>
              <w:top w:val="single" w:sz="2" w:space="0" w:color="FFFFFF" w:themeColor="background1"/>
              <w:left w:val="single" w:sz="2" w:space="0" w:color="FFFFFF" w:themeColor="background1"/>
              <w:bottom w:val="single" w:sz="2" w:space="0" w:color="FFFFFF" w:themeColor="background1"/>
            </w:tcBorders>
            <w:shd w:val="clear" w:color="auto" w:fill="1E2DBE" w:themeFill="accent1"/>
          </w:tcPr>
          <w:bookmarkEnd w:id="545"/>
          <w:p w14:paraId="3F421A38" w14:textId="77777777" w:rsidR="00582F42" w:rsidRPr="00D27D69" w:rsidRDefault="00582F42" w:rsidP="00582F42">
            <w:pPr>
              <w:rPr>
                <w:rFonts w:ascii="Noto Sans" w:hAnsi="Noto Sans" w:cs="Noto Sans"/>
                <w:color w:val="FFFFFF" w:themeColor="background1"/>
                <w:szCs w:val="18"/>
                <w:lang w:val="en-GB"/>
              </w:rPr>
            </w:pPr>
            <w:r w:rsidRPr="00D27D69">
              <w:rPr>
                <w:rFonts w:ascii="Noto Sans" w:hAnsi="Noto Sans" w:cs="Noto Sans"/>
                <w:color w:val="FFFFFF" w:themeColor="background1"/>
                <w:szCs w:val="18"/>
                <w:bdr w:val="single" w:sz="4" w:space="0" w:color="1E2DBE"/>
                <w:lang w:val="en-GB"/>
              </w:rPr>
              <w:t>Background</w:t>
            </w:r>
            <w:r w:rsidRPr="00D27D69">
              <w:rPr>
                <w:rFonts w:ascii="Noto Sans" w:hAnsi="Noto Sans" w:cs="Noto Sans"/>
                <w:color w:val="FFFFFF" w:themeColor="background1"/>
                <w:szCs w:val="18"/>
                <w:lang w:val="en-GB"/>
              </w:rPr>
              <w:t xml:space="preserve"> characteristics</w:t>
            </w:r>
          </w:p>
        </w:tc>
        <w:tc>
          <w:tcPr>
            <w:tcW w:w="3296" w:type="pct"/>
            <w:gridSpan w:val="10"/>
            <w:tcBorders>
              <w:top w:val="single" w:sz="2" w:space="0" w:color="FFFFFF" w:themeColor="background1"/>
              <w:bottom w:val="single" w:sz="2" w:space="0" w:color="FFFFFF" w:themeColor="background1"/>
              <w:right w:val="single" w:sz="4" w:space="0" w:color="1E2DBE"/>
            </w:tcBorders>
            <w:shd w:val="clear" w:color="auto" w:fill="1E2DBE" w:themeFill="accent1"/>
          </w:tcPr>
          <w:p w14:paraId="65F4ABD6" w14:textId="77777777" w:rsidR="00582F42" w:rsidRPr="00D27D69" w:rsidRDefault="00582F42" w:rsidP="00582F42">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Own-use production activity</w:t>
            </w:r>
          </w:p>
        </w:tc>
      </w:tr>
      <w:tr w:rsidR="00591662" w:rsidRPr="00D27D69" w14:paraId="28785B40" w14:textId="77777777" w:rsidTr="003760D5">
        <w:trPr>
          <w:cnfStyle w:val="000000100000" w:firstRow="0" w:lastRow="0" w:firstColumn="0" w:lastColumn="0" w:oddVBand="0" w:evenVBand="0" w:oddHBand="1" w:evenHBand="0" w:firstRowFirstColumn="0" w:firstRowLastColumn="0" w:lastRowFirstColumn="0" w:lastRowLastColumn="0"/>
          <w:trHeight w:val="3925"/>
        </w:trPr>
        <w:tc>
          <w:tcPr>
            <w:cnfStyle w:val="001000000000" w:firstRow="0" w:lastRow="0" w:firstColumn="1" w:lastColumn="0" w:oddVBand="0" w:evenVBand="0" w:oddHBand="0" w:evenHBand="0" w:firstRowFirstColumn="0" w:firstRowLastColumn="0" w:lastRowFirstColumn="0" w:lastRowLastColumn="0"/>
            <w:tcW w:w="1704" w:type="pct"/>
            <w:gridSpan w:val="3"/>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6B22971E" w14:textId="77777777" w:rsidR="00582F42" w:rsidRPr="00D27D69" w:rsidRDefault="00582F42" w:rsidP="00582F42">
            <w:pPr>
              <w:rPr>
                <w:rFonts w:ascii="Noto Sans" w:hAnsi="Noto Sans" w:cs="Noto Sans"/>
                <w:color w:val="FFFFFF" w:themeColor="background1"/>
                <w:szCs w:val="18"/>
                <w:lang w:val="en-GB"/>
              </w:rPr>
            </w:pPr>
          </w:p>
        </w:tc>
        <w:tc>
          <w:tcPr>
            <w:tcW w:w="259"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290C38D6"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Farming work – crop production</w:t>
            </w:r>
          </w:p>
        </w:tc>
        <w:tc>
          <w:tcPr>
            <w:tcW w:w="33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54ED229D"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Farming work – animal husbandry</w:t>
            </w:r>
          </w:p>
        </w:tc>
        <w:tc>
          <w:tcPr>
            <w:tcW w:w="338"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2855B5B5"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Fishing or fish farming</w:t>
            </w:r>
          </w:p>
        </w:tc>
        <w:tc>
          <w:tcPr>
            <w:tcW w:w="33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7B289DF8"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Gathering wild food (e.g. mushrooms, berries, herbs)</w:t>
            </w:r>
          </w:p>
        </w:tc>
        <w:tc>
          <w:tcPr>
            <w:tcW w:w="338"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60411C4B"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Hunting for family</w:t>
            </w:r>
          </w:p>
        </w:tc>
        <w:tc>
          <w:tcPr>
            <w:tcW w:w="33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3CE743FC"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Preparing food or drinks for storage for family</w:t>
            </w:r>
          </w:p>
        </w:tc>
        <w:tc>
          <w:tcPr>
            <w:tcW w:w="33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0F27F31E"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Building, renovating or extending family home (or helping family member with similar work)</w:t>
            </w:r>
          </w:p>
        </w:tc>
        <w:tc>
          <w:tcPr>
            <w:tcW w:w="338"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0AA66DD7"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Producing goods for use by family (e.g. mats, baskets, furniture, clothing, etc.)</w:t>
            </w:r>
          </w:p>
        </w:tc>
        <w:tc>
          <w:tcPr>
            <w:tcW w:w="337" w:type="pc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2DD07D77"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Fetching water for use by family</w:t>
            </w:r>
          </w:p>
        </w:tc>
        <w:tc>
          <w:tcPr>
            <w:tcW w:w="337" w:type="pct"/>
            <w:tcBorders>
              <w:top w:val="single" w:sz="2" w:space="0" w:color="FFFFFF" w:themeColor="background1"/>
              <w:left w:val="single" w:sz="2" w:space="0" w:color="FFFFFF" w:themeColor="background1"/>
              <w:bottom w:val="single" w:sz="2" w:space="0" w:color="FFFFFF" w:themeColor="background1"/>
              <w:right w:val="single" w:sz="4" w:space="0" w:color="1E2DBE"/>
            </w:tcBorders>
            <w:shd w:val="clear" w:color="auto" w:fill="1E2DBE" w:themeFill="accent1"/>
            <w:textDirection w:val="btLr"/>
          </w:tcPr>
          <w:p w14:paraId="326A0616" w14:textId="77777777" w:rsidR="00582F42" w:rsidRPr="00D27D69" w:rsidRDefault="00582F42" w:rsidP="003760D5">
            <w:pPr>
              <w:ind w:left="113" w:right="113"/>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Collecting firewood for use as fuel by family</w:t>
            </w:r>
          </w:p>
        </w:tc>
      </w:tr>
      <w:tr w:rsidR="00480913" w:rsidRPr="00D27D69" w14:paraId="4DBBFBB4"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val="restart"/>
            <w:tcBorders>
              <w:top w:val="single" w:sz="2" w:space="0" w:color="FFFFFF" w:themeColor="background1"/>
            </w:tcBorders>
          </w:tcPr>
          <w:p w14:paraId="2C517740" w14:textId="77777777" w:rsidR="00582F42" w:rsidRPr="00D27D69" w:rsidRDefault="00582F42" w:rsidP="00582F42">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5–14 years</w:t>
            </w:r>
          </w:p>
        </w:tc>
        <w:tc>
          <w:tcPr>
            <w:tcW w:w="554" w:type="pct"/>
            <w:vMerge w:val="restart"/>
            <w:tcBorders>
              <w:top w:val="single" w:sz="2" w:space="0" w:color="FFFFFF" w:themeColor="background1"/>
            </w:tcBorders>
          </w:tcPr>
          <w:p w14:paraId="4C58934A"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608" w:type="pct"/>
            <w:tcBorders>
              <w:top w:val="single" w:sz="2" w:space="0" w:color="FFFFFF" w:themeColor="background1"/>
            </w:tcBorders>
          </w:tcPr>
          <w:p w14:paraId="7D174AD5"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59" w:type="pct"/>
            <w:tcBorders>
              <w:top w:val="single" w:sz="2" w:space="0" w:color="FFFFFF" w:themeColor="background1"/>
            </w:tcBorders>
          </w:tcPr>
          <w:p w14:paraId="019EBC2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Borders>
              <w:top w:val="single" w:sz="2" w:space="0" w:color="FFFFFF" w:themeColor="background1"/>
            </w:tcBorders>
          </w:tcPr>
          <w:p w14:paraId="41A3DD15"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2" w:space="0" w:color="FFFFFF" w:themeColor="background1"/>
            </w:tcBorders>
          </w:tcPr>
          <w:p w14:paraId="4665571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Borders>
              <w:top w:val="single" w:sz="2" w:space="0" w:color="FFFFFF" w:themeColor="background1"/>
            </w:tcBorders>
          </w:tcPr>
          <w:p w14:paraId="38CA878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2" w:space="0" w:color="FFFFFF" w:themeColor="background1"/>
            </w:tcBorders>
          </w:tcPr>
          <w:p w14:paraId="4CBD7FFC"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Borders>
              <w:top w:val="single" w:sz="2" w:space="0" w:color="FFFFFF" w:themeColor="background1"/>
            </w:tcBorders>
          </w:tcPr>
          <w:p w14:paraId="1CE3C6C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Borders>
              <w:top w:val="single" w:sz="2" w:space="0" w:color="FFFFFF" w:themeColor="background1"/>
            </w:tcBorders>
          </w:tcPr>
          <w:p w14:paraId="694CBCA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2" w:space="0" w:color="FFFFFF" w:themeColor="background1"/>
            </w:tcBorders>
          </w:tcPr>
          <w:p w14:paraId="3FEDDA5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Borders>
              <w:top w:val="single" w:sz="2" w:space="0" w:color="FFFFFF" w:themeColor="background1"/>
            </w:tcBorders>
          </w:tcPr>
          <w:p w14:paraId="22DCF6C5"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Borders>
              <w:top w:val="single" w:sz="2" w:space="0" w:color="FFFFFF" w:themeColor="background1"/>
            </w:tcBorders>
          </w:tcPr>
          <w:p w14:paraId="11F3B6E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46DA7BAD"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3FB40F0B" w14:textId="77777777" w:rsidR="00582F42" w:rsidRPr="00D27D69" w:rsidRDefault="00582F42" w:rsidP="00582F42">
            <w:pPr>
              <w:rPr>
                <w:rFonts w:ascii="Noto Sans" w:hAnsi="Noto Sans" w:cs="Noto Sans"/>
                <w:szCs w:val="18"/>
                <w:lang w:val="en-GB"/>
              </w:rPr>
            </w:pPr>
          </w:p>
        </w:tc>
        <w:tc>
          <w:tcPr>
            <w:tcW w:w="554" w:type="pct"/>
            <w:vMerge/>
          </w:tcPr>
          <w:p w14:paraId="79B1ECF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8" w:type="pct"/>
          </w:tcPr>
          <w:p w14:paraId="39DD978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59" w:type="pct"/>
          </w:tcPr>
          <w:p w14:paraId="0509F16E"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697FB9F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40E0AA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09BA8A6C"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45D131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11B272F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05F108C9"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0AEAAA17"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678BE82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7D55278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2DC78B7F"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46C76BA5" w14:textId="77777777" w:rsidR="00582F42" w:rsidRPr="00D27D69" w:rsidRDefault="00582F42" w:rsidP="00582F42">
            <w:pPr>
              <w:rPr>
                <w:rFonts w:ascii="Noto Sans" w:hAnsi="Noto Sans" w:cs="Noto Sans"/>
                <w:szCs w:val="18"/>
                <w:lang w:val="en-GB"/>
              </w:rPr>
            </w:pPr>
          </w:p>
        </w:tc>
        <w:tc>
          <w:tcPr>
            <w:tcW w:w="554" w:type="pct"/>
            <w:vMerge w:val="restart"/>
          </w:tcPr>
          <w:p w14:paraId="6B7983F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608" w:type="pct"/>
          </w:tcPr>
          <w:p w14:paraId="2FC776B7"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59" w:type="pct"/>
          </w:tcPr>
          <w:p w14:paraId="12220CF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3F5757D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14D08D5F"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1FCC41F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A0A788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7EBE421B"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63FB0436"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FDD75F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5E026EB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1E5E96AF"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5A09042A"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5B3F4B65" w14:textId="77777777" w:rsidR="00582F42" w:rsidRPr="00D27D69" w:rsidRDefault="00582F42" w:rsidP="00582F42">
            <w:pPr>
              <w:rPr>
                <w:rFonts w:ascii="Noto Sans" w:hAnsi="Noto Sans" w:cs="Noto Sans"/>
                <w:szCs w:val="18"/>
                <w:lang w:val="en-GB"/>
              </w:rPr>
            </w:pPr>
          </w:p>
        </w:tc>
        <w:tc>
          <w:tcPr>
            <w:tcW w:w="554" w:type="pct"/>
            <w:vMerge/>
          </w:tcPr>
          <w:p w14:paraId="263C4DB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8" w:type="pct"/>
          </w:tcPr>
          <w:p w14:paraId="727F22A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59" w:type="pct"/>
          </w:tcPr>
          <w:p w14:paraId="12613617"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664C68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3210F65"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658742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7A6DBE0F"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5F212BE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169D15E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235E1D7B"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6C9DB40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790F464E"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91662" w:rsidRPr="00D27D69" w14:paraId="4D31D6E8"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26F19367" w14:textId="77777777" w:rsidR="00582F42" w:rsidRPr="00D27D69" w:rsidRDefault="00582F42" w:rsidP="00582F42">
            <w:pPr>
              <w:rPr>
                <w:rFonts w:ascii="Noto Sans" w:hAnsi="Noto Sans" w:cs="Noto Sans"/>
                <w:szCs w:val="18"/>
                <w:lang w:val="en-GB"/>
              </w:rPr>
            </w:pPr>
          </w:p>
        </w:tc>
        <w:tc>
          <w:tcPr>
            <w:tcW w:w="1162" w:type="pct"/>
            <w:gridSpan w:val="2"/>
            <w:shd w:val="clear" w:color="auto" w:fill="EBF5FD" w:themeFill="background2"/>
          </w:tcPr>
          <w:p w14:paraId="1CB0AF96" w14:textId="7DC67859" w:rsidR="00582F42" w:rsidRPr="00D27D69" w:rsidRDefault="00F85693"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a)</w:t>
            </w:r>
          </w:p>
        </w:tc>
        <w:tc>
          <w:tcPr>
            <w:tcW w:w="259" w:type="pct"/>
            <w:shd w:val="clear" w:color="auto" w:fill="EBF5FD" w:themeFill="background2"/>
          </w:tcPr>
          <w:p w14:paraId="414CC6D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3973F1AE"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300B6B1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4117304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31A33FF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5ED91D4D"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4A45EC8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778F39C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4CA764A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4CCC1AED"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00DBF685"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val="restart"/>
          </w:tcPr>
          <w:p w14:paraId="0C0E4FD6" w14:textId="77777777" w:rsidR="00582F42" w:rsidRPr="00D27D69" w:rsidRDefault="00582F42" w:rsidP="00582F42">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15–17 years</w:t>
            </w:r>
          </w:p>
        </w:tc>
        <w:tc>
          <w:tcPr>
            <w:tcW w:w="554" w:type="pct"/>
            <w:vMerge w:val="restart"/>
          </w:tcPr>
          <w:p w14:paraId="1C197825"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608" w:type="pct"/>
          </w:tcPr>
          <w:p w14:paraId="1822EE2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59" w:type="pct"/>
          </w:tcPr>
          <w:p w14:paraId="0F16DEF5"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7B74047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2CDD250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AE31E1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606454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299D78DC"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19325A4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BBD2A4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630BEE9C"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5BCDCA6F"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646F2F55"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118CF8E7" w14:textId="77777777" w:rsidR="00582F42" w:rsidRPr="00D27D69" w:rsidRDefault="00582F42" w:rsidP="00582F42">
            <w:pPr>
              <w:rPr>
                <w:rFonts w:ascii="Noto Sans" w:hAnsi="Noto Sans" w:cs="Noto Sans"/>
                <w:szCs w:val="18"/>
                <w:lang w:val="en-GB"/>
              </w:rPr>
            </w:pPr>
          </w:p>
        </w:tc>
        <w:tc>
          <w:tcPr>
            <w:tcW w:w="554" w:type="pct"/>
            <w:vMerge/>
          </w:tcPr>
          <w:p w14:paraId="68356C5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8" w:type="pct"/>
          </w:tcPr>
          <w:p w14:paraId="64893FD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59" w:type="pct"/>
          </w:tcPr>
          <w:p w14:paraId="00623C1A"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53A858A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C5D189D"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1A863E7E"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B181A3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56B1F9BB"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04C667A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4A83610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2D2D86C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4698869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7CBAC6E2"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1877B4BC" w14:textId="77777777" w:rsidR="00582F42" w:rsidRPr="00D27D69" w:rsidRDefault="00582F42" w:rsidP="00582F42">
            <w:pPr>
              <w:rPr>
                <w:rFonts w:ascii="Noto Sans" w:hAnsi="Noto Sans" w:cs="Noto Sans"/>
                <w:szCs w:val="18"/>
                <w:lang w:val="en-GB"/>
              </w:rPr>
            </w:pPr>
          </w:p>
        </w:tc>
        <w:tc>
          <w:tcPr>
            <w:tcW w:w="554" w:type="pct"/>
            <w:vMerge w:val="restart"/>
          </w:tcPr>
          <w:p w14:paraId="435D568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608" w:type="pct"/>
          </w:tcPr>
          <w:p w14:paraId="6ECC7444"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59" w:type="pct"/>
          </w:tcPr>
          <w:p w14:paraId="34955A0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60AA913B"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0A927F7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130DBD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A6D7D6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15708CCC"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19D6205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46A26B5D"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5FFDA18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2029C01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48C01D01"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246CC377" w14:textId="77777777" w:rsidR="00582F42" w:rsidRPr="00D27D69" w:rsidRDefault="00582F42" w:rsidP="00582F42">
            <w:pPr>
              <w:rPr>
                <w:rFonts w:ascii="Noto Sans" w:hAnsi="Noto Sans" w:cs="Noto Sans"/>
                <w:szCs w:val="18"/>
                <w:lang w:val="en-GB"/>
              </w:rPr>
            </w:pPr>
          </w:p>
        </w:tc>
        <w:tc>
          <w:tcPr>
            <w:tcW w:w="554" w:type="pct"/>
            <w:vMerge/>
          </w:tcPr>
          <w:p w14:paraId="7B936D57"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8" w:type="pct"/>
          </w:tcPr>
          <w:p w14:paraId="61D69CE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59" w:type="pct"/>
          </w:tcPr>
          <w:p w14:paraId="014D9B18"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1943870B"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4EA061A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79CE180B"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27D492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4B6BE0B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0497AE76"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4A0C9545"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5FC75EF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7E922C7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591662" w:rsidRPr="00D27D69" w14:paraId="19D40F61"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0D25987E" w14:textId="77777777" w:rsidR="00582F42" w:rsidRPr="00D27D69" w:rsidRDefault="00582F42" w:rsidP="00582F42">
            <w:pPr>
              <w:rPr>
                <w:rFonts w:ascii="Noto Sans" w:hAnsi="Noto Sans" w:cs="Noto Sans"/>
                <w:szCs w:val="18"/>
                <w:lang w:val="en-GB"/>
              </w:rPr>
            </w:pPr>
          </w:p>
        </w:tc>
        <w:tc>
          <w:tcPr>
            <w:tcW w:w="1162" w:type="pct"/>
            <w:gridSpan w:val="2"/>
            <w:shd w:val="clear" w:color="auto" w:fill="EBF5FD" w:themeFill="background2"/>
          </w:tcPr>
          <w:p w14:paraId="7657C72D" w14:textId="33D99998" w:rsidR="00582F42" w:rsidRPr="00D27D69" w:rsidRDefault="00F85693"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a)</w:t>
            </w:r>
          </w:p>
        </w:tc>
        <w:tc>
          <w:tcPr>
            <w:tcW w:w="259" w:type="pct"/>
            <w:shd w:val="clear" w:color="auto" w:fill="EBF5FD" w:themeFill="background2"/>
          </w:tcPr>
          <w:p w14:paraId="20810C6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11C5730F"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5EDBBD4C"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2EF9E4F4"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43D11E09"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487A1E5A"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0FEB4FCB"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5160E434"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0D1F875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0D97F664"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22DD26B8"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val="restart"/>
          </w:tcPr>
          <w:p w14:paraId="775EC6CA" w14:textId="77777777" w:rsidR="00582F42" w:rsidRPr="00D27D69" w:rsidRDefault="00582F42" w:rsidP="00582F42">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5–17 years</w:t>
            </w:r>
          </w:p>
        </w:tc>
        <w:tc>
          <w:tcPr>
            <w:tcW w:w="554" w:type="pct"/>
            <w:vMerge w:val="restart"/>
          </w:tcPr>
          <w:p w14:paraId="09FD295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608" w:type="pct"/>
          </w:tcPr>
          <w:p w14:paraId="50270508"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59" w:type="pct"/>
          </w:tcPr>
          <w:p w14:paraId="03F8E05F"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7DC45587"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012250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0322BF6E"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6716A29E"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6A69886D"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6DA3A63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3A2BBBE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3AD3A05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63BB489A"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13A1718F"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19233477" w14:textId="77777777" w:rsidR="00582F42" w:rsidRPr="00D27D69" w:rsidRDefault="00582F42" w:rsidP="00582F42">
            <w:pPr>
              <w:rPr>
                <w:rFonts w:ascii="Noto Sans" w:hAnsi="Noto Sans" w:cs="Noto Sans"/>
                <w:szCs w:val="18"/>
                <w:lang w:val="en-GB"/>
              </w:rPr>
            </w:pPr>
          </w:p>
        </w:tc>
        <w:tc>
          <w:tcPr>
            <w:tcW w:w="554" w:type="pct"/>
            <w:vMerge/>
          </w:tcPr>
          <w:p w14:paraId="76A087FA"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8" w:type="pct"/>
          </w:tcPr>
          <w:p w14:paraId="078D7E5B"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59" w:type="pct"/>
          </w:tcPr>
          <w:p w14:paraId="5A35185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41F38CAF"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768EF9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4FBB46EC"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E9C9CE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93B5914"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4D518FA"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E2BF7F3"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27D409E8"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0C8CE107"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41B78CE3"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338E2E47" w14:textId="77777777" w:rsidR="00582F42" w:rsidRPr="00D27D69" w:rsidRDefault="00582F42" w:rsidP="00582F42">
            <w:pPr>
              <w:rPr>
                <w:rFonts w:ascii="Noto Sans" w:hAnsi="Noto Sans" w:cs="Noto Sans"/>
                <w:szCs w:val="18"/>
                <w:lang w:val="en-GB"/>
              </w:rPr>
            </w:pPr>
          </w:p>
        </w:tc>
        <w:tc>
          <w:tcPr>
            <w:tcW w:w="554" w:type="pct"/>
            <w:vMerge w:val="restart"/>
          </w:tcPr>
          <w:p w14:paraId="70921D87"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608" w:type="pct"/>
          </w:tcPr>
          <w:p w14:paraId="3083A5AD"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59" w:type="pct"/>
          </w:tcPr>
          <w:p w14:paraId="4577AB66"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1AF741D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1AA4DFFF"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4231F0C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10EF1CE0"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4033664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0EE7DF1B"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066C77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31FE9345"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tcPr>
          <w:p w14:paraId="0E6487B9"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20779309" w14:textId="77777777" w:rsidTr="003760D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39A4C1A6" w14:textId="77777777" w:rsidR="00582F42" w:rsidRPr="00D27D69" w:rsidRDefault="00582F42" w:rsidP="00582F42">
            <w:pPr>
              <w:rPr>
                <w:rFonts w:ascii="Noto Sans" w:hAnsi="Noto Sans" w:cs="Noto Sans"/>
                <w:szCs w:val="18"/>
                <w:lang w:val="en-GB"/>
              </w:rPr>
            </w:pPr>
          </w:p>
        </w:tc>
        <w:tc>
          <w:tcPr>
            <w:tcW w:w="554" w:type="pct"/>
            <w:vMerge/>
          </w:tcPr>
          <w:p w14:paraId="00A5C757"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8" w:type="pct"/>
          </w:tcPr>
          <w:p w14:paraId="72DCF366"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59" w:type="pct"/>
          </w:tcPr>
          <w:p w14:paraId="21728300"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41184814"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B92002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0B1BDC2A"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46D9F97F"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3345467E"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03AE22F3"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4A7F6937"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14F451E1"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7" w:type="pct"/>
          </w:tcPr>
          <w:p w14:paraId="7BF5D19E" w14:textId="77777777" w:rsidR="00582F42" w:rsidRPr="00D27D69" w:rsidRDefault="00582F42" w:rsidP="00582F42">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591662" w:rsidRPr="00D27D69" w14:paraId="529EE54B" w14:textId="77777777" w:rsidTr="003760D5">
        <w:trPr>
          <w:cnfStyle w:val="000000010000" w:firstRow="0" w:lastRow="0" w:firstColumn="0" w:lastColumn="0" w:oddVBand="0" w:evenVBand="0" w:oddHBand="0" w:evenHBand="1"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42" w:type="pct"/>
            <w:vMerge/>
          </w:tcPr>
          <w:p w14:paraId="265084D5" w14:textId="77777777" w:rsidR="00582F42" w:rsidRPr="00D27D69" w:rsidRDefault="00582F42" w:rsidP="00582F42">
            <w:pPr>
              <w:rPr>
                <w:rFonts w:ascii="Noto Sans" w:hAnsi="Noto Sans" w:cs="Noto Sans"/>
                <w:szCs w:val="18"/>
                <w:lang w:val="en-GB"/>
              </w:rPr>
            </w:pPr>
          </w:p>
        </w:tc>
        <w:tc>
          <w:tcPr>
            <w:tcW w:w="1162" w:type="pct"/>
            <w:gridSpan w:val="2"/>
            <w:shd w:val="clear" w:color="auto" w:fill="EBF5FD" w:themeFill="background2"/>
          </w:tcPr>
          <w:p w14:paraId="7A049A92" w14:textId="64BBEE00" w:rsidR="00582F42" w:rsidRPr="00D27D69" w:rsidRDefault="00F85693"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a)</w:t>
            </w:r>
          </w:p>
        </w:tc>
        <w:tc>
          <w:tcPr>
            <w:tcW w:w="259" w:type="pct"/>
            <w:shd w:val="clear" w:color="auto" w:fill="EBF5FD" w:themeFill="background2"/>
          </w:tcPr>
          <w:p w14:paraId="1DAABFEA"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3A9124A3"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6D3756A1"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7F03616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3FBBF96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295B56DC"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301FEE1F"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53FED794"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72A12B12"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7" w:type="pct"/>
            <w:shd w:val="clear" w:color="auto" w:fill="EBF5FD" w:themeFill="background2"/>
          </w:tcPr>
          <w:p w14:paraId="2BFE375E" w14:textId="77777777" w:rsidR="00582F42" w:rsidRPr="00D27D69" w:rsidRDefault="00582F42" w:rsidP="00582F42">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56327584" w14:textId="448470C9" w:rsidR="00DF6AE1" w:rsidRPr="00D27D69" w:rsidRDefault="0036380F" w:rsidP="0036380F">
      <w:pPr>
        <w:pStyle w:val="Notes"/>
        <w:rPr>
          <w:lang w:val="en-GB"/>
        </w:rPr>
      </w:pPr>
      <w:r w:rsidRPr="00D27D69">
        <w:rPr>
          <w:b/>
          <w:bCs w:val="0"/>
          <w:lang w:val="en-GB"/>
        </w:rPr>
        <w:t>Notes:</w:t>
      </w:r>
      <w:r w:rsidRPr="00D27D69">
        <w:rPr>
          <w:lang w:val="en-GB"/>
        </w:rPr>
        <w:t xml:space="preserve"> (a) Depending on the specific questionnaire, percentages by row may not sum to 100 because children can be involved in more than one activity</w:t>
      </w:r>
    </w:p>
    <w:p w14:paraId="742FCA47" w14:textId="444D87D3" w:rsidR="00474E2D" w:rsidRPr="00D27D69" w:rsidRDefault="00474E2D">
      <w:pPr>
        <w:spacing w:after="160" w:line="259" w:lineRule="auto"/>
        <w:rPr>
          <w:lang w:val="en-GB"/>
        </w:rPr>
      </w:pPr>
      <w:r w:rsidRPr="00D27D69">
        <w:rPr>
          <w:lang w:val="en-GB"/>
        </w:rPr>
        <w:br w:type="page"/>
      </w:r>
    </w:p>
    <w:p w14:paraId="2C191E5D" w14:textId="6E0FCA0A" w:rsidR="00DF6AE1" w:rsidRPr="00D27D69" w:rsidRDefault="00CF66D9" w:rsidP="00622634">
      <w:pPr>
        <w:pStyle w:val="ILOTableheading"/>
      </w:pPr>
      <w:bookmarkStart w:id="546" w:name="_Toc152180128"/>
      <w:bookmarkStart w:id="547" w:name="_Toc198038792"/>
      <w:r w:rsidRPr="00D27D69">
        <w:lastRenderedPageBreak/>
        <w:t>Table</w:t>
      </w:r>
      <w:r w:rsidR="0036380F" w:rsidRPr="00D27D69">
        <w:t xml:space="preserve"> A</w:t>
      </w:r>
      <w:r w:rsidR="00380C4B" w:rsidRPr="00D27D69">
        <w:t>1.</w:t>
      </w:r>
      <w:r w:rsidR="0036380F" w:rsidRPr="00D27D69">
        <w:fldChar w:fldCharType="begin"/>
      </w:r>
      <w:r w:rsidR="0036380F" w:rsidRPr="00D27D69">
        <w:instrText xml:space="preserve"> SEQ Table_A \* ARABIC </w:instrText>
      </w:r>
      <w:r w:rsidR="0036380F" w:rsidRPr="00D27D69">
        <w:fldChar w:fldCharType="separate"/>
      </w:r>
      <w:r w:rsidR="0005609D">
        <w:rPr>
          <w:noProof/>
        </w:rPr>
        <w:t>11</w:t>
      </w:r>
      <w:r w:rsidR="0036380F" w:rsidRPr="00D27D69">
        <w:fldChar w:fldCharType="end"/>
      </w:r>
      <w:r w:rsidR="008D50F1" w:rsidRPr="00D27D69">
        <w:t>.</w:t>
      </w:r>
      <w:r w:rsidR="0036380F" w:rsidRPr="00D27D69">
        <w:t xml:space="preserve"> Child labour in employment work (percentage distribution of child labour in employment work, by branch of economic activity, </w:t>
      </w:r>
      <w:r w:rsidR="00F34AB0">
        <w:t>age group</w:t>
      </w:r>
      <w:r w:rsidR="0036380F" w:rsidRPr="00D27D69">
        <w:t>, sex and residence)</w:t>
      </w:r>
      <w:bookmarkEnd w:id="546"/>
      <w:bookmarkEnd w:id="547"/>
    </w:p>
    <w:tbl>
      <w:tblPr>
        <w:tblStyle w:val="ILOTable"/>
        <w:tblW w:w="9078" w:type="dxa"/>
        <w:tblLayout w:type="fixed"/>
        <w:tblLook w:val="01E0" w:firstRow="1" w:lastRow="1" w:firstColumn="1" w:lastColumn="1" w:noHBand="0" w:noVBand="0"/>
      </w:tblPr>
      <w:tblGrid>
        <w:gridCol w:w="990"/>
        <w:gridCol w:w="992"/>
        <w:gridCol w:w="1041"/>
        <w:gridCol w:w="1211"/>
        <w:gridCol w:w="1211"/>
        <w:gridCol w:w="1211"/>
        <w:gridCol w:w="1211"/>
        <w:gridCol w:w="1211"/>
      </w:tblGrid>
      <w:tr w:rsidR="00582F42" w:rsidRPr="00D27D69" w14:paraId="5495DF60" w14:textId="77777777" w:rsidTr="00480913">
        <w:trPr>
          <w:cnfStyle w:val="100000000000" w:firstRow="1" w:lastRow="0" w:firstColumn="0" w:lastColumn="0" w:oddVBand="0" w:evenVBand="0" w:oddHBand="0"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3023" w:type="dxa"/>
            <w:gridSpan w:val="3"/>
            <w:vMerge w:val="restart"/>
            <w:tcBorders>
              <w:top w:val="single" w:sz="2" w:space="0" w:color="FFFFFF" w:themeColor="background1"/>
              <w:left w:val="single" w:sz="2" w:space="0" w:color="FFFFFF" w:themeColor="background1"/>
              <w:bottom w:val="single" w:sz="2" w:space="0" w:color="FFFFFF" w:themeColor="background1"/>
            </w:tcBorders>
            <w:shd w:val="clear" w:color="auto" w:fill="1E2DBE" w:themeFill="accent1"/>
          </w:tcPr>
          <w:p w14:paraId="787CA085" w14:textId="77777777" w:rsidR="00582F42" w:rsidRPr="00D27D69" w:rsidRDefault="00582F42" w:rsidP="008A740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6055" w:type="dxa"/>
            <w:gridSpan w:val="5"/>
            <w:tcBorders>
              <w:top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6027091F" w14:textId="649549EB" w:rsidR="00582F42" w:rsidRPr="00D27D69" w:rsidRDefault="00582F42" w:rsidP="008A740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Branch of economic activity</w:t>
            </w:r>
            <w:r w:rsidR="005B42E6" w:rsidRPr="00D27D69">
              <w:rPr>
                <w:rFonts w:ascii="Noto Sans" w:hAnsi="Noto Sans" w:cs="Noto Sans"/>
                <w:bCs/>
                <w:color w:val="FFFFFF" w:themeColor="background1"/>
                <w:vertAlign w:val="superscript"/>
                <w:lang w:val="en-GB"/>
              </w:rPr>
              <w:t>(</w:t>
            </w:r>
            <w:r w:rsidR="005B42E6" w:rsidRPr="00D27D69">
              <w:rPr>
                <w:rFonts w:ascii="Noto Sans" w:hAnsi="Noto Sans" w:cs="Noto Sans"/>
                <w:color w:val="FFFFFF" w:themeColor="background1"/>
                <w:vertAlign w:val="superscript"/>
                <w:lang w:val="en-GB"/>
              </w:rPr>
              <w:t>a)</w:t>
            </w:r>
          </w:p>
        </w:tc>
      </w:tr>
      <w:tr w:rsidR="00480913" w:rsidRPr="00D27D69" w14:paraId="7307299F" w14:textId="77777777" w:rsidTr="00480913">
        <w:trPr>
          <w:cnfStyle w:val="000000100000" w:firstRow="0" w:lastRow="0" w:firstColumn="0" w:lastColumn="0" w:oddVBand="0" w:evenVBand="0" w:oddHBand="1" w:evenHBand="0" w:firstRowFirstColumn="0" w:firstRowLastColumn="0" w:lastRowFirstColumn="0" w:lastRowLastColumn="0"/>
          <w:trHeight w:val="1120"/>
        </w:trPr>
        <w:tc>
          <w:tcPr>
            <w:cnfStyle w:val="001000000000" w:firstRow="0" w:lastRow="0" w:firstColumn="1" w:lastColumn="0" w:oddVBand="0" w:evenVBand="0" w:oddHBand="0" w:evenHBand="0" w:firstRowFirstColumn="0" w:firstRowLastColumn="0" w:lastRowFirstColumn="0" w:lastRowLastColumn="0"/>
            <w:tcW w:w="3023" w:type="dxa"/>
            <w:gridSpan w:val="3"/>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14A73C0C" w14:textId="77777777" w:rsidR="00582F42" w:rsidRPr="00D27D69" w:rsidRDefault="00582F42" w:rsidP="008A740F">
            <w:pPr>
              <w:jc w:val="center"/>
              <w:rPr>
                <w:rFonts w:ascii="Noto Sans" w:hAnsi="Noto Sans" w:cs="Noto Sans"/>
                <w:color w:val="FFFFFF" w:themeColor="background1"/>
                <w:szCs w:val="18"/>
                <w:lang w:val="en-GB"/>
              </w:rPr>
            </w:pPr>
          </w:p>
        </w:tc>
        <w:tc>
          <w:tcPr>
            <w:tcW w:w="12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6EB7477D" w14:textId="77777777" w:rsidR="00582F42" w:rsidRPr="00D27D69" w:rsidRDefault="00582F42" w:rsidP="008A740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Agriculture</w:t>
            </w:r>
          </w:p>
        </w:tc>
        <w:tc>
          <w:tcPr>
            <w:tcW w:w="12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083E69EB" w14:textId="77777777" w:rsidR="00582F42" w:rsidRPr="00D27D69" w:rsidRDefault="00582F42" w:rsidP="008A740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Industry</w:t>
            </w:r>
          </w:p>
        </w:tc>
        <w:tc>
          <w:tcPr>
            <w:tcW w:w="12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5D72183D" w14:textId="77777777" w:rsidR="00582F42" w:rsidRPr="00D27D69" w:rsidRDefault="00582F42" w:rsidP="008A740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Services (other than domestic work)</w:t>
            </w:r>
          </w:p>
        </w:tc>
        <w:tc>
          <w:tcPr>
            <w:tcW w:w="12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7D18BB04" w14:textId="77777777" w:rsidR="00582F42" w:rsidRPr="00D27D69" w:rsidRDefault="00582F42" w:rsidP="008A740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Domestic work</w:t>
            </w:r>
          </w:p>
        </w:tc>
        <w:tc>
          <w:tcPr>
            <w:tcW w:w="121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38CB8702" w14:textId="77777777" w:rsidR="00582F42" w:rsidRPr="00D27D69" w:rsidRDefault="00582F42" w:rsidP="008A740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Other</w:t>
            </w:r>
          </w:p>
        </w:tc>
      </w:tr>
      <w:tr w:rsidR="00901680" w:rsidRPr="00D27D69" w14:paraId="645E64F9" w14:textId="77777777" w:rsidTr="00901680">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2" w:space="0" w:color="FFFFFF" w:themeColor="background1"/>
            </w:tcBorders>
          </w:tcPr>
          <w:p w14:paraId="74D4A70E" w14:textId="77777777" w:rsidR="00582F42" w:rsidRPr="00D27D69" w:rsidRDefault="00582F42" w:rsidP="008A740F">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5–14 years</w:t>
            </w:r>
          </w:p>
        </w:tc>
        <w:tc>
          <w:tcPr>
            <w:tcW w:w="992" w:type="dxa"/>
            <w:vMerge w:val="restart"/>
            <w:tcBorders>
              <w:top w:val="single" w:sz="2" w:space="0" w:color="FFFFFF" w:themeColor="background1"/>
            </w:tcBorders>
          </w:tcPr>
          <w:p w14:paraId="1D19AC50"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1041" w:type="dxa"/>
            <w:tcBorders>
              <w:top w:val="single" w:sz="2" w:space="0" w:color="FFFFFF" w:themeColor="background1"/>
            </w:tcBorders>
          </w:tcPr>
          <w:p w14:paraId="7CF44603"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211" w:type="dxa"/>
            <w:tcBorders>
              <w:top w:val="single" w:sz="2" w:space="0" w:color="FFFFFF" w:themeColor="background1"/>
            </w:tcBorders>
          </w:tcPr>
          <w:p w14:paraId="422ECFD6"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Borders>
              <w:top w:val="single" w:sz="2" w:space="0" w:color="FFFFFF" w:themeColor="background1"/>
            </w:tcBorders>
          </w:tcPr>
          <w:p w14:paraId="18E80A34"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Borders>
              <w:top w:val="single" w:sz="2" w:space="0" w:color="FFFFFF" w:themeColor="background1"/>
            </w:tcBorders>
          </w:tcPr>
          <w:p w14:paraId="18DC2EFB"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Borders>
              <w:top w:val="single" w:sz="2" w:space="0" w:color="FFFFFF" w:themeColor="background1"/>
            </w:tcBorders>
          </w:tcPr>
          <w:p w14:paraId="52030E9A"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Borders>
              <w:top w:val="single" w:sz="2" w:space="0" w:color="FFFFFF" w:themeColor="background1"/>
            </w:tcBorders>
          </w:tcPr>
          <w:p w14:paraId="5A54055B"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01680" w:rsidRPr="00D27D69" w14:paraId="316F7B6E" w14:textId="77777777" w:rsidTr="0090168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14549A66" w14:textId="77777777" w:rsidR="00582F42" w:rsidRPr="00D27D69" w:rsidRDefault="00582F42" w:rsidP="008A740F">
            <w:pPr>
              <w:rPr>
                <w:rFonts w:ascii="Noto Sans" w:hAnsi="Noto Sans" w:cs="Noto Sans"/>
                <w:szCs w:val="18"/>
                <w:lang w:val="en-GB"/>
              </w:rPr>
            </w:pPr>
          </w:p>
        </w:tc>
        <w:tc>
          <w:tcPr>
            <w:tcW w:w="992" w:type="dxa"/>
            <w:vMerge/>
          </w:tcPr>
          <w:p w14:paraId="0CB3EACA"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041" w:type="dxa"/>
          </w:tcPr>
          <w:p w14:paraId="6D42EF8B"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211" w:type="dxa"/>
          </w:tcPr>
          <w:p w14:paraId="3BEC8F1F"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7D3B7A31"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6DCB9326"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35D901A1"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61205BD2"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01680" w:rsidRPr="00D27D69" w14:paraId="08F67A67" w14:textId="77777777" w:rsidTr="00901680">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1CDEF345" w14:textId="77777777" w:rsidR="00582F42" w:rsidRPr="00D27D69" w:rsidRDefault="00582F42" w:rsidP="008A740F">
            <w:pPr>
              <w:rPr>
                <w:rFonts w:ascii="Noto Sans" w:hAnsi="Noto Sans" w:cs="Noto Sans"/>
                <w:szCs w:val="18"/>
                <w:lang w:val="en-GB"/>
              </w:rPr>
            </w:pPr>
          </w:p>
        </w:tc>
        <w:tc>
          <w:tcPr>
            <w:tcW w:w="992" w:type="dxa"/>
            <w:vMerge w:val="restart"/>
          </w:tcPr>
          <w:p w14:paraId="30275C68"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1041" w:type="dxa"/>
          </w:tcPr>
          <w:p w14:paraId="7110E06A"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211" w:type="dxa"/>
          </w:tcPr>
          <w:p w14:paraId="2F7E2C28"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1670D8DE"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023C8A6E"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67973FE7"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307B65A0"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01680" w:rsidRPr="00D27D69" w14:paraId="2981D8DC" w14:textId="77777777" w:rsidTr="0090168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72C27BA2" w14:textId="77777777" w:rsidR="00582F42" w:rsidRPr="00D27D69" w:rsidRDefault="00582F42" w:rsidP="008A740F">
            <w:pPr>
              <w:rPr>
                <w:rFonts w:ascii="Noto Sans" w:hAnsi="Noto Sans" w:cs="Noto Sans"/>
                <w:szCs w:val="18"/>
                <w:lang w:val="en-GB"/>
              </w:rPr>
            </w:pPr>
          </w:p>
        </w:tc>
        <w:tc>
          <w:tcPr>
            <w:tcW w:w="992" w:type="dxa"/>
            <w:vMerge/>
          </w:tcPr>
          <w:p w14:paraId="2A0DFB3A"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041" w:type="dxa"/>
          </w:tcPr>
          <w:p w14:paraId="756B9FD5"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211" w:type="dxa"/>
          </w:tcPr>
          <w:p w14:paraId="3CDF9E53"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69C99803"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75D99E54"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389BE44B"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4F91DAC0"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04059498" w14:textId="77777777" w:rsidTr="00480913">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756932FB" w14:textId="77777777" w:rsidR="00582F42" w:rsidRPr="00D27D69" w:rsidRDefault="00582F42" w:rsidP="008A740F">
            <w:pPr>
              <w:rPr>
                <w:rFonts w:ascii="Noto Sans" w:hAnsi="Noto Sans" w:cs="Noto Sans"/>
                <w:szCs w:val="18"/>
                <w:lang w:val="en-GB"/>
              </w:rPr>
            </w:pPr>
          </w:p>
        </w:tc>
        <w:tc>
          <w:tcPr>
            <w:tcW w:w="2033" w:type="dxa"/>
            <w:gridSpan w:val="2"/>
            <w:shd w:val="clear" w:color="auto" w:fill="EBF5FD" w:themeFill="background2"/>
          </w:tcPr>
          <w:p w14:paraId="5FD5B6D3" w14:textId="6A159680" w:rsidR="00582F42" w:rsidRPr="00D27D69" w:rsidRDefault="00465DA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a)</w:t>
            </w:r>
          </w:p>
        </w:tc>
        <w:tc>
          <w:tcPr>
            <w:tcW w:w="0" w:type="dxa"/>
            <w:shd w:val="clear" w:color="auto" w:fill="EBF5FD" w:themeFill="background2"/>
          </w:tcPr>
          <w:p w14:paraId="24D3AF5F"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67FB8682"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37640F81"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14B39F62"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49F62C12"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01680" w:rsidRPr="00D27D69" w14:paraId="49100F71" w14:textId="77777777" w:rsidTr="0090168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val="restart"/>
          </w:tcPr>
          <w:p w14:paraId="65224DD4" w14:textId="77777777" w:rsidR="00582F42" w:rsidRPr="00D27D69" w:rsidRDefault="00582F42" w:rsidP="008A740F">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15–17 years</w:t>
            </w:r>
          </w:p>
        </w:tc>
        <w:tc>
          <w:tcPr>
            <w:tcW w:w="992" w:type="dxa"/>
            <w:vMerge w:val="restart"/>
          </w:tcPr>
          <w:p w14:paraId="7010AA36"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1041" w:type="dxa"/>
          </w:tcPr>
          <w:p w14:paraId="4A5EBE8C"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211" w:type="dxa"/>
          </w:tcPr>
          <w:p w14:paraId="2FC0CE1D"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12AFEC6E"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020DECCA"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6B41B707"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531789D8"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01680" w:rsidRPr="00D27D69" w14:paraId="33C0374D" w14:textId="77777777" w:rsidTr="00901680">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082D3214" w14:textId="77777777" w:rsidR="00582F42" w:rsidRPr="00D27D69" w:rsidRDefault="00582F42" w:rsidP="008A740F">
            <w:pPr>
              <w:rPr>
                <w:rFonts w:ascii="Noto Sans" w:hAnsi="Noto Sans" w:cs="Noto Sans"/>
                <w:szCs w:val="18"/>
                <w:lang w:val="en-GB"/>
              </w:rPr>
            </w:pPr>
          </w:p>
        </w:tc>
        <w:tc>
          <w:tcPr>
            <w:tcW w:w="992" w:type="dxa"/>
            <w:vMerge/>
          </w:tcPr>
          <w:p w14:paraId="48E6DC71"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041" w:type="dxa"/>
          </w:tcPr>
          <w:p w14:paraId="5BA3B736"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211" w:type="dxa"/>
          </w:tcPr>
          <w:p w14:paraId="32B87C7E"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6A8CBA7F"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33DB9A57"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0ABCCD48"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081BF630"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01680" w:rsidRPr="00D27D69" w14:paraId="07A8F3D6" w14:textId="77777777" w:rsidTr="0090168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701650B9" w14:textId="77777777" w:rsidR="00582F42" w:rsidRPr="00D27D69" w:rsidRDefault="00582F42" w:rsidP="008A740F">
            <w:pPr>
              <w:rPr>
                <w:rFonts w:ascii="Noto Sans" w:hAnsi="Noto Sans" w:cs="Noto Sans"/>
                <w:szCs w:val="18"/>
                <w:lang w:val="en-GB"/>
              </w:rPr>
            </w:pPr>
          </w:p>
        </w:tc>
        <w:tc>
          <w:tcPr>
            <w:tcW w:w="992" w:type="dxa"/>
            <w:vMerge w:val="restart"/>
          </w:tcPr>
          <w:p w14:paraId="2323BB8D"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1041" w:type="dxa"/>
          </w:tcPr>
          <w:p w14:paraId="2CDECAE5"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211" w:type="dxa"/>
          </w:tcPr>
          <w:p w14:paraId="7A1A6F48"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632C10EB"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2C91F9A3"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7722BC20"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0A9816A2"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01680" w:rsidRPr="00D27D69" w14:paraId="713E4952" w14:textId="77777777" w:rsidTr="00901680">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779F07F2" w14:textId="77777777" w:rsidR="00582F42" w:rsidRPr="00D27D69" w:rsidRDefault="00582F42" w:rsidP="008A740F">
            <w:pPr>
              <w:rPr>
                <w:rFonts w:ascii="Noto Sans" w:hAnsi="Noto Sans" w:cs="Noto Sans"/>
                <w:szCs w:val="18"/>
                <w:lang w:val="en-GB"/>
              </w:rPr>
            </w:pPr>
          </w:p>
        </w:tc>
        <w:tc>
          <w:tcPr>
            <w:tcW w:w="992" w:type="dxa"/>
            <w:vMerge/>
          </w:tcPr>
          <w:p w14:paraId="2B00B964"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041" w:type="dxa"/>
          </w:tcPr>
          <w:p w14:paraId="55D4E926"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211" w:type="dxa"/>
          </w:tcPr>
          <w:p w14:paraId="64013D01"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1E8E4647"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532ACF62"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2C62C848"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64AA384A"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6CAC6709" w14:textId="77777777" w:rsidTr="0048091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7D8FB1D7" w14:textId="77777777" w:rsidR="00582F42" w:rsidRPr="00D27D69" w:rsidRDefault="00582F42" w:rsidP="008A740F">
            <w:pPr>
              <w:rPr>
                <w:rFonts w:ascii="Noto Sans" w:hAnsi="Noto Sans" w:cs="Noto Sans"/>
                <w:szCs w:val="18"/>
                <w:lang w:val="en-GB"/>
              </w:rPr>
            </w:pPr>
          </w:p>
        </w:tc>
        <w:tc>
          <w:tcPr>
            <w:tcW w:w="2033" w:type="dxa"/>
            <w:gridSpan w:val="2"/>
            <w:shd w:val="clear" w:color="auto" w:fill="EBF5FD"/>
          </w:tcPr>
          <w:p w14:paraId="0CA68A68" w14:textId="035FD34E" w:rsidR="00582F42" w:rsidRPr="00D27D69" w:rsidRDefault="00465DA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a)</w:t>
            </w:r>
          </w:p>
        </w:tc>
        <w:tc>
          <w:tcPr>
            <w:tcW w:w="0" w:type="dxa"/>
            <w:shd w:val="clear" w:color="auto" w:fill="EBF5FD"/>
          </w:tcPr>
          <w:p w14:paraId="6C1870A6"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0" w:type="dxa"/>
            <w:shd w:val="clear" w:color="auto" w:fill="EBF5FD"/>
          </w:tcPr>
          <w:p w14:paraId="00A68B57"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0" w:type="dxa"/>
            <w:shd w:val="clear" w:color="auto" w:fill="EBF5FD"/>
          </w:tcPr>
          <w:p w14:paraId="103C45FA"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0" w:type="dxa"/>
            <w:shd w:val="clear" w:color="auto" w:fill="EBF5FD"/>
          </w:tcPr>
          <w:p w14:paraId="7355323A"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0" w:type="dxa"/>
            <w:shd w:val="clear" w:color="auto" w:fill="EBF5FD"/>
          </w:tcPr>
          <w:p w14:paraId="2674DF6F"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01680" w:rsidRPr="00D27D69" w14:paraId="35D0E28F" w14:textId="77777777" w:rsidTr="00901680">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val="restart"/>
          </w:tcPr>
          <w:p w14:paraId="2CF9A993" w14:textId="77777777" w:rsidR="00582F42" w:rsidRPr="00D27D69" w:rsidRDefault="00582F42" w:rsidP="008A740F">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5–17 years</w:t>
            </w:r>
          </w:p>
        </w:tc>
        <w:tc>
          <w:tcPr>
            <w:tcW w:w="992" w:type="dxa"/>
            <w:vMerge w:val="restart"/>
          </w:tcPr>
          <w:p w14:paraId="00EB3610"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1041" w:type="dxa"/>
          </w:tcPr>
          <w:p w14:paraId="5A85A621"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211" w:type="dxa"/>
          </w:tcPr>
          <w:p w14:paraId="5443212C"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2E5C6A7B"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2A6DADD4"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4CB259E2"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712F11F5"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01680" w:rsidRPr="00D27D69" w14:paraId="431D8DE5" w14:textId="77777777" w:rsidTr="0090168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299059D9" w14:textId="77777777" w:rsidR="00582F42" w:rsidRPr="00D27D69" w:rsidRDefault="00582F42" w:rsidP="008A740F">
            <w:pPr>
              <w:rPr>
                <w:rFonts w:ascii="Noto Sans" w:hAnsi="Noto Sans" w:cs="Noto Sans"/>
                <w:szCs w:val="18"/>
                <w:lang w:val="en-GB"/>
              </w:rPr>
            </w:pPr>
          </w:p>
        </w:tc>
        <w:tc>
          <w:tcPr>
            <w:tcW w:w="992" w:type="dxa"/>
            <w:vMerge/>
          </w:tcPr>
          <w:p w14:paraId="21D3A1C4"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041" w:type="dxa"/>
          </w:tcPr>
          <w:p w14:paraId="4EF19E11"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211" w:type="dxa"/>
          </w:tcPr>
          <w:p w14:paraId="2649BF0E"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76333D7F"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26CB20EE"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59BB2499"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7B77EF20"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01680" w:rsidRPr="00D27D69" w14:paraId="2051248C" w14:textId="77777777" w:rsidTr="00901680">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5FD959FD" w14:textId="77777777" w:rsidR="00582F42" w:rsidRPr="00D27D69" w:rsidRDefault="00582F42" w:rsidP="008A740F">
            <w:pPr>
              <w:rPr>
                <w:rFonts w:ascii="Noto Sans" w:hAnsi="Noto Sans" w:cs="Noto Sans"/>
                <w:szCs w:val="18"/>
                <w:lang w:val="en-GB"/>
              </w:rPr>
            </w:pPr>
          </w:p>
        </w:tc>
        <w:tc>
          <w:tcPr>
            <w:tcW w:w="992" w:type="dxa"/>
            <w:vMerge w:val="restart"/>
          </w:tcPr>
          <w:p w14:paraId="305E29E9"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1041" w:type="dxa"/>
          </w:tcPr>
          <w:p w14:paraId="277A91CF"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211" w:type="dxa"/>
          </w:tcPr>
          <w:p w14:paraId="24387496"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24DD75C9"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5EFC6AF2"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149FB855"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211" w:type="dxa"/>
          </w:tcPr>
          <w:p w14:paraId="4E6F565E"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01680" w:rsidRPr="00D27D69" w14:paraId="4F805D4F" w14:textId="77777777" w:rsidTr="00901680">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63F3E4E0" w14:textId="77777777" w:rsidR="00582F42" w:rsidRPr="00D27D69" w:rsidRDefault="00582F42" w:rsidP="008A740F">
            <w:pPr>
              <w:rPr>
                <w:rFonts w:ascii="Noto Sans" w:hAnsi="Noto Sans" w:cs="Noto Sans"/>
                <w:szCs w:val="18"/>
                <w:lang w:val="en-GB"/>
              </w:rPr>
            </w:pPr>
          </w:p>
        </w:tc>
        <w:tc>
          <w:tcPr>
            <w:tcW w:w="992" w:type="dxa"/>
            <w:vMerge/>
          </w:tcPr>
          <w:p w14:paraId="1EA0534C"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041" w:type="dxa"/>
          </w:tcPr>
          <w:p w14:paraId="07A84FFF"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211" w:type="dxa"/>
          </w:tcPr>
          <w:p w14:paraId="5F11A4C1"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42EA6604"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3558827E"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1F92E9DA"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211" w:type="dxa"/>
          </w:tcPr>
          <w:p w14:paraId="62220E02" w14:textId="77777777" w:rsidR="00582F42" w:rsidRPr="00D27D69" w:rsidRDefault="00582F42" w:rsidP="008A740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54C87944" w14:textId="77777777" w:rsidTr="00480913">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90" w:type="dxa"/>
            <w:vMerge/>
          </w:tcPr>
          <w:p w14:paraId="0A887FD6" w14:textId="77777777" w:rsidR="00582F42" w:rsidRPr="00D27D69" w:rsidRDefault="00582F42" w:rsidP="008A740F">
            <w:pPr>
              <w:rPr>
                <w:rFonts w:ascii="Noto Sans" w:hAnsi="Noto Sans" w:cs="Noto Sans"/>
                <w:szCs w:val="18"/>
                <w:lang w:val="en-GB"/>
              </w:rPr>
            </w:pPr>
          </w:p>
        </w:tc>
        <w:tc>
          <w:tcPr>
            <w:tcW w:w="2033" w:type="dxa"/>
            <w:gridSpan w:val="2"/>
            <w:shd w:val="clear" w:color="auto" w:fill="EBF5FD" w:themeFill="background2"/>
          </w:tcPr>
          <w:p w14:paraId="319CE9F1" w14:textId="463E6229" w:rsidR="00582F42" w:rsidRPr="00D27D69" w:rsidRDefault="00465DA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b/>
                <w:bCs/>
                <w:vertAlign w:val="superscript"/>
                <w:lang w:val="en-GB"/>
              </w:rPr>
              <w:t>(</w:t>
            </w:r>
            <w:r w:rsidRPr="00D27D69">
              <w:rPr>
                <w:rFonts w:ascii="Noto Sans" w:hAnsi="Noto Sans" w:cs="Noto Sans"/>
                <w:vertAlign w:val="superscript"/>
                <w:lang w:val="en-GB"/>
              </w:rPr>
              <w:t>a)</w:t>
            </w:r>
          </w:p>
        </w:tc>
        <w:tc>
          <w:tcPr>
            <w:tcW w:w="0" w:type="dxa"/>
            <w:shd w:val="clear" w:color="auto" w:fill="EBF5FD" w:themeFill="background2"/>
          </w:tcPr>
          <w:p w14:paraId="6BC79B0A"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6393BC53"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35ACB95C"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3E4FC5E7"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0" w:type="dxa"/>
            <w:shd w:val="clear" w:color="auto" w:fill="EBF5FD" w:themeFill="background2"/>
          </w:tcPr>
          <w:p w14:paraId="156813B3" w14:textId="77777777" w:rsidR="00582F42" w:rsidRPr="00D27D69" w:rsidRDefault="00582F42" w:rsidP="008A740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3072272B" w14:textId="44D42A92" w:rsidR="0036380F" w:rsidRPr="00D27D69" w:rsidRDefault="0036380F" w:rsidP="0036380F">
      <w:pPr>
        <w:pStyle w:val="Notes"/>
        <w:rPr>
          <w:lang w:val="en-GB" w:eastAsia="en-GB"/>
        </w:rPr>
      </w:pPr>
      <w:r w:rsidRPr="00D27D69">
        <w:rPr>
          <w:b/>
          <w:bCs w:val="0"/>
          <w:lang w:val="en-GB" w:eastAsia="en-GB"/>
        </w:rPr>
        <w:t>Notes:</w:t>
      </w:r>
      <w:r w:rsidRPr="00D27D69">
        <w:rPr>
          <w:lang w:val="en-GB" w:eastAsia="en-GB"/>
        </w:rPr>
        <w:t xml:space="preserve"> (a) In accordance with the International Standard Industry Classification (ISIC) Rev.4. (b) Depending on the specific questionnaire, percentages by row may not sum to 100 because children can be involved in more than one activity.</w:t>
      </w:r>
    </w:p>
    <w:p w14:paraId="53B00F71" w14:textId="77777777" w:rsidR="00DF6AE1" w:rsidRPr="00D27D69" w:rsidRDefault="00DF6AE1" w:rsidP="000653F1">
      <w:pPr>
        <w:spacing w:after="160" w:line="259" w:lineRule="auto"/>
        <w:rPr>
          <w:lang w:val="en-GB" w:eastAsia="en-GB"/>
        </w:rPr>
      </w:pPr>
    </w:p>
    <w:p w14:paraId="46189C4C" w14:textId="29E10B3C" w:rsidR="00582F42" w:rsidRPr="00D27D69" w:rsidRDefault="00582F42">
      <w:pPr>
        <w:spacing w:after="160" w:line="259" w:lineRule="auto"/>
        <w:rPr>
          <w:lang w:val="en-GB" w:eastAsia="en-GB"/>
        </w:rPr>
      </w:pPr>
      <w:r w:rsidRPr="00D27D69">
        <w:rPr>
          <w:lang w:val="en-GB" w:eastAsia="en-GB"/>
        </w:rPr>
        <w:br w:type="page"/>
      </w:r>
    </w:p>
    <w:p w14:paraId="20B9E7AC" w14:textId="6AA336C2" w:rsidR="00DF6AE1" w:rsidRPr="00D27D69" w:rsidRDefault="00CF66D9" w:rsidP="00622634">
      <w:pPr>
        <w:pStyle w:val="ILOTableheading"/>
      </w:pPr>
      <w:bookmarkStart w:id="548" w:name="_Toc152180129"/>
      <w:bookmarkStart w:id="549" w:name="_Toc198038793"/>
      <w:r w:rsidRPr="00D27D69">
        <w:lastRenderedPageBreak/>
        <w:t>Table</w:t>
      </w:r>
      <w:r w:rsidR="0036380F" w:rsidRPr="00D27D69">
        <w:t xml:space="preserve"> A</w:t>
      </w:r>
      <w:r w:rsidR="00380C4B" w:rsidRPr="00D27D69">
        <w:t>1.</w:t>
      </w:r>
      <w:r w:rsidR="0036380F" w:rsidRPr="00D27D69">
        <w:fldChar w:fldCharType="begin"/>
      </w:r>
      <w:r w:rsidR="0036380F" w:rsidRPr="00D27D69">
        <w:instrText xml:space="preserve"> SEQ Table_A \* ARABIC </w:instrText>
      </w:r>
      <w:r w:rsidR="0036380F" w:rsidRPr="00D27D69">
        <w:fldChar w:fldCharType="separate"/>
      </w:r>
      <w:r w:rsidR="0005609D">
        <w:rPr>
          <w:noProof/>
        </w:rPr>
        <w:t>12</w:t>
      </w:r>
      <w:r w:rsidR="0036380F" w:rsidRPr="00D27D69">
        <w:fldChar w:fldCharType="end"/>
      </w:r>
      <w:r w:rsidR="008D50F1" w:rsidRPr="00D27D69">
        <w:t>.</w:t>
      </w:r>
      <w:r w:rsidR="0036380F" w:rsidRPr="00D27D69">
        <w:t xml:space="preserve"> </w:t>
      </w:r>
      <w:r w:rsidR="00DF6AE1" w:rsidRPr="00D27D69">
        <w:t>Child labour and branch of economic activity</w:t>
      </w:r>
      <w:r w:rsidR="006216E9" w:rsidRPr="00D27D69">
        <w:rPr>
          <w:vertAlign w:val="superscript"/>
        </w:rPr>
        <w:t>(a)</w:t>
      </w:r>
      <w:r w:rsidR="006216E9" w:rsidRPr="00D27D69">
        <w:t xml:space="preserve"> </w:t>
      </w:r>
      <w:r w:rsidR="00DF6AE1" w:rsidRPr="00D27D69">
        <w:t xml:space="preserve">(percentage distribution of children in child labour, by one-digit ISIC industry classification, </w:t>
      </w:r>
      <w:r w:rsidR="00F34AB0">
        <w:t>age group</w:t>
      </w:r>
      <w:r w:rsidR="00DF6AE1" w:rsidRPr="00D27D69">
        <w:t>, sex and residence)</w:t>
      </w:r>
      <w:bookmarkEnd w:id="548"/>
      <w:bookmarkEnd w:id="549"/>
    </w:p>
    <w:tbl>
      <w:tblPr>
        <w:tblStyle w:val="ILOTable"/>
        <w:tblW w:w="9070" w:type="dxa"/>
        <w:tblLayout w:type="fixed"/>
        <w:tblCellMar>
          <w:bottom w:w="57" w:type="dxa"/>
        </w:tblCellMar>
        <w:tblLook w:val="04A0" w:firstRow="1" w:lastRow="0" w:firstColumn="1" w:lastColumn="0" w:noHBand="0" w:noVBand="1"/>
      </w:tblPr>
      <w:tblGrid>
        <w:gridCol w:w="1026"/>
        <w:gridCol w:w="1191"/>
        <w:gridCol w:w="900"/>
        <w:gridCol w:w="540"/>
        <w:gridCol w:w="541"/>
        <w:gridCol w:w="541"/>
        <w:gridCol w:w="540"/>
        <w:gridCol w:w="542"/>
        <w:gridCol w:w="541"/>
        <w:gridCol w:w="541"/>
        <w:gridCol w:w="540"/>
        <w:gridCol w:w="541"/>
        <w:gridCol w:w="543"/>
        <w:gridCol w:w="543"/>
      </w:tblGrid>
      <w:tr w:rsidR="00DF6AE1" w:rsidRPr="00D27D69" w14:paraId="101E9DBF" w14:textId="77777777" w:rsidTr="00F21D7B">
        <w:trPr>
          <w:cnfStyle w:val="100000000000" w:firstRow="1" w:lastRow="0" w:firstColumn="0" w:lastColumn="0" w:oddVBand="0" w:evenVBand="0" w:oddHBand="0"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3117" w:type="dxa"/>
            <w:gridSpan w:val="3"/>
            <w:vMerge w:val="restart"/>
            <w:tcBorders>
              <w:top w:val="single" w:sz="2" w:space="0" w:color="FFFFFF" w:themeColor="background1"/>
              <w:left w:val="single" w:sz="4" w:space="0" w:color="1E2DBE"/>
              <w:bottom w:val="single" w:sz="2" w:space="0" w:color="FFFFFF" w:themeColor="background1"/>
            </w:tcBorders>
            <w:shd w:val="clear" w:color="auto" w:fill="1E2DBE" w:themeFill="accent1"/>
          </w:tcPr>
          <w:p w14:paraId="1B1BB2C7" w14:textId="77777777" w:rsidR="000653F1" w:rsidRPr="00D27D69" w:rsidRDefault="000653F1" w:rsidP="00DF6AE1">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540" w:type="dxa"/>
            <w:vMerge w:val="restart"/>
            <w:tcBorders>
              <w:top w:val="single" w:sz="2" w:space="0" w:color="FFFFFF" w:themeColor="background1"/>
              <w:bottom w:val="single" w:sz="2" w:space="0" w:color="FFFFFF" w:themeColor="background1"/>
            </w:tcBorders>
            <w:shd w:val="clear" w:color="auto" w:fill="1E2DBE" w:themeFill="accent1"/>
            <w:textDirection w:val="btLr"/>
          </w:tcPr>
          <w:p w14:paraId="10A63039" w14:textId="77777777" w:rsidR="000653F1" w:rsidRPr="00D27D69" w:rsidRDefault="000653F1" w:rsidP="004D0CBF">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Agriculture</w:t>
            </w:r>
          </w:p>
        </w:tc>
        <w:tc>
          <w:tcPr>
            <w:tcW w:w="2164" w:type="dxa"/>
            <w:gridSpan w:val="4"/>
            <w:tcBorders>
              <w:top w:val="single" w:sz="2" w:space="0" w:color="FFFFFF" w:themeColor="background1"/>
              <w:bottom w:val="single" w:sz="2" w:space="0" w:color="FFFFFF" w:themeColor="background1"/>
            </w:tcBorders>
            <w:shd w:val="clear" w:color="auto" w:fill="1E2DBE" w:themeFill="accent1"/>
          </w:tcPr>
          <w:p w14:paraId="5294A976" w14:textId="77777777" w:rsidR="000653F1" w:rsidRPr="00D27D69" w:rsidRDefault="000653F1" w:rsidP="003760D5">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Industry</w:t>
            </w:r>
          </w:p>
        </w:tc>
        <w:tc>
          <w:tcPr>
            <w:tcW w:w="2706" w:type="dxa"/>
            <w:gridSpan w:val="5"/>
            <w:tcBorders>
              <w:top w:val="single" w:sz="2" w:space="0" w:color="FFFFFF" w:themeColor="background1"/>
              <w:bottom w:val="single" w:sz="2" w:space="0" w:color="FFFFFF" w:themeColor="background1"/>
            </w:tcBorders>
            <w:shd w:val="clear" w:color="auto" w:fill="1E2DBE" w:themeFill="accent1"/>
          </w:tcPr>
          <w:p w14:paraId="2C35FAE5" w14:textId="77777777" w:rsidR="000653F1" w:rsidRPr="00D27D69" w:rsidRDefault="000653F1" w:rsidP="003760D5">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Services</w:t>
            </w:r>
          </w:p>
        </w:tc>
        <w:tc>
          <w:tcPr>
            <w:tcW w:w="543" w:type="dxa"/>
            <w:vMerge w:val="restart"/>
            <w:tcBorders>
              <w:right w:val="single" w:sz="4" w:space="0" w:color="1E2DBE"/>
            </w:tcBorders>
            <w:textDirection w:val="btLr"/>
          </w:tcPr>
          <w:p w14:paraId="2DE6F3AA" w14:textId="77777777" w:rsidR="000653F1" w:rsidRPr="00D27D69" w:rsidRDefault="000653F1" w:rsidP="004D0CBF">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Other</w:t>
            </w:r>
          </w:p>
        </w:tc>
      </w:tr>
      <w:tr w:rsidR="00480913" w:rsidRPr="00D27D69" w14:paraId="54A7ECE4" w14:textId="77777777" w:rsidTr="00F21D7B">
        <w:trPr>
          <w:cnfStyle w:val="000000100000" w:firstRow="0" w:lastRow="0" w:firstColumn="0" w:lastColumn="0" w:oddVBand="0" w:evenVBand="0" w:oddHBand="1" w:evenHBand="0" w:firstRowFirstColumn="0" w:firstRowLastColumn="0" w:lastRowFirstColumn="0" w:lastRowLastColumn="0"/>
          <w:trHeight w:val="2904"/>
        </w:trPr>
        <w:tc>
          <w:tcPr>
            <w:cnfStyle w:val="001000000000" w:firstRow="0" w:lastRow="0" w:firstColumn="1" w:lastColumn="0" w:oddVBand="0" w:evenVBand="0" w:oddHBand="0" w:evenHBand="0" w:firstRowFirstColumn="0" w:firstRowLastColumn="0" w:lastRowFirstColumn="0" w:lastRowLastColumn="0"/>
            <w:tcW w:w="3117" w:type="dxa"/>
            <w:gridSpan w:val="3"/>
            <w:vMerge/>
            <w:tcBorders>
              <w:top w:val="single" w:sz="2" w:space="0" w:color="FFFFFF" w:themeColor="background1"/>
              <w:left w:val="single" w:sz="4" w:space="0" w:color="1E2DBE"/>
              <w:bottom w:val="single" w:sz="2" w:space="0" w:color="FFFFFF" w:themeColor="background1"/>
              <w:right w:val="single" w:sz="2" w:space="0" w:color="FFFFFF" w:themeColor="background1"/>
            </w:tcBorders>
            <w:shd w:val="clear" w:color="auto" w:fill="1E2DBE" w:themeFill="accent1"/>
          </w:tcPr>
          <w:p w14:paraId="01966BD4" w14:textId="77777777" w:rsidR="000653F1" w:rsidRPr="00D27D69" w:rsidRDefault="000653F1" w:rsidP="00DF6AE1">
            <w:pPr>
              <w:rPr>
                <w:rFonts w:ascii="Noto Sans" w:hAnsi="Noto Sans" w:cs="Noto Sans"/>
                <w:color w:val="FFFFFF" w:themeColor="background1"/>
                <w:szCs w:val="18"/>
                <w:lang w:val="en-GB"/>
              </w:rPr>
            </w:pPr>
          </w:p>
        </w:tc>
        <w:tc>
          <w:tcPr>
            <w:tcW w:w="540"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02B3436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p>
        </w:tc>
        <w:tc>
          <w:tcPr>
            <w:tcW w:w="54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322DF11B"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Mining and quarrying</w:t>
            </w:r>
          </w:p>
        </w:tc>
        <w:tc>
          <w:tcPr>
            <w:tcW w:w="54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2787759B"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Construction</w:t>
            </w:r>
          </w:p>
        </w:tc>
        <w:tc>
          <w:tcPr>
            <w:tcW w:w="54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12B78FD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Manufacturing</w:t>
            </w:r>
          </w:p>
        </w:tc>
        <w:tc>
          <w:tcPr>
            <w:tcW w:w="54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2716FD9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Electricity, gas and water supply</w:t>
            </w:r>
          </w:p>
        </w:tc>
        <w:tc>
          <w:tcPr>
            <w:tcW w:w="54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380B8C6B"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Trade</w:t>
            </w:r>
          </w:p>
        </w:tc>
        <w:tc>
          <w:tcPr>
            <w:tcW w:w="54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2E16BF0C"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Transportation</w:t>
            </w:r>
          </w:p>
        </w:tc>
        <w:tc>
          <w:tcPr>
            <w:tcW w:w="540"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39AC0D2C"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Accommodation and food</w:t>
            </w:r>
          </w:p>
        </w:tc>
        <w:tc>
          <w:tcPr>
            <w:tcW w:w="541"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1882145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Domestic work</w:t>
            </w:r>
          </w:p>
        </w:tc>
        <w:tc>
          <w:tcPr>
            <w:tcW w:w="54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extDirection w:val="btLr"/>
          </w:tcPr>
          <w:p w14:paraId="5153591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Other services</w:t>
            </w:r>
          </w:p>
        </w:tc>
        <w:tc>
          <w:tcPr>
            <w:tcW w:w="543" w:type="dxa"/>
            <w:vMerge/>
            <w:tcBorders>
              <w:left w:val="single" w:sz="2" w:space="0" w:color="FFFFFF" w:themeColor="background1"/>
              <w:right w:val="single" w:sz="4" w:space="0" w:color="1E2DBE"/>
            </w:tcBorders>
            <w:textDirection w:val="btLr"/>
          </w:tcPr>
          <w:p w14:paraId="058EDC5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0653F1" w:rsidRPr="00D27D69" w14:paraId="63C3E7E4"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val="restart"/>
            <w:tcBorders>
              <w:top w:val="single" w:sz="2" w:space="0" w:color="FFFFFF" w:themeColor="background1"/>
            </w:tcBorders>
          </w:tcPr>
          <w:p w14:paraId="7BE42669" w14:textId="4533B27B" w:rsidR="000653F1" w:rsidRPr="00D27D69" w:rsidRDefault="000653F1" w:rsidP="00DF6AE1">
            <w:pPr>
              <w:rPr>
                <w:rFonts w:ascii="Noto Sans" w:hAnsi="Noto Sans" w:cs="Noto Sans"/>
                <w:szCs w:val="18"/>
                <w:lang w:val="en-GB"/>
              </w:rPr>
            </w:pPr>
            <w:r w:rsidRPr="00D27D69">
              <w:rPr>
                <w:rFonts w:ascii="Noto Sans" w:hAnsi="Noto Sans" w:cs="Noto Sans"/>
                <w:szCs w:val="18"/>
                <w:lang w:val="en-GB"/>
              </w:rPr>
              <w:t xml:space="preserve">Children aged </w:t>
            </w:r>
            <w:r w:rsidR="00AA1B5B" w:rsidRPr="00D27D69">
              <w:rPr>
                <w:rFonts w:ascii="Noto Sans" w:hAnsi="Noto Sans" w:cs="Noto Sans"/>
                <w:szCs w:val="18"/>
                <w:lang w:val="en-GB"/>
              </w:rPr>
              <w:br/>
            </w:r>
            <w:r w:rsidRPr="00D27D69">
              <w:rPr>
                <w:rFonts w:ascii="Noto Sans" w:hAnsi="Noto Sans" w:cs="Noto Sans"/>
                <w:szCs w:val="18"/>
                <w:lang w:val="en-GB"/>
              </w:rPr>
              <w:t>5–14</w:t>
            </w:r>
            <w:r w:rsidRPr="00D27D69">
              <w:rPr>
                <w:rFonts w:ascii="Noto Sans" w:hAnsi="Noto Sans" w:cs="Noto Sans"/>
                <w:szCs w:val="18"/>
                <w:lang w:val="en-GB"/>
              </w:rPr>
              <w:br/>
              <w:t>years</w:t>
            </w:r>
          </w:p>
        </w:tc>
        <w:tc>
          <w:tcPr>
            <w:tcW w:w="1191" w:type="dxa"/>
            <w:vMerge w:val="restart"/>
            <w:tcBorders>
              <w:top w:val="single" w:sz="2" w:space="0" w:color="FFFFFF" w:themeColor="background1"/>
            </w:tcBorders>
          </w:tcPr>
          <w:p w14:paraId="7AA2788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900" w:type="dxa"/>
            <w:tcBorders>
              <w:top w:val="single" w:sz="2" w:space="0" w:color="FFFFFF" w:themeColor="background1"/>
            </w:tcBorders>
          </w:tcPr>
          <w:p w14:paraId="45F628DC"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0" w:type="dxa"/>
            <w:tcBorders>
              <w:top w:val="single" w:sz="2" w:space="0" w:color="FFFFFF" w:themeColor="background1"/>
            </w:tcBorders>
          </w:tcPr>
          <w:p w14:paraId="0F8A4FB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Borders>
              <w:top w:val="single" w:sz="2" w:space="0" w:color="FFFFFF" w:themeColor="background1"/>
            </w:tcBorders>
          </w:tcPr>
          <w:p w14:paraId="482130D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Borders>
              <w:top w:val="single" w:sz="2" w:space="0" w:color="FFFFFF" w:themeColor="background1"/>
            </w:tcBorders>
          </w:tcPr>
          <w:p w14:paraId="3C5B90A2"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Borders>
              <w:top w:val="single" w:sz="2" w:space="0" w:color="FFFFFF" w:themeColor="background1"/>
            </w:tcBorders>
          </w:tcPr>
          <w:p w14:paraId="1FC8593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tcBorders>
              <w:top w:val="single" w:sz="2" w:space="0" w:color="FFFFFF" w:themeColor="background1"/>
            </w:tcBorders>
          </w:tcPr>
          <w:p w14:paraId="6414507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Borders>
              <w:top w:val="single" w:sz="2" w:space="0" w:color="FFFFFF" w:themeColor="background1"/>
            </w:tcBorders>
          </w:tcPr>
          <w:p w14:paraId="7A5F3D11"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Borders>
              <w:top w:val="single" w:sz="2" w:space="0" w:color="FFFFFF" w:themeColor="background1"/>
            </w:tcBorders>
          </w:tcPr>
          <w:p w14:paraId="32B6A79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Borders>
              <w:top w:val="single" w:sz="2" w:space="0" w:color="FFFFFF" w:themeColor="background1"/>
            </w:tcBorders>
          </w:tcPr>
          <w:p w14:paraId="244833C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Borders>
              <w:top w:val="single" w:sz="2" w:space="0" w:color="FFFFFF" w:themeColor="background1"/>
            </w:tcBorders>
          </w:tcPr>
          <w:p w14:paraId="00F7570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Borders>
              <w:top w:val="single" w:sz="2" w:space="0" w:color="FFFFFF" w:themeColor="background1"/>
            </w:tcBorders>
          </w:tcPr>
          <w:p w14:paraId="2BD25314"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3EC9EE3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0653F1" w:rsidRPr="00D27D69" w14:paraId="5F7CE4B7" w14:textId="77777777" w:rsidTr="00F21D7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6DA3F163" w14:textId="77777777" w:rsidR="000653F1" w:rsidRPr="00D27D69" w:rsidRDefault="000653F1" w:rsidP="00DF6AE1">
            <w:pPr>
              <w:rPr>
                <w:rFonts w:ascii="Noto Sans" w:hAnsi="Noto Sans" w:cs="Noto Sans"/>
                <w:szCs w:val="18"/>
                <w:lang w:val="en-GB"/>
              </w:rPr>
            </w:pPr>
          </w:p>
        </w:tc>
        <w:tc>
          <w:tcPr>
            <w:tcW w:w="1191" w:type="dxa"/>
            <w:vMerge/>
          </w:tcPr>
          <w:p w14:paraId="457061D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00" w:type="dxa"/>
          </w:tcPr>
          <w:p w14:paraId="03657CB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0" w:type="dxa"/>
          </w:tcPr>
          <w:p w14:paraId="676D967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23289A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17D8BD5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70E57B0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tcPr>
          <w:p w14:paraId="2EAD275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43CA0067"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377E4F2D"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03B0507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1E0A790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12D2F9E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42CA21BB"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0653F1" w:rsidRPr="00D27D69" w14:paraId="3448D284"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555F1BE4" w14:textId="77777777" w:rsidR="000653F1" w:rsidRPr="00D27D69" w:rsidRDefault="000653F1" w:rsidP="00DF6AE1">
            <w:pPr>
              <w:rPr>
                <w:rFonts w:ascii="Noto Sans" w:hAnsi="Noto Sans" w:cs="Noto Sans"/>
                <w:szCs w:val="18"/>
                <w:lang w:val="en-GB"/>
              </w:rPr>
            </w:pPr>
          </w:p>
        </w:tc>
        <w:tc>
          <w:tcPr>
            <w:tcW w:w="1191" w:type="dxa"/>
            <w:vMerge w:val="restart"/>
          </w:tcPr>
          <w:p w14:paraId="3CBDEAB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900" w:type="dxa"/>
          </w:tcPr>
          <w:p w14:paraId="5CE370F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0" w:type="dxa"/>
          </w:tcPr>
          <w:p w14:paraId="1C71637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45017464"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63DB07F4"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64CCFD7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tcPr>
          <w:p w14:paraId="2725D385"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71305BB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673CA4B2"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1C8739AD"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0ABC62BD"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7824ABAC"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31DADC7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0653F1" w:rsidRPr="00D27D69" w14:paraId="04E6644D" w14:textId="77777777" w:rsidTr="00F21D7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68C0F382" w14:textId="77777777" w:rsidR="000653F1" w:rsidRPr="00D27D69" w:rsidRDefault="000653F1" w:rsidP="00DF6AE1">
            <w:pPr>
              <w:rPr>
                <w:rFonts w:ascii="Noto Sans" w:hAnsi="Noto Sans" w:cs="Noto Sans"/>
                <w:szCs w:val="18"/>
                <w:lang w:val="en-GB"/>
              </w:rPr>
            </w:pPr>
          </w:p>
        </w:tc>
        <w:tc>
          <w:tcPr>
            <w:tcW w:w="1191" w:type="dxa"/>
            <w:vMerge/>
          </w:tcPr>
          <w:p w14:paraId="4D4AAF1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00" w:type="dxa"/>
          </w:tcPr>
          <w:p w14:paraId="452C290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0" w:type="dxa"/>
          </w:tcPr>
          <w:p w14:paraId="4A2DB37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564A236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53E3F4C"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700F4EF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tcPr>
          <w:p w14:paraId="1655BD2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245CC57"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ABD23A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450CEBC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1BBDD06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5BF04E6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2CFD1A4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5221AEA8"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15A2822A" w14:textId="77777777" w:rsidR="000653F1" w:rsidRPr="00D27D69" w:rsidRDefault="000653F1" w:rsidP="00DF6AE1">
            <w:pPr>
              <w:rPr>
                <w:rFonts w:ascii="Noto Sans" w:hAnsi="Noto Sans" w:cs="Noto Sans"/>
                <w:szCs w:val="18"/>
                <w:lang w:val="en-GB"/>
              </w:rPr>
            </w:pPr>
          </w:p>
        </w:tc>
        <w:tc>
          <w:tcPr>
            <w:tcW w:w="2091" w:type="dxa"/>
            <w:gridSpan w:val="2"/>
            <w:shd w:val="clear" w:color="auto" w:fill="EBF5FD" w:themeFill="background2"/>
          </w:tcPr>
          <w:p w14:paraId="166854D6" w14:textId="1A537283"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0027784F" w:rsidRPr="00D27D69">
              <w:rPr>
                <w:rFonts w:ascii="Noto Sans" w:hAnsi="Noto Sans" w:cs="Noto Sans"/>
                <w:szCs w:val="18"/>
                <w:vertAlign w:val="superscript"/>
                <w:lang w:val="en-GB"/>
              </w:rPr>
              <w:t>(b)</w:t>
            </w:r>
          </w:p>
        </w:tc>
        <w:tc>
          <w:tcPr>
            <w:tcW w:w="540" w:type="dxa"/>
            <w:shd w:val="clear" w:color="auto" w:fill="EBF5FD" w:themeFill="background2"/>
          </w:tcPr>
          <w:p w14:paraId="3B8B457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68F5017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1A46B350"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shd w:val="clear" w:color="auto" w:fill="EBF5FD" w:themeFill="background2"/>
          </w:tcPr>
          <w:p w14:paraId="2559BF8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shd w:val="clear" w:color="auto" w:fill="EBF5FD" w:themeFill="background2"/>
          </w:tcPr>
          <w:p w14:paraId="7F168CF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1F2ACC8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47F526F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shd w:val="clear" w:color="auto" w:fill="EBF5FD" w:themeFill="background2"/>
          </w:tcPr>
          <w:p w14:paraId="22E5B0D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60BE2EC0"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7B14653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587D187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DF6AE1" w:rsidRPr="00D27D69" w14:paraId="04CEBBF8" w14:textId="77777777" w:rsidTr="00F21D7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val="restart"/>
          </w:tcPr>
          <w:p w14:paraId="48542DFC" w14:textId="2ABEAD07" w:rsidR="000653F1" w:rsidRPr="00D27D69" w:rsidRDefault="000653F1" w:rsidP="00DF6AE1">
            <w:pPr>
              <w:rPr>
                <w:rFonts w:ascii="Noto Sans" w:hAnsi="Noto Sans" w:cs="Noto Sans"/>
                <w:szCs w:val="18"/>
                <w:lang w:val="en-GB"/>
              </w:rPr>
            </w:pPr>
            <w:r w:rsidRPr="00D27D69">
              <w:rPr>
                <w:rFonts w:ascii="Noto Sans" w:hAnsi="Noto Sans" w:cs="Noto Sans"/>
                <w:szCs w:val="18"/>
                <w:lang w:val="en-GB"/>
              </w:rPr>
              <w:t xml:space="preserve">Children aged </w:t>
            </w:r>
            <w:r w:rsidR="00AA1B5B" w:rsidRPr="00D27D69">
              <w:rPr>
                <w:rFonts w:ascii="Noto Sans" w:hAnsi="Noto Sans" w:cs="Noto Sans"/>
                <w:szCs w:val="18"/>
                <w:lang w:val="en-GB"/>
              </w:rPr>
              <w:br/>
            </w:r>
            <w:r w:rsidRPr="00D27D69">
              <w:rPr>
                <w:rFonts w:ascii="Noto Sans" w:hAnsi="Noto Sans" w:cs="Noto Sans"/>
                <w:szCs w:val="18"/>
                <w:lang w:val="en-GB"/>
              </w:rPr>
              <w:t>15–17 years</w:t>
            </w:r>
          </w:p>
        </w:tc>
        <w:tc>
          <w:tcPr>
            <w:tcW w:w="1191" w:type="dxa"/>
            <w:vMerge w:val="restart"/>
          </w:tcPr>
          <w:p w14:paraId="6075058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900" w:type="dxa"/>
          </w:tcPr>
          <w:p w14:paraId="0461AB8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0" w:type="dxa"/>
          </w:tcPr>
          <w:p w14:paraId="31FDA58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6AC3AC7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6FBD3B0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498F8DC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tcPr>
          <w:p w14:paraId="233E271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226F62F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263593D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7075C30C"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0C88DA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58F042D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144060D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F6AE1" w:rsidRPr="00D27D69" w14:paraId="15CCA3DC" w14:textId="77777777" w:rsidTr="00F21D7B">
        <w:trPr>
          <w:cnfStyle w:val="000000010000" w:firstRow="0" w:lastRow="0" w:firstColumn="0" w:lastColumn="0" w:oddVBand="0" w:evenVBand="0" w:oddHBand="0" w:evenHBand="1"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1026" w:type="dxa"/>
            <w:vMerge/>
          </w:tcPr>
          <w:p w14:paraId="0A0DD99C" w14:textId="77777777" w:rsidR="000653F1" w:rsidRPr="00D27D69" w:rsidRDefault="000653F1" w:rsidP="00DF6AE1">
            <w:pPr>
              <w:rPr>
                <w:rFonts w:ascii="Noto Sans" w:hAnsi="Noto Sans" w:cs="Noto Sans"/>
                <w:szCs w:val="18"/>
                <w:lang w:val="en-GB"/>
              </w:rPr>
            </w:pPr>
          </w:p>
        </w:tc>
        <w:tc>
          <w:tcPr>
            <w:tcW w:w="1191" w:type="dxa"/>
            <w:vMerge/>
          </w:tcPr>
          <w:p w14:paraId="5061F835"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00" w:type="dxa"/>
          </w:tcPr>
          <w:p w14:paraId="597BEE7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0" w:type="dxa"/>
          </w:tcPr>
          <w:p w14:paraId="0278CDBD"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6F79721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211B09E5"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25575475"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tcPr>
          <w:p w14:paraId="224FE42C"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6DF1336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594D612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08946571"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40045ED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02B74031"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4B26425C"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DF6AE1" w:rsidRPr="00D27D69" w14:paraId="51C15A3C" w14:textId="77777777" w:rsidTr="00F21D7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66B6F0A2" w14:textId="77777777" w:rsidR="000653F1" w:rsidRPr="00D27D69" w:rsidRDefault="000653F1" w:rsidP="00DF6AE1">
            <w:pPr>
              <w:rPr>
                <w:rFonts w:ascii="Noto Sans" w:hAnsi="Noto Sans" w:cs="Noto Sans"/>
                <w:szCs w:val="18"/>
                <w:lang w:val="en-GB"/>
              </w:rPr>
            </w:pPr>
          </w:p>
        </w:tc>
        <w:tc>
          <w:tcPr>
            <w:tcW w:w="1191" w:type="dxa"/>
            <w:vMerge w:val="restart"/>
          </w:tcPr>
          <w:p w14:paraId="133A5C28"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900" w:type="dxa"/>
          </w:tcPr>
          <w:p w14:paraId="40EE343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0" w:type="dxa"/>
          </w:tcPr>
          <w:p w14:paraId="0D54DE1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0BDA061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46281DA8"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0C06A18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tcPr>
          <w:p w14:paraId="7570912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A7DC428"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45DB32E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053BE7C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6637E22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08EB239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3FC05D2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F6AE1" w:rsidRPr="00D27D69" w14:paraId="4A3EC282"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01AF7FD3" w14:textId="77777777" w:rsidR="000653F1" w:rsidRPr="00D27D69" w:rsidRDefault="000653F1" w:rsidP="00DF6AE1">
            <w:pPr>
              <w:rPr>
                <w:rFonts w:ascii="Noto Sans" w:hAnsi="Noto Sans" w:cs="Noto Sans"/>
                <w:szCs w:val="18"/>
                <w:lang w:val="en-GB"/>
              </w:rPr>
            </w:pPr>
          </w:p>
        </w:tc>
        <w:tc>
          <w:tcPr>
            <w:tcW w:w="1191" w:type="dxa"/>
            <w:vMerge/>
          </w:tcPr>
          <w:p w14:paraId="44C774D4"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00" w:type="dxa"/>
          </w:tcPr>
          <w:p w14:paraId="32D9C52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0" w:type="dxa"/>
          </w:tcPr>
          <w:p w14:paraId="676E503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0E0884BC"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77D8D49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5460C32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tcPr>
          <w:p w14:paraId="1F2C8E3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0B586092"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587D884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62E29B7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2A73AFA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332657B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60FFA3E0"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7D44D7B0" w14:textId="77777777" w:rsidTr="00F21D7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64B8D1E9" w14:textId="77777777" w:rsidR="000653F1" w:rsidRPr="00D27D69" w:rsidRDefault="000653F1" w:rsidP="00DF6AE1">
            <w:pPr>
              <w:rPr>
                <w:rFonts w:ascii="Noto Sans" w:hAnsi="Noto Sans" w:cs="Noto Sans"/>
                <w:szCs w:val="18"/>
                <w:lang w:val="en-GB"/>
              </w:rPr>
            </w:pPr>
          </w:p>
        </w:tc>
        <w:tc>
          <w:tcPr>
            <w:tcW w:w="2091" w:type="dxa"/>
            <w:gridSpan w:val="2"/>
            <w:shd w:val="clear" w:color="auto" w:fill="EBF5FD" w:themeFill="background2"/>
          </w:tcPr>
          <w:p w14:paraId="2159CBEF" w14:textId="34DDD4CF" w:rsidR="000653F1" w:rsidRPr="00D27D69" w:rsidRDefault="0027784F"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(b)</w:t>
            </w:r>
          </w:p>
        </w:tc>
        <w:tc>
          <w:tcPr>
            <w:tcW w:w="540" w:type="dxa"/>
            <w:shd w:val="clear" w:color="auto" w:fill="EBF5FD" w:themeFill="background2"/>
          </w:tcPr>
          <w:p w14:paraId="0CF1661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23E576A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35052A9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shd w:val="clear" w:color="auto" w:fill="EBF5FD" w:themeFill="background2"/>
          </w:tcPr>
          <w:p w14:paraId="22401231"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shd w:val="clear" w:color="auto" w:fill="EBF5FD" w:themeFill="background2"/>
          </w:tcPr>
          <w:p w14:paraId="0F0696C7"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0AD313E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5EAE726E"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shd w:val="clear" w:color="auto" w:fill="EBF5FD" w:themeFill="background2"/>
          </w:tcPr>
          <w:p w14:paraId="6568E20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03B4920C"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415385DD"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3C434F4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0653F1" w:rsidRPr="00D27D69" w14:paraId="7A37EE8B"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val="restart"/>
          </w:tcPr>
          <w:p w14:paraId="687059ED" w14:textId="7B6CF9CE" w:rsidR="000653F1" w:rsidRPr="00D27D69" w:rsidRDefault="000653F1" w:rsidP="00DF6AE1">
            <w:pPr>
              <w:rPr>
                <w:rFonts w:ascii="Noto Sans" w:hAnsi="Noto Sans" w:cs="Noto Sans"/>
                <w:szCs w:val="18"/>
                <w:lang w:val="en-GB"/>
              </w:rPr>
            </w:pPr>
            <w:r w:rsidRPr="00D27D69">
              <w:rPr>
                <w:rFonts w:ascii="Noto Sans" w:hAnsi="Noto Sans" w:cs="Noto Sans"/>
                <w:szCs w:val="18"/>
                <w:lang w:val="en-GB"/>
              </w:rPr>
              <w:t xml:space="preserve">Children aged </w:t>
            </w:r>
            <w:r w:rsidR="00AA1B5B" w:rsidRPr="00D27D69">
              <w:rPr>
                <w:rFonts w:ascii="Noto Sans" w:hAnsi="Noto Sans" w:cs="Noto Sans"/>
                <w:szCs w:val="18"/>
                <w:lang w:val="en-GB"/>
              </w:rPr>
              <w:br/>
            </w:r>
            <w:r w:rsidRPr="00D27D69">
              <w:rPr>
                <w:rFonts w:ascii="Noto Sans" w:hAnsi="Noto Sans" w:cs="Noto Sans"/>
                <w:szCs w:val="18"/>
                <w:lang w:val="en-GB"/>
              </w:rPr>
              <w:t>5–17</w:t>
            </w:r>
            <w:r w:rsidRPr="00D27D69">
              <w:rPr>
                <w:rFonts w:ascii="Noto Sans" w:hAnsi="Noto Sans" w:cs="Noto Sans"/>
                <w:szCs w:val="18"/>
                <w:lang w:val="en-GB"/>
              </w:rPr>
              <w:br/>
              <w:t>years</w:t>
            </w:r>
          </w:p>
        </w:tc>
        <w:tc>
          <w:tcPr>
            <w:tcW w:w="1191" w:type="dxa"/>
            <w:vMerge w:val="restart"/>
          </w:tcPr>
          <w:p w14:paraId="3936BDF4"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900" w:type="dxa"/>
          </w:tcPr>
          <w:p w14:paraId="0421FFDA"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40" w:type="dxa"/>
          </w:tcPr>
          <w:p w14:paraId="2761093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50AC481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7C569FE0"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22404871"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tcPr>
          <w:p w14:paraId="1727D87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6EA816A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417A2B8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06E4EE0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178C526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7D429E7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7FC66C5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0653F1" w:rsidRPr="00D27D69" w14:paraId="0C3D83F5" w14:textId="77777777" w:rsidTr="00F21D7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4EC744B4" w14:textId="77777777" w:rsidR="000653F1" w:rsidRPr="00D27D69" w:rsidRDefault="000653F1" w:rsidP="00DF6AE1">
            <w:pPr>
              <w:rPr>
                <w:rFonts w:ascii="Noto Sans" w:hAnsi="Noto Sans" w:cs="Noto Sans"/>
                <w:szCs w:val="18"/>
                <w:lang w:val="en-GB"/>
              </w:rPr>
            </w:pPr>
          </w:p>
        </w:tc>
        <w:tc>
          <w:tcPr>
            <w:tcW w:w="1191" w:type="dxa"/>
            <w:vMerge/>
          </w:tcPr>
          <w:p w14:paraId="4DA3911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00" w:type="dxa"/>
          </w:tcPr>
          <w:p w14:paraId="1703230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40" w:type="dxa"/>
          </w:tcPr>
          <w:p w14:paraId="6E63E2C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08FF528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460D7F9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0EE3FA47"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tcPr>
          <w:p w14:paraId="5B05416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3AAA418"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746615D7"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0B60D351"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1C9787CB"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7C41478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6F618BC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0653F1" w:rsidRPr="00D27D69" w14:paraId="3AAACB75"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2EFBF5F1" w14:textId="77777777" w:rsidR="000653F1" w:rsidRPr="00D27D69" w:rsidRDefault="000653F1" w:rsidP="00DF6AE1">
            <w:pPr>
              <w:rPr>
                <w:rFonts w:ascii="Noto Sans" w:hAnsi="Noto Sans" w:cs="Noto Sans"/>
                <w:szCs w:val="18"/>
                <w:lang w:val="en-GB"/>
              </w:rPr>
            </w:pPr>
          </w:p>
        </w:tc>
        <w:tc>
          <w:tcPr>
            <w:tcW w:w="1191" w:type="dxa"/>
            <w:vMerge w:val="restart"/>
          </w:tcPr>
          <w:p w14:paraId="1316F14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900" w:type="dxa"/>
          </w:tcPr>
          <w:p w14:paraId="7232D248"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40" w:type="dxa"/>
          </w:tcPr>
          <w:p w14:paraId="22BA1BC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58C87270"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1CDB280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1E9B5941"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tcPr>
          <w:p w14:paraId="48BBDBB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69E9ECA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4E289A55"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tcPr>
          <w:p w14:paraId="06B59CA7"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tcPr>
          <w:p w14:paraId="00476A1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4EBEC442"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tcPr>
          <w:p w14:paraId="077BFD2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0653F1" w:rsidRPr="00D27D69" w14:paraId="3ABF5A2F" w14:textId="77777777" w:rsidTr="00F21D7B">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6" w:type="dxa"/>
            <w:vMerge/>
          </w:tcPr>
          <w:p w14:paraId="454C13A2" w14:textId="77777777" w:rsidR="000653F1" w:rsidRPr="00D27D69" w:rsidRDefault="000653F1" w:rsidP="00DF6AE1">
            <w:pPr>
              <w:rPr>
                <w:rFonts w:ascii="Noto Sans" w:hAnsi="Noto Sans" w:cs="Noto Sans"/>
                <w:szCs w:val="18"/>
                <w:lang w:val="en-GB"/>
              </w:rPr>
            </w:pPr>
          </w:p>
        </w:tc>
        <w:tc>
          <w:tcPr>
            <w:tcW w:w="1191" w:type="dxa"/>
            <w:vMerge/>
          </w:tcPr>
          <w:p w14:paraId="1299F64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00" w:type="dxa"/>
          </w:tcPr>
          <w:p w14:paraId="378B00FA"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40" w:type="dxa"/>
          </w:tcPr>
          <w:p w14:paraId="6AB14D36"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2EEBFB0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2E099F99"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423C6D9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2" w:type="dxa"/>
          </w:tcPr>
          <w:p w14:paraId="234474B3"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143DB7C5"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1EBFB1A6"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0" w:type="dxa"/>
          </w:tcPr>
          <w:p w14:paraId="3B0EDFCF"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1" w:type="dxa"/>
          </w:tcPr>
          <w:p w14:paraId="44ACCC02"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341B5154"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3" w:type="dxa"/>
          </w:tcPr>
          <w:p w14:paraId="170BCCE0" w14:textId="77777777" w:rsidR="000653F1" w:rsidRPr="00D27D69" w:rsidRDefault="000653F1" w:rsidP="00DF6AE1">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0D8FFDBF" w14:textId="77777777" w:rsidTr="00F21D7B">
        <w:trPr>
          <w:cnfStyle w:val="000000010000" w:firstRow="0" w:lastRow="0" w:firstColumn="0" w:lastColumn="0" w:oddVBand="0" w:evenVBand="0" w:oddHBand="0" w:evenHBand="1"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6" w:type="dxa"/>
            <w:vMerge/>
          </w:tcPr>
          <w:p w14:paraId="59F38860" w14:textId="77777777" w:rsidR="000653F1" w:rsidRPr="00D27D69" w:rsidRDefault="000653F1" w:rsidP="00DF6AE1">
            <w:pPr>
              <w:rPr>
                <w:rFonts w:ascii="Noto Sans" w:hAnsi="Noto Sans" w:cs="Noto Sans"/>
                <w:szCs w:val="18"/>
                <w:lang w:val="en-GB"/>
              </w:rPr>
            </w:pPr>
          </w:p>
        </w:tc>
        <w:tc>
          <w:tcPr>
            <w:tcW w:w="2091" w:type="dxa"/>
            <w:gridSpan w:val="2"/>
            <w:shd w:val="clear" w:color="auto" w:fill="EBF5FD" w:themeFill="background2"/>
          </w:tcPr>
          <w:p w14:paraId="6EC3B9C4" w14:textId="49DE637B" w:rsidR="000653F1" w:rsidRPr="00D27D69" w:rsidRDefault="0027784F"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(b)</w:t>
            </w:r>
          </w:p>
        </w:tc>
        <w:tc>
          <w:tcPr>
            <w:tcW w:w="540" w:type="dxa"/>
            <w:shd w:val="clear" w:color="auto" w:fill="EBF5FD" w:themeFill="background2"/>
          </w:tcPr>
          <w:p w14:paraId="65BA8DCF"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40DF36E9"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4E4A5406"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shd w:val="clear" w:color="auto" w:fill="EBF5FD" w:themeFill="background2"/>
          </w:tcPr>
          <w:p w14:paraId="148639A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2" w:type="dxa"/>
            <w:shd w:val="clear" w:color="auto" w:fill="EBF5FD" w:themeFill="background2"/>
          </w:tcPr>
          <w:p w14:paraId="7C5F9755"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7A3D90E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26EC3BCB"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0" w:type="dxa"/>
            <w:shd w:val="clear" w:color="auto" w:fill="EBF5FD" w:themeFill="background2"/>
          </w:tcPr>
          <w:p w14:paraId="4FBEA0C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1" w:type="dxa"/>
            <w:shd w:val="clear" w:color="auto" w:fill="EBF5FD" w:themeFill="background2"/>
          </w:tcPr>
          <w:p w14:paraId="5F2BD24E"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2F2FE183"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3" w:type="dxa"/>
            <w:shd w:val="clear" w:color="auto" w:fill="EBF5FD" w:themeFill="background2"/>
          </w:tcPr>
          <w:p w14:paraId="5AEB3D00" w14:textId="77777777" w:rsidR="000653F1" w:rsidRPr="00D27D69" w:rsidRDefault="000653F1" w:rsidP="00DF6AE1">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1887CF31" w14:textId="77777777" w:rsidR="00DF6AE1" w:rsidRPr="00D27D69" w:rsidRDefault="00DF6AE1" w:rsidP="00DF6AE1">
      <w:pPr>
        <w:pStyle w:val="Notes"/>
        <w:rPr>
          <w:lang w:val="en-GB"/>
        </w:rPr>
      </w:pPr>
      <w:bookmarkStart w:id="550" w:name="_Toc134192154"/>
      <w:bookmarkStart w:id="551" w:name="_Toc145510925"/>
      <w:bookmarkStart w:id="552" w:name="_Toc152167296"/>
      <w:bookmarkStart w:id="553" w:name="_Toc152167856"/>
      <w:r w:rsidRPr="00D27D69">
        <w:rPr>
          <w:b/>
          <w:bCs w:val="0"/>
          <w:lang w:val="en-GB"/>
        </w:rPr>
        <w:t>Notes:</w:t>
      </w:r>
      <w:r w:rsidRPr="00D27D69">
        <w:rPr>
          <w:lang w:val="en-GB"/>
        </w:rPr>
        <w:t xml:space="preserve"> (a) In accordance with the International Standard Industry Classification (ISIC) Rev.4. (b) Depending on the specific questionnaire, percentages by row may not sum to 100 because children can be involved in more than one activity.</w:t>
      </w:r>
    </w:p>
    <w:p w14:paraId="7671AEB9" w14:textId="77777777" w:rsidR="00DF6AE1" w:rsidRPr="00D27D69" w:rsidRDefault="00DF6AE1" w:rsidP="00DF6AE1">
      <w:pPr>
        <w:rPr>
          <w:lang w:val="en-GB"/>
        </w:rPr>
      </w:pPr>
    </w:p>
    <w:p w14:paraId="1CDE706B" w14:textId="0624819E" w:rsidR="001724D6" w:rsidRPr="00D27D69" w:rsidRDefault="001724D6" w:rsidP="00974ACC">
      <w:pPr>
        <w:pStyle w:val="ILOHeading3"/>
      </w:pPr>
      <w:bookmarkStart w:id="554" w:name="_Toc187341194"/>
      <w:r w:rsidRPr="00D27D69">
        <w:lastRenderedPageBreak/>
        <w:t xml:space="preserve">Time intensity of </w:t>
      </w:r>
      <w:r w:rsidR="00073EC3" w:rsidRPr="00D27D69">
        <w:t>c</w:t>
      </w:r>
      <w:r w:rsidR="00063438" w:rsidRPr="00D27D69">
        <w:t xml:space="preserve">hild </w:t>
      </w:r>
      <w:r w:rsidR="00073EC3" w:rsidRPr="00D27D69">
        <w:t>l</w:t>
      </w:r>
      <w:r w:rsidR="00063438" w:rsidRPr="00D27D69">
        <w:t>abour</w:t>
      </w:r>
      <w:bookmarkEnd w:id="550"/>
      <w:bookmarkEnd w:id="551"/>
      <w:bookmarkEnd w:id="552"/>
      <w:bookmarkEnd w:id="553"/>
      <w:bookmarkEnd w:id="554"/>
    </w:p>
    <w:p w14:paraId="02AFB5B1" w14:textId="78BFA23D" w:rsidR="00A4393C" w:rsidRPr="00D27D69" w:rsidRDefault="00CF66D9" w:rsidP="00622634">
      <w:pPr>
        <w:pStyle w:val="ILOTableheading"/>
      </w:pPr>
      <w:bookmarkStart w:id="555" w:name="_Toc152180130"/>
      <w:bookmarkStart w:id="556" w:name="_Toc198038794"/>
      <w:bookmarkStart w:id="557" w:name="AnnextableA14"/>
      <w:r w:rsidRPr="00D27D69">
        <w:t>Table</w:t>
      </w:r>
      <w:r w:rsidR="0036380F" w:rsidRPr="00D27D69">
        <w:t xml:space="preserve"> A</w:t>
      </w:r>
      <w:r w:rsidR="00380C4B" w:rsidRPr="00D27D69">
        <w:t>1.</w:t>
      </w:r>
      <w:r w:rsidR="0036380F" w:rsidRPr="00D27D69">
        <w:fldChar w:fldCharType="begin"/>
      </w:r>
      <w:r w:rsidR="0036380F" w:rsidRPr="00D27D69">
        <w:instrText xml:space="preserve"> SEQ Table_A \* ARABIC </w:instrText>
      </w:r>
      <w:r w:rsidR="0036380F" w:rsidRPr="00D27D69">
        <w:fldChar w:fldCharType="separate"/>
      </w:r>
      <w:r w:rsidR="0005609D">
        <w:rPr>
          <w:noProof/>
        </w:rPr>
        <w:t>13</w:t>
      </w:r>
      <w:r w:rsidR="0036380F" w:rsidRPr="00D27D69">
        <w:fldChar w:fldCharType="end"/>
      </w:r>
      <w:r w:rsidR="008D50F1" w:rsidRPr="00D27D69">
        <w:t>.</w:t>
      </w:r>
      <w:r w:rsidR="0036380F" w:rsidRPr="00D27D69">
        <w:t xml:space="preserve"> </w:t>
      </w:r>
      <w:r w:rsidR="00A4393C" w:rsidRPr="00D27D69">
        <w:t xml:space="preserve">Time intensity of child labour and form of work (average weekly working hours, by form of work, </w:t>
      </w:r>
      <w:r w:rsidR="00F34AB0">
        <w:t>age group</w:t>
      </w:r>
      <w:r w:rsidR="00A4393C" w:rsidRPr="00D27D69">
        <w:t>, sex and residence)</w:t>
      </w:r>
      <w:bookmarkEnd w:id="555"/>
      <w:bookmarkEnd w:id="556"/>
    </w:p>
    <w:tbl>
      <w:tblPr>
        <w:tblStyle w:val="ILOTable"/>
        <w:tblW w:w="9033" w:type="dxa"/>
        <w:tblLayout w:type="fixed"/>
        <w:tblCellMar>
          <w:bottom w:w="85" w:type="dxa"/>
        </w:tblCellMar>
        <w:tblLook w:val="01E0" w:firstRow="1" w:lastRow="1" w:firstColumn="1" w:lastColumn="1" w:noHBand="0" w:noVBand="0"/>
      </w:tblPr>
      <w:tblGrid>
        <w:gridCol w:w="1038"/>
        <w:gridCol w:w="881"/>
        <w:gridCol w:w="592"/>
        <w:gridCol w:w="592"/>
        <w:gridCol w:w="592"/>
        <w:gridCol w:w="593"/>
        <w:gridCol w:w="593"/>
        <w:gridCol w:w="593"/>
        <w:gridCol w:w="593"/>
        <w:gridCol w:w="596"/>
        <w:gridCol w:w="593"/>
        <w:gridCol w:w="593"/>
        <w:gridCol w:w="593"/>
        <w:gridCol w:w="591"/>
      </w:tblGrid>
      <w:tr w:rsidR="00A4393C" w:rsidRPr="00D27D69" w14:paraId="52234E25" w14:textId="77777777" w:rsidTr="004D0CBF">
        <w:trPr>
          <w:cnfStyle w:val="100000000000" w:firstRow="1" w:lastRow="0" w:firstColumn="0" w:lastColumn="0" w:oddVBand="0" w:evenVBand="0" w:oddHBand="0"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1063" w:type="pct"/>
            <w:gridSpan w:val="2"/>
            <w:vMerge w:val="restart"/>
            <w:tcBorders>
              <w:top w:val="single" w:sz="4" w:space="0" w:color="1E2DBE"/>
              <w:left w:val="single" w:sz="4" w:space="0" w:color="1E2DBE"/>
              <w:bottom w:val="single" w:sz="2" w:space="0" w:color="FFFFFF" w:themeColor="background1"/>
            </w:tcBorders>
            <w:shd w:val="clear" w:color="auto" w:fill="1E2DBE" w:themeFill="accent1"/>
          </w:tcPr>
          <w:bookmarkEnd w:id="557"/>
          <w:p w14:paraId="5ED4423E" w14:textId="77777777" w:rsidR="001724D6" w:rsidRPr="00D27D69" w:rsidRDefault="001724D6" w:rsidP="00A4393C">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1312" w:type="pct"/>
            <w:gridSpan w:val="4"/>
            <w:tcBorders>
              <w:top w:val="single" w:sz="4" w:space="0" w:color="1E2DBE"/>
              <w:bottom w:val="single" w:sz="2" w:space="0" w:color="FFFFFF" w:themeColor="background1"/>
            </w:tcBorders>
            <w:shd w:val="clear" w:color="auto" w:fill="1E2DBE" w:themeFill="accent1"/>
          </w:tcPr>
          <w:p w14:paraId="50232F1C" w14:textId="77777777" w:rsidR="00652B5E" w:rsidRPr="00D27D69" w:rsidRDefault="001724D6"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b w:val="0"/>
                <w:color w:val="FFFFFF" w:themeColor="background1"/>
                <w:szCs w:val="18"/>
                <w:lang w:val="en-GB"/>
              </w:rPr>
            </w:pPr>
            <w:r w:rsidRPr="00D27D69">
              <w:rPr>
                <w:rFonts w:ascii="Noto Sans" w:hAnsi="Noto Sans" w:cs="Noto Sans"/>
                <w:color w:val="FFFFFF" w:themeColor="background1"/>
                <w:szCs w:val="18"/>
                <w:lang w:val="en-GB"/>
              </w:rPr>
              <w:t xml:space="preserve">Children aged 5–11 </w:t>
            </w:r>
          </w:p>
          <w:p w14:paraId="0FFE3CF0" w14:textId="717928E8" w:rsidR="001724D6" w:rsidRPr="00D27D69" w:rsidRDefault="001724D6"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years</w:t>
            </w:r>
          </w:p>
        </w:tc>
        <w:tc>
          <w:tcPr>
            <w:tcW w:w="1314" w:type="pct"/>
            <w:gridSpan w:val="4"/>
            <w:tcBorders>
              <w:top w:val="single" w:sz="4" w:space="0" w:color="1E2DBE"/>
              <w:bottom w:val="single" w:sz="2" w:space="0" w:color="FFFFFF" w:themeColor="background1"/>
            </w:tcBorders>
            <w:shd w:val="clear" w:color="auto" w:fill="1E2DBE" w:themeFill="accent1"/>
          </w:tcPr>
          <w:p w14:paraId="277472B2" w14:textId="77777777" w:rsidR="001724D6" w:rsidRPr="00D27D69" w:rsidRDefault="001724D6"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12–14 years</w:t>
            </w:r>
          </w:p>
        </w:tc>
        <w:tc>
          <w:tcPr>
            <w:tcW w:w="1312" w:type="pct"/>
            <w:gridSpan w:val="4"/>
            <w:tcBorders>
              <w:top w:val="single" w:sz="4" w:space="0" w:color="1E2DBE"/>
              <w:bottom w:val="single" w:sz="2" w:space="0" w:color="FFFFFF" w:themeColor="background1"/>
              <w:right w:val="single" w:sz="4" w:space="0" w:color="1E2DBE"/>
            </w:tcBorders>
            <w:shd w:val="clear" w:color="auto" w:fill="1E2DBE" w:themeFill="accent1"/>
          </w:tcPr>
          <w:p w14:paraId="3960D049" w14:textId="77777777" w:rsidR="001724D6" w:rsidRPr="00D27D69" w:rsidRDefault="001724D6"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2655D2" w:rsidRPr="00D27D69" w14:paraId="622DD77D" w14:textId="77777777" w:rsidTr="004D0CBF">
        <w:trPr>
          <w:cnfStyle w:val="000000100000" w:firstRow="0" w:lastRow="0" w:firstColumn="0" w:lastColumn="0" w:oddVBand="0" w:evenVBand="0" w:oddHBand="1" w:evenHBand="0" w:firstRowFirstColumn="0" w:firstRowLastColumn="0" w:lastRowFirstColumn="0" w:lastRowLastColumn="0"/>
          <w:trHeight w:val="3101"/>
        </w:trPr>
        <w:tc>
          <w:tcPr>
            <w:cnfStyle w:val="001000000000" w:firstRow="0" w:lastRow="0" w:firstColumn="1" w:lastColumn="0" w:oddVBand="0" w:evenVBand="0" w:oddHBand="0" w:evenHBand="0" w:firstRowFirstColumn="0" w:firstRowLastColumn="0" w:lastRowFirstColumn="0" w:lastRowLastColumn="0"/>
            <w:tcW w:w="1063" w:type="pct"/>
            <w:gridSpan w:val="2"/>
            <w:vMerge/>
            <w:tcBorders>
              <w:top w:val="single" w:sz="2" w:space="0" w:color="FFFFFF" w:themeColor="background1"/>
              <w:left w:val="single" w:sz="4" w:space="0" w:color="1E2DBE"/>
              <w:bottom w:val="single" w:sz="4" w:space="0" w:color="1E2DBE"/>
              <w:right w:val="single" w:sz="2" w:space="0" w:color="FFFFFF" w:themeColor="background1"/>
            </w:tcBorders>
            <w:shd w:val="clear" w:color="auto" w:fill="1E2DBE" w:themeFill="accent1"/>
          </w:tcPr>
          <w:p w14:paraId="2F79C22D" w14:textId="77777777" w:rsidR="001724D6" w:rsidRPr="00D27D69" w:rsidRDefault="001724D6" w:rsidP="00A4393C">
            <w:pPr>
              <w:rPr>
                <w:rFonts w:ascii="Noto Sans" w:hAnsi="Noto Sans" w:cs="Noto Sans"/>
                <w:color w:val="FFFFFF" w:themeColor="background1"/>
                <w:szCs w:val="18"/>
                <w:lang w:val="en-GB"/>
              </w:rPr>
            </w:pP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6D1AFEE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own-use production</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3FB2CE5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employment work</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49A2F6B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unpaid training work</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0BE0724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Child labour </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3C8DABF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own-use production</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220A30B1"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employment work</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7BFABE9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unpaid training work</w:t>
            </w:r>
          </w:p>
        </w:tc>
        <w:tc>
          <w:tcPr>
            <w:tcW w:w="32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5D6F250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Child labour </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0BEBC2B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own-use production</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6E9A1CD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employment work</w:t>
            </w:r>
          </w:p>
        </w:tc>
        <w:tc>
          <w:tcPr>
            <w:tcW w:w="32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2951DBB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unpaid training work</w:t>
            </w:r>
          </w:p>
        </w:tc>
        <w:tc>
          <w:tcPr>
            <w:tcW w:w="327"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extDirection w:val="btLr"/>
          </w:tcPr>
          <w:p w14:paraId="4467EE4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Child labour </w:t>
            </w:r>
          </w:p>
        </w:tc>
      </w:tr>
      <w:tr w:rsidR="00A4393C" w:rsidRPr="00D27D69" w14:paraId="36F54EC7" w14:textId="77777777" w:rsidTr="004D0CBF">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val="restart"/>
            <w:tcBorders>
              <w:top w:val="single" w:sz="4" w:space="0" w:color="1E2DBE"/>
            </w:tcBorders>
          </w:tcPr>
          <w:p w14:paraId="13B0B63F" w14:textId="77777777"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Sex</w:t>
            </w:r>
          </w:p>
        </w:tc>
        <w:tc>
          <w:tcPr>
            <w:tcW w:w="488" w:type="pct"/>
            <w:tcBorders>
              <w:top w:val="single" w:sz="4" w:space="0" w:color="1E2DBE"/>
            </w:tcBorders>
          </w:tcPr>
          <w:p w14:paraId="7D4C4E9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28" w:type="pct"/>
            <w:tcBorders>
              <w:top w:val="single" w:sz="4" w:space="0" w:color="1E2DBE"/>
            </w:tcBorders>
          </w:tcPr>
          <w:p w14:paraId="736F466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0EEBBD2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04C4206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731C528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209704F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5CA5942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573166A5"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9" w:type="pct"/>
            <w:tcBorders>
              <w:top w:val="single" w:sz="4" w:space="0" w:color="1E2DBE"/>
            </w:tcBorders>
          </w:tcPr>
          <w:p w14:paraId="1D3BB6E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16E4E2D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65DFE01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Borders>
              <w:top w:val="single" w:sz="4" w:space="0" w:color="1E2DBE"/>
            </w:tcBorders>
          </w:tcPr>
          <w:p w14:paraId="58A3FDAF"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tcBorders>
              <w:top w:val="single" w:sz="4" w:space="0" w:color="1E2DBE"/>
            </w:tcBorders>
          </w:tcPr>
          <w:p w14:paraId="2648190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174A8B0B" w14:textId="77777777" w:rsidTr="004D0CBF">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tcPr>
          <w:p w14:paraId="7BDC0055" w14:textId="77777777" w:rsidR="001724D6" w:rsidRPr="00D27D69" w:rsidRDefault="001724D6" w:rsidP="00A4393C">
            <w:pPr>
              <w:rPr>
                <w:rFonts w:ascii="Noto Sans" w:hAnsi="Noto Sans" w:cs="Noto Sans"/>
                <w:szCs w:val="18"/>
                <w:lang w:val="en-GB"/>
              </w:rPr>
            </w:pPr>
          </w:p>
        </w:tc>
        <w:tc>
          <w:tcPr>
            <w:tcW w:w="488" w:type="pct"/>
          </w:tcPr>
          <w:p w14:paraId="4205A721"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28" w:type="pct"/>
          </w:tcPr>
          <w:p w14:paraId="6DE9665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2E08112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6865D8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6BBF00D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19915C6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7891C85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BBF4F9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9" w:type="pct"/>
          </w:tcPr>
          <w:p w14:paraId="455CAD6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F75B4B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31A3B2D1"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700FD4F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7" w:type="pct"/>
          </w:tcPr>
          <w:p w14:paraId="2A68F34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72465C2A" w14:textId="77777777" w:rsidTr="004D0CBF">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val="restart"/>
          </w:tcPr>
          <w:p w14:paraId="21C4F612" w14:textId="77777777"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Residence</w:t>
            </w:r>
          </w:p>
        </w:tc>
        <w:tc>
          <w:tcPr>
            <w:tcW w:w="488" w:type="pct"/>
          </w:tcPr>
          <w:p w14:paraId="1C20D88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28" w:type="pct"/>
          </w:tcPr>
          <w:p w14:paraId="33203BB1"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769EBE0E"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42EE073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4098753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33D5B8D1"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291FEABE"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487D331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9" w:type="pct"/>
          </w:tcPr>
          <w:p w14:paraId="061D0E4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23B9CAB5"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29A2407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509016B5"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tcPr>
          <w:p w14:paraId="42C3F2C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0B942364" w14:textId="77777777" w:rsidTr="004D0CBF">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tcPr>
          <w:p w14:paraId="104AB238" w14:textId="77777777" w:rsidR="001724D6" w:rsidRPr="00D27D69" w:rsidRDefault="001724D6" w:rsidP="00A4393C">
            <w:pPr>
              <w:rPr>
                <w:rFonts w:ascii="Noto Sans" w:hAnsi="Noto Sans" w:cs="Noto Sans"/>
                <w:szCs w:val="18"/>
                <w:lang w:val="en-GB"/>
              </w:rPr>
            </w:pPr>
          </w:p>
        </w:tc>
        <w:tc>
          <w:tcPr>
            <w:tcW w:w="488" w:type="pct"/>
          </w:tcPr>
          <w:p w14:paraId="1CA3C4A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28" w:type="pct"/>
          </w:tcPr>
          <w:p w14:paraId="51BCA20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4CA17C9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6A35FC68"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3421012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71368AD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547A1B9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6B828CC8"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9" w:type="pct"/>
          </w:tcPr>
          <w:p w14:paraId="0A5FD5B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19956C5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1469662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2A8089E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7" w:type="pct"/>
          </w:tcPr>
          <w:p w14:paraId="20377BC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1FBD2F45" w14:textId="77777777" w:rsidTr="004D0CBF">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val="restart"/>
          </w:tcPr>
          <w:p w14:paraId="4D1E593E" w14:textId="77777777"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Sex and residence</w:t>
            </w:r>
          </w:p>
        </w:tc>
        <w:tc>
          <w:tcPr>
            <w:tcW w:w="488" w:type="pct"/>
          </w:tcPr>
          <w:p w14:paraId="205275E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328" w:type="pct"/>
          </w:tcPr>
          <w:p w14:paraId="16827C6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26EB78E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328AD91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13B71BA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72AC966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6212EB3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0AD6C2A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9" w:type="pct"/>
          </w:tcPr>
          <w:p w14:paraId="6BF62515"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5CF97B1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69F4AAF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6A500F6F"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tcPr>
          <w:p w14:paraId="1C6D14A1"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0FA165CE" w14:textId="77777777" w:rsidTr="004D0CBF">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tcPr>
          <w:p w14:paraId="37CB282F" w14:textId="77777777" w:rsidR="001724D6" w:rsidRPr="00D27D69" w:rsidRDefault="001724D6" w:rsidP="00A4393C">
            <w:pPr>
              <w:rPr>
                <w:rFonts w:ascii="Noto Sans" w:hAnsi="Noto Sans" w:cs="Noto Sans"/>
                <w:szCs w:val="18"/>
                <w:lang w:val="en-GB"/>
              </w:rPr>
            </w:pPr>
          </w:p>
        </w:tc>
        <w:tc>
          <w:tcPr>
            <w:tcW w:w="488" w:type="pct"/>
          </w:tcPr>
          <w:p w14:paraId="07D15CC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328" w:type="pct"/>
          </w:tcPr>
          <w:p w14:paraId="05E21A7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4E1EE41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1221D09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364B7F6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96370C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46E969E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390182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9" w:type="pct"/>
          </w:tcPr>
          <w:p w14:paraId="49FAB50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3200B8B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60BB547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DA543F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7" w:type="pct"/>
          </w:tcPr>
          <w:p w14:paraId="182CF43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5FAF8B8B" w14:textId="77777777" w:rsidTr="004D0CBF">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tcPr>
          <w:p w14:paraId="3DCB4D6D" w14:textId="77777777" w:rsidR="001724D6" w:rsidRPr="00D27D69" w:rsidRDefault="001724D6" w:rsidP="00A4393C">
            <w:pPr>
              <w:rPr>
                <w:rFonts w:ascii="Noto Sans" w:hAnsi="Noto Sans" w:cs="Noto Sans"/>
                <w:szCs w:val="18"/>
                <w:lang w:val="en-GB"/>
              </w:rPr>
            </w:pPr>
          </w:p>
        </w:tc>
        <w:tc>
          <w:tcPr>
            <w:tcW w:w="488" w:type="pct"/>
          </w:tcPr>
          <w:p w14:paraId="3B66344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328" w:type="pct"/>
          </w:tcPr>
          <w:p w14:paraId="5AF04DE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4FEA578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6C2D05D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16454E71"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7BDEEFF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32A9737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29BF325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9" w:type="pct"/>
          </w:tcPr>
          <w:p w14:paraId="26FAD72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001B9DD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3E8362A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tcPr>
          <w:p w14:paraId="516C6BD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tcPr>
          <w:p w14:paraId="477146A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3EA4DF55" w14:textId="77777777" w:rsidTr="004D0CBF">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575" w:type="pct"/>
            <w:vMerge/>
          </w:tcPr>
          <w:p w14:paraId="6C893367" w14:textId="77777777" w:rsidR="001724D6" w:rsidRPr="00D27D69" w:rsidRDefault="001724D6" w:rsidP="00A4393C">
            <w:pPr>
              <w:rPr>
                <w:rFonts w:ascii="Noto Sans" w:hAnsi="Noto Sans" w:cs="Noto Sans"/>
                <w:szCs w:val="18"/>
                <w:lang w:val="en-GB"/>
              </w:rPr>
            </w:pPr>
          </w:p>
        </w:tc>
        <w:tc>
          <w:tcPr>
            <w:tcW w:w="488" w:type="pct"/>
          </w:tcPr>
          <w:p w14:paraId="6685E37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328" w:type="pct"/>
          </w:tcPr>
          <w:p w14:paraId="3973249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11508E9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5A7A7AB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27C1914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47EDF98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F8A692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4BF04D4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9" w:type="pct"/>
          </w:tcPr>
          <w:p w14:paraId="5CD1E71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7B9B946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1A9929F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8" w:type="pct"/>
          </w:tcPr>
          <w:p w14:paraId="00EB5D4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7" w:type="pct"/>
          </w:tcPr>
          <w:p w14:paraId="6065DB8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529F5393" w14:textId="77777777" w:rsidTr="00F21D7B">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63" w:type="pct"/>
            <w:gridSpan w:val="2"/>
          </w:tcPr>
          <w:p w14:paraId="561891C6" w14:textId="448ED44B"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Total</w:t>
            </w:r>
            <w:r w:rsidR="00676D8F" w:rsidRPr="00D27D69">
              <w:rPr>
                <w:rFonts w:ascii="Noto Sans" w:hAnsi="Noto Sans" w:cs="Noto Sans"/>
                <w:szCs w:val="18"/>
                <w:vertAlign w:val="superscript"/>
                <w:lang w:val="en-GB"/>
              </w:rPr>
              <w:t>(a)</w:t>
            </w:r>
          </w:p>
        </w:tc>
        <w:tc>
          <w:tcPr>
            <w:tcW w:w="328" w:type="pct"/>
            <w:shd w:val="clear" w:color="auto" w:fill="EBF5FD" w:themeFill="background2"/>
          </w:tcPr>
          <w:p w14:paraId="079D473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37C23DEF"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31CEC6B4"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64A9A8C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5BBDB044"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171FFAD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40E6F7A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9" w:type="pct"/>
            <w:shd w:val="clear" w:color="auto" w:fill="EBF5FD" w:themeFill="background2"/>
          </w:tcPr>
          <w:p w14:paraId="77B78A9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574BF92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18A124A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8" w:type="pct"/>
            <w:shd w:val="clear" w:color="auto" w:fill="EBF5FD" w:themeFill="background2"/>
          </w:tcPr>
          <w:p w14:paraId="7908075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shd w:val="clear" w:color="auto" w:fill="EBF5FD" w:themeFill="background2"/>
          </w:tcPr>
          <w:p w14:paraId="440D707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5F13EC17" w14:textId="77777777" w:rsidR="00A4393C" w:rsidRPr="00D27D69" w:rsidRDefault="00A4393C" w:rsidP="00A4393C">
      <w:pPr>
        <w:pStyle w:val="Notes"/>
        <w:rPr>
          <w:lang w:val="en-GB"/>
        </w:rPr>
      </w:pPr>
      <w:r w:rsidRPr="00D27D69">
        <w:rPr>
          <w:b/>
          <w:bCs w:val="0"/>
          <w:lang w:val="en-GB"/>
        </w:rPr>
        <w:t>Notes:</w:t>
      </w:r>
      <w:r w:rsidRPr="00D27D69">
        <w:rPr>
          <w:lang w:val="en-GB"/>
        </w:rPr>
        <w:t xml:space="preserve"> (a) Depending on the specific questionnaire, percentages by row may not sum to 100 because children can be involved in more than one activity.</w:t>
      </w:r>
    </w:p>
    <w:p w14:paraId="41A5974A" w14:textId="66C456F4" w:rsidR="00582F42" w:rsidRPr="00D27D69" w:rsidRDefault="00582F42">
      <w:pPr>
        <w:spacing w:after="160" w:line="259" w:lineRule="auto"/>
        <w:rPr>
          <w:lang w:val="en-GB"/>
        </w:rPr>
      </w:pPr>
      <w:r w:rsidRPr="00D27D69">
        <w:rPr>
          <w:lang w:val="en-GB"/>
        </w:rPr>
        <w:br w:type="page"/>
      </w:r>
    </w:p>
    <w:p w14:paraId="7E8906D1" w14:textId="709D9656" w:rsidR="00A4393C" w:rsidRPr="00D27D69" w:rsidRDefault="00CF66D9" w:rsidP="00622634">
      <w:pPr>
        <w:pStyle w:val="ILOTableheading"/>
      </w:pPr>
      <w:bookmarkStart w:id="558" w:name="_Toc152180131"/>
      <w:bookmarkStart w:id="559" w:name="_Toc198038795"/>
      <w:bookmarkStart w:id="560" w:name="AnnextableA15"/>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14</w:t>
      </w:r>
      <w:r w:rsidR="00697E52" w:rsidRPr="00D27D69">
        <w:fldChar w:fldCharType="end"/>
      </w:r>
      <w:r w:rsidR="008D50F1" w:rsidRPr="00D27D69">
        <w:t>.</w:t>
      </w:r>
      <w:r w:rsidR="00697E52" w:rsidRPr="00D27D69">
        <w:t xml:space="preserve"> </w:t>
      </w:r>
      <w:r w:rsidR="00A4393C" w:rsidRPr="00D27D69">
        <w:t xml:space="preserve">Time-intensity of child labour in own-use production work (average weekly working hours in own-use production work, by activity, </w:t>
      </w:r>
      <w:r w:rsidR="00F34AB0">
        <w:t>age group</w:t>
      </w:r>
      <w:r w:rsidR="00A4393C" w:rsidRPr="00D27D69">
        <w:t>, sex and residence)</w:t>
      </w:r>
      <w:bookmarkEnd w:id="558"/>
      <w:bookmarkEnd w:id="559"/>
    </w:p>
    <w:tbl>
      <w:tblPr>
        <w:tblStyle w:val="ILOTable"/>
        <w:tblW w:w="9025" w:type="dxa"/>
        <w:tblLayout w:type="fixed"/>
        <w:tblCellMar>
          <w:top w:w="57" w:type="dxa"/>
          <w:bottom w:w="57" w:type="dxa"/>
          <w:right w:w="28" w:type="dxa"/>
        </w:tblCellMar>
        <w:tblLook w:val="01E0" w:firstRow="1" w:lastRow="1" w:firstColumn="1" w:lastColumn="1" w:noHBand="0" w:noVBand="0"/>
      </w:tblPr>
      <w:tblGrid>
        <w:gridCol w:w="987"/>
        <w:gridCol w:w="993"/>
        <w:gridCol w:w="709"/>
        <w:gridCol w:w="424"/>
        <w:gridCol w:w="509"/>
        <w:gridCol w:w="603"/>
        <w:gridCol w:w="603"/>
        <w:gridCol w:w="419"/>
        <w:gridCol w:w="596"/>
        <w:gridCol w:w="794"/>
        <w:gridCol w:w="603"/>
        <w:gridCol w:w="603"/>
        <w:gridCol w:w="603"/>
        <w:gridCol w:w="579"/>
      </w:tblGrid>
      <w:tr w:rsidR="00017699" w:rsidRPr="00D27D69" w14:paraId="098A0876" w14:textId="77777777" w:rsidTr="005D01B1">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490" w:type="pct"/>
            <w:gridSpan w:val="3"/>
            <w:vMerge w:val="restart"/>
            <w:tcBorders>
              <w:top w:val="single" w:sz="4" w:space="0" w:color="1E2DBE"/>
              <w:left w:val="single" w:sz="4" w:space="0" w:color="1E2DBE"/>
            </w:tcBorders>
          </w:tcPr>
          <w:bookmarkEnd w:id="560"/>
          <w:p w14:paraId="342F74B3" w14:textId="77777777" w:rsidR="00017699" w:rsidRPr="00D27D69" w:rsidRDefault="00017699" w:rsidP="00A4393C">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510" w:type="pct"/>
            <w:gridSpan w:val="11"/>
            <w:tcBorders>
              <w:top w:val="single" w:sz="4" w:space="0" w:color="1E2DBE"/>
              <w:bottom w:val="single" w:sz="2" w:space="0" w:color="FFFFFF" w:themeColor="background1"/>
              <w:right w:val="single" w:sz="4" w:space="0" w:color="1E2DBE"/>
            </w:tcBorders>
          </w:tcPr>
          <w:p w14:paraId="69AF6A33" w14:textId="1E76E445" w:rsidR="00017699" w:rsidRPr="00D27D69" w:rsidRDefault="00017699"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 labour in own-use production – activity</w:t>
            </w:r>
          </w:p>
        </w:tc>
      </w:tr>
      <w:tr w:rsidR="002655D2" w:rsidRPr="00D27D69" w14:paraId="19D7C7BC" w14:textId="77777777" w:rsidTr="005D01B1">
        <w:trPr>
          <w:cnfStyle w:val="000000100000" w:firstRow="0" w:lastRow="0" w:firstColumn="0" w:lastColumn="0" w:oddVBand="0" w:evenVBand="0" w:oddHBand="1" w:evenHBand="0" w:firstRowFirstColumn="0" w:firstRowLastColumn="0" w:lastRowFirstColumn="0" w:lastRowLastColumn="0"/>
          <w:trHeight w:val="4008"/>
        </w:trPr>
        <w:tc>
          <w:tcPr>
            <w:cnfStyle w:val="001000000000" w:firstRow="0" w:lastRow="0" w:firstColumn="1" w:lastColumn="0" w:oddVBand="0" w:evenVBand="0" w:oddHBand="0" w:evenHBand="0" w:firstRowFirstColumn="0" w:firstRowLastColumn="0" w:lastRowFirstColumn="0" w:lastRowLastColumn="0"/>
            <w:tcW w:w="1490" w:type="pct"/>
            <w:gridSpan w:val="3"/>
            <w:vMerge/>
            <w:tcBorders>
              <w:left w:val="single" w:sz="4" w:space="0" w:color="1E2DBE"/>
              <w:bottom w:val="single" w:sz="4" w:space="0" w:color="1E2DBE"/>
              <w:right w:val="single" w:sz="2" w:space="0" w:color="FFFFFF" w:themeColor="background1"/>
            </w:tcBorders>
          </w:tcPr>
          <w:p w14:paraId="0F7359DB" w14:textId="77777777" w:rsidR="001724D6" w:rsidRPr="00D27D69" w:rsidRDefault="001724D6" w:rsidP="00A4393C">
            <w:pPr>
              <w:rPr>
                <w:rFonts w:ascii="Noto Sans" w:hAnsi="Noto Sans" w:cs="Noto Sans"/>
                <w:szCs w:val="18"/>
                <w:lang w:val="en-GB"/>
              </w:rPr>
            </w:pPr>
          </w:p>
        </w:tc>
        <w:tc>
          <w:tcPr>
            <w:tcW w:w="235"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574AE8D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Farming work – crop production</w:t>
            </w:r>
          </w:p>
        </w:tc>
        <w:tc>
          <w:tcPr>
            <w:tcW w:w="282"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6FD4835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Farming work – animal husbandry</w:t>
            </w:r>
          </w:p>
        </w:tc>
        <w:tc>
          <w:tcPr>
            <w:tcW w:w="334"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46BF494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Fishing or fish farming</w:t>
            </w:r>
          </w:p>
        </w:tc>
        <w:tc>
          <w:tcPr>
            <w:tcW w:w="334"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336B8E0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Gathering wild food (e.g. mushrooms, berries, herbs)</w:t>
            </w:r>
          </w:p>
        </w:tc>
        <w:tc>
          <w:tcPr>
            <w:tcW w:w="232"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403361F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Hunting for family</w:t>
            </w:r>
          </w:p>
        </w:tc>
        <w:tc>
          <w:tcPr>
            <w:tcW w:w="33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0E4294B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Preparing food or drinks for storage for family</w:t>
            </w:r>
          </w:p>
        </w:tc>
        <w:tc>
          <w:tcPr>
            <w:tcW w:w="44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4009ADD5" w14:textId="77777777" w:rsidR="00D17454"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Building, renovating or extending family home</w:t>
            </w:r>
          </w:p>
          <w:p w14:paraId="2B4F91E9" w14:textId="4E5EA410"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(or helping family member with similar work)</w:t>
            </w:r>
          </w:p>
        </w:tc>
        <w:tc>
          <w:tcPr>
            <w:tcW w:w="334"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269D6D4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Producing goods for use by family (e.g. mats, baskets, furniture, clothing, etc.)</w:t>
            </w:r>
          </w:p>
        </w:tc>
        <w:tc>
          <w:tcPr>
            <w:tcW w:w="334"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00767AF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Fetching water for use by family</w:t>
            </w:r>
          </w:p>
        </w:tc>
        <w:tc>
          <w:tcPr>
            <w:tcW w:w="334"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5C58095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Collecting firewood for use as fuel by family</w:t>
            </w:r>
          </w:p>
        </w:tc>
        <w:tc>
          <w:tcPr>
            <w:tcW w:w="321"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textDirection w:val="btLr"/>
          </w:tcPr>
          <w:p w14:paraId="386BC7AB" w14:textId="4973A547" w:rsidR="001724D6" w:rsidRPr="00D27D69" w:rsidRDefault="0001769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Child labour in own-use production work</w:t>
            </w:r>
          </w:p>
        </w:tc>
      </w:tr>
      <w:tr w:rsidR="00A4393C" w:rsidRPr="00D27D69" w14:paraId="3B62018A" w14:textId="77777777" w:rsidTr="005D01B1">
        <w:trPr>
          <w:cnfStyle w:val="000000010000" w:firstRow="0" w:lastRow="0" w:firstColumn="0" w:lastColumn="0" w:oddVBand="0" w:evenVBand="0" w:oddHBand="0" w:evenHBand="1"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547" w:type="pct"/>
            <w:vMerge w:val="restart"/>
            <w:tcBorders>
              <w:top w:val="single" w:sz="4" w:space="0" w:color="1E2DBE"/>
            </w:tcBorders>
          </w:tcPr>
          <w:p w14:paraId="1E5F1DFB" w14:textId="069AC89D"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 xml:space="preserve">Children aged </w:t>
            </w:r>
            <w:r w:rsidR="00081222" w:rsidRPr="00D27D69">
              <w:rPr>
                <w:rFonts w:ascii="Noto Sans" w:hAnsi="Noto Sans" w:cs="Noto Sans"/>
                <w:szCs w:val="18"/>
                <w:lang w:val="en-GB"/>
              </w:rPr>
              <w:br/>
            </w:r>
            <w:r w:rsidRPr="00D27D69">
              <w:rPr>
                <w:rFonts w:ascii="Noto Sans" w:hAnsi="Noto Sans" w:cs="Noto Sans"/>
                <w:szCs w:val="18"/>
                <w:lang w:val="en-GB"/>
              </w:rPr>
              <w:t>5–14 years</w:t>
            </w:r>
          </w:p>
        </w:tc>
        <w:tc>
          <w:tcPr>
            <w:tcW w:w="550" w:type="pct"/>
            <w:vMerge w:val="restart"/>
            <w:tcBorders>
              <w:top w:val="single" w:sz="4" w:space="0" w:color="1E2DBE"/>
            </w:tcBorders>
          </w:tcPr>
          <w:p w14:paraId="420DDBE8"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Sex</w:t>
            </w:r>
          </w:p>
        </w:tc>
        <w:tc>
          <w:tcPr>
            <w:tcW w:w="393" w:type="pct"/>
            <w:tcBorders>
              <w:top w:val="single" w:sz="4" w:space="0" w:color="1E2DBE"/>
            </w:tcBorders>
          </w:tcPr>
          <w:p w14:paraId="28BA3630"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Female</w:t>
            </w:r>
          </w:p>
        </w:tc>
        <w:tc>
          <w:tcPr>
            <w:tcW w:w="235" w:type="pct"/>
            <w:tcBorders>
              <w:top w:val="single" w:sz="4" w:space="0" w:color="1E2DBE"/>
            </w:tcBorders>
          </w:tcPr>
          <w:p w14:paraId="0ABDA04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Borders>
              <w:top w:val="single" w:sz="4" w:space="0" w:color="1E2DBE"/>
            </w:tcBorders>
          </w:tcPr>
          <w:p w14:paraId="27BAE9F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Borders>
              <w:top w:val="single" w:sz="4" w:space="0" w:color="1E2DBE"/>
            </w:tcBorders>
          </w:tcPr>
          <w:p w14:paraId="48AF3DB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Borders>
              <w:top w:val="single" w:sz="4" w:space="0" w:color="1E2DBE"/>
            </w:tcBorders>
          </w:tcPr>
          <w:p w14:paraId="05E069A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Borders>
              <w:top w:val="single" w:sz="4" w:space="0" w:color="1E2DBE"/>
            </w:tcBorders>
          </w:tcPr>
          <w:p w14:paraId="0D421E6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Borders>
              <w:top w:val="single" w:sz="4" w:space="0" w:color="1E2DBE"/>
            </w:tcBorders>
          </w:tcPr>
          <w:p w14:paraId="3C9472F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tcBorders>
              <w:top w:val="single" w:sz="4" w:space="0" w:color="1E2DBE"/>
            </w:tcBorders>
          </w:tcPr>
          <w:p w14:paraId="260B2DA5"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Borders>
              <w:top w:val="single" w:sz="4" w:space="0" w:color="1E2DBE"/>
            </w:tcBorders>
          </w:tcPr>
          <w:p w14:paraId="15E2EA7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Borders>
              <w:top w:val="single" w:sz="4" w:space="0" w:color="1E2DBE"/>
            </w:tcBorders>
          </w:tcPr>
          <w:p w14:paraId="3D496A5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Borders>
              <w:top w:val="single" w:sz="4" w:space="0" w:color="1E2DBE"/>
            </w:tcBorders>
          </w:tcPr>
          <w:p w14:paraId="44814B4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tcBorders>
              <w:top w:val="single" w:sz="4" w:space="0" w:color="1E2DBE"/>
            </w:tcBorders>
          </w:tcPr>
          <w:p w14:paraId="2F32653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1B666FA6" w14:textId="77777777" w:rsidTr="005D01B1">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47" w:type="pct"/>
            <w:vMerge/>
          </w:tcPr>
          <w:p w14:paraId="39E1F010" w14:textId="77777777" w:rsidR="001724D6" w:rsidRPr="00D27D69" w:rsidRDefault="001724D6" w:rsidP="00A4393C">
            <w:pPr>
              <w:rPr>
                <w:rFonts w:ascii="Noto Sans" w:hAnsi="Noto Sans" w:cs="Noto Sans"/>
                <w:szCs w:val="18"/>
                <w:lang w:val="en-GB"/>
              </w:rPr>
            </w:pPr>
          </w:p>
        </w:tc>
        <w:tc>
          <w:tcPr>
            <w:tcW w:w="550" w:type="pct"/>
            <w:vMerge/>
          </w:tcPr>
          <w:p w14:paraId="2BC362FD"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p>
        </w:tc>
        <w:tc>
          <w:tcPr>
            <w:tcW w:w="393" w:type="pct"/>
          </w:tcPr>
          <w:p w14:paraId="01B96133"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Male</w:t>
            </w:r>
          </w:p>
        </w:tc>
        <w:tc>
          <w:tcPr>
            <w:tcW w:w="235" w:type="pct"/>
          </w:tcPr>
          <w:p w14:paraId="3FD29A7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0D7CEF9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0D0090A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69BB43B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5021C1E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3A17E55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tcPr>
          <w:p w14:paraId="41C676E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75CC412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37EC48B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7EAE5C5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tcPr>
          <w:p w14:paraId="02193081"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0D9A6716" w14:textId="77777777" w:rsidTr="005D01B1">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47" w:type="pct"/>
            <w:vMerge/>
          </w:tcPr>
          <w:p w14:paraId="43D60248" w14:textId="77777777" w:rsidR="001724D6" w:rsidRPr="00D27D69" w:rsidRDefault="001724D6" w:rsidP="00A4393C">
            <w:pPr>
              <w:rPr>
                <w:rFonts w:ascii="Noto Sans" w:hAnsi="Noto Sans" w:cs="Noto Sans"/>
                <w:szCs w:val="18"/>
                <w:lang w:val="en-GB"/>
              </w:rPr>
            </w:pPr>
          </w:p>
        </w:tc>
        <w:tc>
          <w:tcPr>
            <w:tcW w:w="550" w:type="pct"/>
            <w:vMerge w:val="restart"/>
          </w:tcPr>
          <w:p w14:paraId="04225FDF"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Residence</w:t>
            </w:r>
          </w:p>
        </w:tc>
        <w:tc>
          <w:tcPr>
            <w:tcW w:w="393" w:type="pct"/>
          </w:tcPr>
          <w:p w14:paraId="35C4AE14"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Rural</w:t>
            </w:r>
          </w:p>
        </w:tc>
        <w:tc>
          <w:tcPr>
            <w:tcW w:w="235" w:type="pct"/>
          </w:tcPr>
          <w:p w14:paraId="5556F45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Pr>
          <w:p w14:paraId="03E91EA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2149AD1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2282C6BE"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Pr>
          <w:p w14:paraId="0E0F2A0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76CB776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tcPr>
          <w:p w14:paraId="76B07AB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6B619A1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1A6096A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0680771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tcPr>
          <w:p w14:paraId="0965487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3E13F0A4" w14:textId="77777777" w:rsidTr="005D01B1">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47" w:type="pct"/>
            <w:vMerge/>
          </w:tcPr>
          <w:p w14:paraId="777166A5" w14:textId="77777777" w:rsidR="001724D6" w:rsidRPr="00D27D69" w:rsidRDefault="001724D6" w:rsidP="00A4393C">
            <w:pPr>
              <w:rPr>
                <w:rFonts w:ascii="Noto Sans" w:hAnsi="Noto Sans" w:cs="Noto Sans"/>
                <w:szCs w:val="18"/>
                <w:lang w:val="en-GB"/>
              </w:rPr>
            </w:pPr>
          </w:p>
        </w:tc>
        <w:tc>
          <w:tcPr>
            <w:tcW w:w="550" w:type="pct"/>
            <w:vMerge/>
          </w:tcPr>
          <w:p w14:paraId="547BB5DC"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p>
        </w:tc>
        <w:tc>
          <w:tcPr>
            <w:tcW w:w="393" w:type="pct"/>
          </w:tcPr>
          <w:p w14:paraId="28FCA4BF"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Urban</w:t>
            </w:r>
          </w:p>
        </w:tc>
        <w:tc>
          <w:tcPr>
            <w:tcW w:w="235" w:type="pct"/>
          </w:tcPr>
          <w:p w14:paraId="7F48F578"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2CFE04B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2808A22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6E415D5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5CA62AF8"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6DCB42A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tcPr>
          <w:p w14:paraId="29C8393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0146B57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10AD481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62B35F5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tcPr>
          <w:p w14:paraId="165E634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1E9BB32E" w14:textId="77777777" w:rsidTr="005D01B1">
        <w:trPr>
          <w:cnfStyle w:val="000000010000" w:firstRow="0" w:lastRow="0" w:firstColumn="0" w:lastColumn="0" w:oddVBand="0" w:evenVBand="0" w:oddHBand="0" w:evenHBand="1"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547" w:type="pct"/>
            <w:vMerge/>
          </w:tcPr>
          <w:p w14:paraId="1E03867E" w14:textId="77777777" w:rsidR="00017699" w:rsidRPr="00D27D69" w:rsidRDefault="00017699" w:rsidP="00A4393C">
            <w:pPr>
              <w:rPr>
                <w:rFonts w:ascii="Noto Sans" w:hAnsi="Noto Sans" w:cs="Noto Sans"/>
                <w:szCs w:val="18"/>
                <w:lang w:val="en-GB"/>
              </w:rPr>
            </w:pPr>
          </w:p>
        </w:tc>
        <w:tc>
          <w:tcPr>
            <w:tcW w:w="943" w:type="pct"/>
            <w:gridSpan w:val="2"/>
            <w:shd w:val="clear" w:color="auto" w:fill="EBF5FD" w:themeFill="background2"/>
          </w:tcPr>
          <w:p w14:paraId="4B8D9258" w14:textId="44E8DE0A" w:rsidR="00017699" w:rsidRPr="00D27D69" w:rsidRDefault="008C3D89"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b/>
                <w:bCs/>
                <w:spacing w:val="-6"/>
                <w:szCs w:val="18"/>
                <w:lang w:val="en-GB"/>
              </w:rPr>
              <w:t>Total</w:t>
            </w:r>
            <w:r w:rsidRPr="00D27D69">
              <w:rPr>
                <w:rFonts w:ascii="Noto Sans" w:hAnsi="Noto Sans" w:cs="Noto Sans"/>
                <w:spacing w:val="-6"/>
                <w:szCs w:val="18"/>
                <w:vertAlign w:val="superscript"/>
                <w:lang w:val="en-GB"/>
              </w:rPr>
              <w:t>(a)</w:t>
            </w:r>
          </w:p>
        </w:tc>
        <w:tc>
          <w:tcPr>
            <w:tcW w:w="235" w:type="pct"/>
            <w:shd w:val="clear" w:color="auto" w:fill="EBF5FD" w:themeFill="background2"/>
          </w:tcPr>
          <w:p w14:paraId="113408A6"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shd w:val="clear" w:color="auto" w:fill="EBF5FD" w:themeFill="background2"/>
          </w:tcPr>
          <w:p w14:paraId="143C7125"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6DCD4BB1"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77DDA86E"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shd w:val="clear" w:color="auto" w:fill="EBF5FD" w:themeFill="background2"/>
          </w:tcPr>
          <w:p w14:paraId="0D9369CB"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shd w:val="clear" w:color="auto" w:fill="EBF5FD" w:themeFill="background2"/>
          </w:tcPr>
          <w:p w14:paraId="6B4E3E86"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shd w:val="clear" w:color="auto" w:fill="EBF5FD" w:themeFill="background2"/>
          </w:tcPr>
          <w:p w14:paraId="33C19A35"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2545C317"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005A090C"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1919D3F9"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shd w:val="clear" w:color="auto" w:fill="EBF5FD" w:themeFill="background2"/>
          </w:tcPr>
          <w:p w14:paraId="0EE5BD4C"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400C6BB1" w14:textId="77777777" w:rsidTr="005D01B1">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547" w:type="pct"/>
            <w:vMerge w:val="restart"/>
          </w:tcPr>
          <w:p w14:paraId="6677DC7F" w14:textId="03B0318D" w:rsidR="00FF78D9" w:rsidRPr="00D27D69" w:rsidRDefault="00FF78D9" w:rsidP="00A4393C">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15–17 years</w:t>
            </w:r>
          </w:p>
        </w:tc>
        <w:tc>
          <w:tcPr>
            <w:tcW w:w="550" w:type="pct"/>
            <w:vMerge w:val="restart"/>
          </w:tcPr>
          <w:p w14:paraId="1F52ED13" w14:textId="77777777" w:rsidR="00FF78D9" w:rsidRPr="00D27D69" w:rsidRDefault="00FF78D9"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Sex</w:t>
            </w:r>
          </w:p>
        </w:tc>
        <w:tc>
          <w:tcPr>
            <w:tcW w:w="393" w:type="pct"/>
          </w:tcPr>
          <w:p w14:paraId="4B5DABD2" w14:textId="77777777" w:rsidR="00FF78D9" w:rsidRPr="00D27D69" w:rsidRDefault="00FF78D9"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Female</w:t>
            </w:r>
          </w:p>
        </w:tc>
        <w:tc>
          <w:tcPr>
            <w:tcW w:w="235" w:type="pct"/>
          </w:tcPr>
          <w:p w14:paraId="639580C9"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797A95A1"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6ECB2FEE"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03FAB3C7"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43CF8593"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0B443FA8"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tcPr>
          <w:p w14:paraId="544ACF0C"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54F5CFFB"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7538BB1A"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1C6EDC5E"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tcPr>
          <w:p w14:paraId="6408C8CE"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5F0A6D54" w14:textId="77777777" w:rsidTr="005D01B1">
        <w:trPr>
          <w:cnfStyle w:val="000000010000" w:firstRow="0" w:lastRow="0" w:firstColumn="0" w:lastColumn="0" w:oddVBand="0" w:evenVBand="0" w:oddHBand="0" w:evenHBand="1"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47" w:type="pct"/>
            <w:vMerge/>
          </w:tcPr>
          <w:p w14:paraId="378C2B82" w14:textId="77777777" w:rsidR="00FF78D9" w:rsidRPr="00D27D69" w:rsidRDefault="00FF78D9" w:rsidP="00A4393C">
            <w:pPr>
              <w:rPr>
                <w:rFonts w:ascii="Noto Sans" w:hAnsi="Noto Sans" w:cs="Noto Sans"/>
                <w:szCs w:val="18"/>
                <w:lang w:val="en-GB"/>
              </w:rPr>
            </w:pPr>
          </w:p>
        </w:tc>
        <w:tc>
          <w:tcPr>
            <w:tcW w:w="550" w:type="pct"/>
            <w:vMerge/>
          </w:tcPr>
          <w:p w14:paraId="176DFBA3" w14:textId="77777777" w:rsidR="00FF78D9" w:rsidRPr="00D27D69" w:rsidRDefault="00FF78D9"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p>
        </w:tc>
        <w:tc>
          <w:tcPr>
            <w:tcW w:w="393" w:type="pct"/>
          </w:tcPr>
          <w:p w14:paraId="715B54C8" w14:textId="77777777" w:rsidR="00FF78D9" w:rsidRPr="00D27D69" w:rsidRDefault="00FF78D9"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Male</w:t>
            </w:r>
          </w:p>
        </w:tc>
        <w:tc>
          <w:tcPr>
            <w:tcW w:w="235" w:type="pct"/>
          </w:tcPr>
          <w:p w14:paraId="57D0822D"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Pr>
          <w:p w14:paraId="751EEC8F"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3E661F96"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6ED69E39"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Pr>
          <w:p w14:paraId="3A80DDA7"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7CC42DB3"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tcPr>
          <w:p w14:paraId="0D1A2AA9"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3FE347F9"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0D4CE63D"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5A297046"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tcPr>
          <w:p w14:paraId="02C51D87"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4A57C4AE" w14:textId="77777777" w:rsidTr="005D01B1">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47" w:type="pct"/>
            <w:vMerge/>
          </w:tcPr>
          <w:p w14:paraId="2E110C95" w14:textId="77777777" w:rsidR="00FF78D9" w:rsidRPr="00D27D69" w:rsidRDefault="00FF78D9" w:rsidP="00A4393C">
            <w:pPr>
              <w:rPr>
                <w:rFonts w:ascii="Noto Sans" w:hAnsi="Noto Sans" w:cs="Noto Sans"/>
                <w:szCs w:val="18"/>
                <w:lang w:val="en-GB"/>
              </w:rPr>
            </w:pPr>
          </w:p>
        </w:tc>
        <w:tc>
          <w:tcPr>
            <w:tcW w:w="550" w:type="pct"/>
            <w:vMerge w:val="restart"/>
          </w:tcPr>
          <w:p w14:paraId="5F1C6B2C" w14:textId="77777777" w:rsidR="00FF78D9" w:rsidRPr="00D27D69" w:rsidRDefault="00FF78D9"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Residence</w:t>
            </w:r>
          </w:p>
        </w:tc>
        <w:tc>
          <w:tcPr>
            <w:tcW w:w="393" w:type="pct"/>
          </w:tcPr>
          <w:p w14:paraId="604855EB" w14:textId="77777777" w:rsidR="00FF78D9" w:rsidRPr="00D27D69" w:rsidRDefault="00FF78D9"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Rural</w:t>
            </w:r>
          </w:p>
        </w:tc>
        <w:tc>
          <w:tcPr>
            <w:tcW w:w="235" w:type="pct"/>
          </w:tcPr>
          <w:p w14:paraId="5214F787"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0968EA1C"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18E9F583"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627C650D"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593D81FB"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27B0675B"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tcPr>
          <w:p w14:paraId="3579DA7D"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1EBFAB61"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3A1E6408"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3AF05ECC"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tcPr>
          <w:p w14:paraId="3271946C"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26E97C0B" w14:textId="77777777" w:rsidTr="005D01B1">
        <w:trPr>
          <w:cnfStyle w:val="000000010000" w:firstRow="0" w:lastRow="0" w:firstColumn="0" w:lastColumn="0" w:oddVBand="0" w:evenVBand="0" w:oddHBand="0" w:evenHBand="1"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47" w:type="pct"/>
            <w:vMerge/>
          </w:tcPr>
          <w:p w14:paraId="24213210" w14:textId="77777777" w:rsidR="00FF78D9" w:rsidRPr="00D27D69" w:rsidRDefault="00FF78D9" w:rsidP="00A4393C">
            <w:pPr>
              <w:rPr>
                <w:rFonts w:ascii="Noto Sans" w:hAnsi="Noto Sans" w:cs="Noto Sans"/>
                <w:szCs w:val="18"/>
                <w:lang w:val="en-GB"/>
              </w:rPr>
            </w:pPr>
          </w:p>
        </w:tc>
        <w:tc>
          <w:tcPr>
            <w:tcW w:w="550" w:type="pct"/>
            <w:vMerge/>
          </w:tcPr>
          <w:p w14:paraId="288A440A" w14:textId="77777777" w:rsidR="00FF78D9" w:rsidRPr="00D27D69" w:rsidRDefault="00FF78D9"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p>
        </w:tc>
        <w:tc>
          <w:tcPr>
            <w:tcW w:w="393" w:type="pct"/>
          </w:tcPr>
          <w:p w14:paraId="5B60FE43" w14:textId="77777777" w:rsidR="00FF78D9" w:rsidRPr="00D27D69" w:rsidRDefault="00FF78D9"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Urban</w:t>
            </w:r>
          </w:p>
        </w:tc>
        <w:tc>
          <w:tcPr>
            <w:tcW w:w="235" w:type="pct"/>
          </w:tcPr>
          <w:p w14:paraId="330726E2"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Pr>
          <w:p w14:paraId="346B7E13"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1AD06DCE"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49113594"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Pr>
          <w:p w14:paraId="34413C05"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45A849B5"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tcPr>
          <w:p w14:paraId="64207FF1"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4DD91C90"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1D299C41"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605C1838"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tcPr>
          <w:p w14:paraId="4819F56F"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80913" w:rsidRPr="00D27D69" w14:paraId="62E324A4" w14:textId="77777777" w:rsidTr="005D01B1">
        <w:trPr>
          <w:cnfStyle w:val="000000100000" w:firstRow="0" w:lastRow="0" w:firstColumn="0" w:lastColumn="0" w:oddVBand="0" w:evenVBand="0" w:oddHBand="1"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547" w:type="pct"/>
            <w:vMerge/>
          </w:tcPr>
          <w:p w14:paraId="664867DE" w14:textId="77777777" w:rsidR="00FF78D9" w:rsidRPr="00D27D69" w:rsidRDefault="00FF78D9" w:rsidP="00A4393C">
            <w:pPr>
              <w:rPr>
                <w:rFonts w:ascii="Noto Sans" w:hAnsi="Noto Sans" w:cs="Noto Sans"/>
                <w:szCs w:val="18"/>
                <w:lang w:val="en-GB"/>
              </w:rPr>
            </w:pPr>
          </w:p>
        </w:tc>
        <w:tc>
          <w:tcPr>
            <w:tcW w:w="943" w:type="pct"/>
            <w:gridSpan w:val="2"/>
            <w:shd w:val="clear" w:color="auto" w:fill="EBF5FD" w:themeFill="background2"/>
          </w:tcPr>
          <w:p w14:paraId="72AACA60" w14:textId="6024240E" w:rsidR="00FF78D9" w:rsidRPr="00D27D69" w:rsidRDefault="008C3D89"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b/>
                <w:bCs/>
                <w:spacing w:val="-6"/>
                <w:szCs w:val="18"/>
                <w:lang w:val="en-GB"/>
              </w:rPr>
              <w:t>Total</w:t>
            </w:r>
            <w:r w:rsidRPr="00D27D69">
              <w:rPr>
                <w:rFonts w:ascii="Noto Sans" w:hAnsi="Noto Sans" w:cs="Noto Sans"/>
                <w:spacing w:val="-6"/>
                <w:szCs w:val="18"/>
                <w:vertAlign w:val="superscript"/>
                <w:lang w:val="en-GB"/>
              </w:rPr>
              <w:t>(a)</w:t>
            </w:r>
          </w:p>
        </w:tc>
        <w:tc>
          <w:tcPr>
            <w:tcW w:w="235" w:type="pct"/>
            <w:shd w:val="clear" w:color="auto" w:fill="EBF5FD" w:themeFill="background2"/>
          </w:tcPr>
          <w:p w14:paraId="1D22C575"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shd w:val="clear" w:color="auto" w:fill="EBF5FD" w:themeFill="background2"/>
          </w:tcPr>
          <w:p w14:paraId="59FDD85E"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7A627732"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2E83AC55"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shd w:val="clear" w:color="auto" w:fill="EBF5FD" w:themeFill="background2"/>
          </w:tcPr>
          <w:p w14:paraId="0C76F367"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shd w:val="clear" w:color="auto" w:fill="EBF5FD" w:themeFill="background2"/>
          </w:tcPr>
          <w:p w14:paraId="4A646493"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shd w:val="clear" w:color="auto" w:fill="EBF5FD" w:themeFill="background2"/>
          </w:tcPr>
          <w:p w14:paraId="0873310D"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462D6470"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5672F6AD"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136E2A76"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shd w:val="clear" w:color="auto" w:fill="EBF5FD" w:themeFill="background2"/>
          </w:tcPr>
          <w:p w14:paraId="045F9BA8"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1553BC41" w14:textId="77777777" w:rsidTr="005D01B1">
        <w:trPr>
          <w:cnfStyle w:val="000000010000" w:firstRow="0" w:lastRow="0" w:firstColumn="0" w:lastColumn="0" w:oddVBand="0" w:evenVBand="0" w:oddHBand="0" w:evenHBand="1"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547" w:type="pct"/>
            <w:vMerge w:val="restart"/>
          </w:tcPr>
          <w:p w14:paraId="3A63D9CC" w14:textId="55CF3F7C"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 xml:space="preserve">Children aged </w:t>
            </w:r>
            <w:r w:rsidR="00081222" w:rsidRPr="00D27D69">
              <w:rPr>
                <w:rFonts w:ascii="Noto Sans" w:hAnsi="Noto Sans" w:cs="Noto Sans"/>
                <w:szCs w:val="18"/>
                <w:lang w:val="en-GB"/>
              </w:rPr>
              <w:br/>
            </w:r>
            <w:r w:rsidRPr="00D27D69">
              <w:rPr>
                <w:rFonts w:ascii="Noto Sans" w:hAnsi="Noto Sans" w:cs="Noto Sans"/>
                <w:szCs w:val="18"/>
                <w:lang w:val="en-GB"/>
              </w:rPr>
              <w:t>5–17 years</w:t>
            </w:r>
          </w:p>
        </w:tc>
        <w:tc>
          <w:tcPr>
            <w:tcW w:w="550" w:type="pct"/>
            <w:vMerge w:val="restart"/>
          </w:tcPr>
          <w:p w14:paraId="23A74BBD"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Sex</w:t>
            </w:r>
          </w:p>
        </w:tc>
        <w:tc>
          <w:tcPr>
            <w:tcW w:w="393" w:type="pct"/>
          </w:tcPr>
          <w:p w14:paraId="64116953"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Female</w:t>
            </w:r>
          </w:p>
        </w:tc>
        <w:tc>
          <w:tcPr>
            <w:tcW w:w="235" w:type="pct"/>
          </w:tcPr>
          <w:p w14:paraId="0B0282E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Pr>
          <w:p w14:paraId="7A65758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215B3F3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44952C9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Pr>
          <w:p w14:paraId="29DBC61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6F4B2D2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tcPr>
          <w:p w14:paraId="3210385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334E2F2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5973EB4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4F168D5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tcPr>
          <w:p w14:paraId="2F38139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47E0B5A7" w14:textId="77777777" w:rsidTr="005D01B1">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47" w:type="pct"/>
            <w:vMerge/>
          </w:tcPr>
          <w:p w14:paraId="4869D8E3" w14:textId="77777777" w:rsidR="001724D6" w:rsidRPr="00D27D69" w:rsidRDefault="001724D6" w:rsidP="00A4393C">
            <w:pPr>
              <w:rPr>
                <w:rFonts w:ascii="Noto Sans" w:hAnsi="Noto Sans" w:cs="Noto Sans"/>
                <w:szCs w:val="18"/>
                <w:lang w:val="en-GB"/>
              </w:rPr>
            </w:pPr>
          </w:p>
        </w:tc>
        <w:tc>
          <w:tcPr>
            <w:tcW w:w="550" w:type="pct"/>
            <w:vMerge/>
          </w:tcPr>
          <w:p w14:paraId="1FB25D0D"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p>
        </w:tc>
        <w:tc>
          <w:tcPr>
            <w:tcW w:w="393" w:type="pct"/>
          </w:tcPr>
          <w:p w14:paraId="18A8745F"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Male</w:t>
            </w:r>
          </w:p>
        </w:tc>
        <w:tc>
          <w:tcPr>
            <w:tcW w:w="235" w:type="pct"/>
          </w:tcPr>
          <w:p w14:paraId="1185204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3B340D6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56F1DD9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17CEA8C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6E2E63C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04B61EE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tcPr>
          <w:p w14:paraId="59CBA56F"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74966B4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499ED92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6DFDEDA8"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tcPr>
          <w:p w14:paraId="4193383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4300DDBF" w14:textId="77777777" w:rsidTr="005D01B1">
        <w:trPr>
          <w:cnfStyle w:val="000000010000" w:firstRow="0" w:lastRow="0" w:firstColumn="0" w:lastColumn="0" w:oddVBand="0" w:evenVBand="0" w:oddHBand="0" w:evenHBand="1"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47" w:type="pct"/>
            <w:vMerge/>
          </w:tcPr>
          <w:p w14:paraId="12A5A46F" w14:textId="77777777" w:rsidR="001724D6" w:rsidRPr="00D27D69" w:rsidRDefault="001724D6" w:rsidP="00A4393C">
            <w:pPr>
              <w:rPr>
                <w:rFonts w:ascii="Noto Sans" w:hAnsi="Noto Sans" w:cs="Noto Sans"/>
                <w:szCs w:val="18"/>
                <w:lang w:val="en-GB"/>
              </w:rPr>
            </w:pPr>
          </w:p>
        </w:tc>
        <w:tc>
          <w:tcPr>
            <w:tcW w:w="550" w:type="pct"/>
            <w:vMerge w:val="restart"/>
          </w:tcPr>
          <w:p w14:paraId="77A1E4DA"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Residence</w:t>
            </w:r>
          </w:p>
        </w:tc>
        <w:tc>
          <w:tcPr>
            <w:tcW w:w="393" w:type="pct"/>
          </w:tcPr>
          <w:p w14:paraId="18D577AF" w14:textId="77777777" w:rsidR="001724D6" w:rsidRPr="00D27D69" w:rsidRDefault="001724D6"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Rural</w:t>
            </w:r>
          </w:p>
        </w:tc>
        <w:tc>
          <w:tcPr>
            <w:tcW w:w="235" w:type="pct"/>
          </w:tcPr>
          <w:p w14:paraId="505D2B0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Pr>
          <w:p w14:paraId="2149473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133E23B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51ECB3F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Pr>
          <w:p w14:paraId="00C0E31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tcPr>
          <w:p w14:paraId="02D4094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tcPr>
          <w:p w14:paraId="1B7587B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06E389E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622DF9A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tcPr>
          <w:p w14:paraId="18CF93F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tcPr>
          <w:p w14:paraId="6E6C1224"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3DC37EA7" w14:textId="77777777" w:rsidTr="005D01B1">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547" w:type="pct"/>
            <w:vMerge/>
          </w:tcPr>
          <w:p w14:paraId="1347CD2B" w14:textId="77777777" w:rsidR="001724D6" w:rsidRPr="00D27D69" w:rsidRDefault="001724D6" w:rsidP="00A4393C">
            <w:pPr>
              <w:rPr>
                <w:rFonts w:ascii="Noto Sans" w:hAnsi="Noto Sans" w:cs="Noto Sans"/>
                <w:szCs w:val="18"/>
                <w:lang w:val="en-GB"/>
              </w:rPr>
            </w:pPr>
          </w:p>
        </w:tc>
        <w:tc>
          <w:tcPr>
            <w:tcW w:w="550" w:type="pct"/>
            <w:vMerge/>
          </w:tcPr>
          <w:p w14:paraId="4496A9DC"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p>
        </w:tc>
        <w:tc>
          <w:tcPr>
            <w:tcW w:w="393" w:type="pct"/>
          </w:tcPr>
          <w:p w14:paraId="62FF4273" w14:textId="77777777" w:rsidR="001724D6" w:rsidRPr="00D27D69" w:rsidRDefault="001724D6" w:rsidP="005D01B1">
            <w:pPr>
              <w:cnfStyle w:val="000000100000" w:firstRow="0" w:lastRow="0" w:firstColumn="0" w:lastColumn="0" w:oddVBand="0" w:evenVBand="0" w:oddHBand="1" w:evenHBand="0" w:firstRowFirstColumn="0" w:firstRowLastColumn="0" w:lastRowFirstColumn="0" w:lastRowLastColumn="0"/>
              <w:rPr>
                <w:rFonts w:ascii="Noto Sans" w:hAnsi="Noto Sans" w:cs="Noto Sans"/>
                <w:spacing w:val="-6"/>
                <w:szCs w:val="18"/>
                <w:lang w:val="en-GB"/>
              </w:rPr>
            </w:pPr>
            <w:r w:rsidRPr="00D27D69">
              <w:rPr>
                <w:rFonts w:ascii="Noto Sans" w:hAnsi="Noto Sans" w:cs="Noto Sans"/>
                <w:spacing w:val="-6"/>
                <w:szCs w:val="18"/>
                <w:lang w:val="en-GB"/>
              </w:rPr>
              <w:t>Urban</w:t>
            </w:r>
          </w:p>
        </w:tc>
        <w:tc>
          <w:tcPr>
            <w:tcW w:w="235" w:type="pct"/>
          </w:tcPr>
          <w:p w14:paraId="75A5145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590A09E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712B851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2D9E9655"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37FA0AD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0" w:type="pct"/>
          </w:tcPr>
          <w:p w14:paraId="0E7E399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40" w:type="pct"/>
          </w:tcPr>
          <w:p w14:paraId="1B740FC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4E8E086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39E6343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4" w:type="pct"/>
          </w:tcPr>
          <w:p w14:paraId="4F6DC3B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1" w:type="pct"/>
          </w:tcPr>
          <w:p w14:paraId="40F979D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7112B158" w14:textId="77777777" w:rsidTr="005D01B1">
        <w:trPr>
          <w:cnfStyle w:val="000000010000" w:firstRow="0" w:lastRow="0" w:firstColumn="0" w:lastColumn="0" w:oddVBand="0" w:evenVBand="0" w:oddHBand="0" w:evenHBand="1"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547" w:type="pct"/>
            <w:vMerge/>
          </w:tcPr>
          <w:p w14:paraId="0FDE8ED5" w14:textId="77777777" w:rsidR="00017699" w:rsidRPr="00D27D69" w:rsidRDefault="00017699" w:rsidP="00A4393C">
            <w:pPr>
              <w:rPr>
                <w:rFonts w:ascii="Noto Sans" w:hAnsi="Noto Sans" w:cs="Noto Sans"/>
                <w:szCs w:val="18"/>
                <w:lang w:val="en-GB"/>
              </w:rPr>
            </w:pPr>
          </w:p>
        </w:tc>
        <w:tc>
          <w:tcPr>
            <w:tcW w:w="943" w:type="pct"/>
            <w:gridSpan w:val="2"/>
            <w:shd w:val="clear" w:color="auto" w:fill="EBF5FD" w:themeFill="background2"/>
          </w:tcPr>
          <w:p w14:paraId="52A68D7E" w14:textId="6D27A3CF" w:rsidR="00017699" w:rsidRPr="00D27D69" w:rsidRDefault="008C3D89" w:rsidP="005D01B1">
            <w:pPr>
              <w:cnfStyle w:val="000000010000" w:firstRow="0" w:lastRow="0" w:firstColumn="0" w:lastColumn="0" w:oddVBand="0" w:evenVBand="0" w:oddHBand="0" w:evenHBand="1" w:firstRowFirstColumn="0" w:firstRowLastColumn="0" w:lastRowFirstColumn="0" w:lastRowLastColumn="0"/>
              <w:rPr>
                <w:rFonts w:ascii="Noto Sans" w:hAnsi="Noto Sans" w:cs="Noto Sans"/>
                <w:spacing w:val="-6"/>
                <w:szCs w:val="18"/>
                <w:lang w:val="en-GB"/>
              </w:rPr>
            </w:pPr>
            <w:r w:rsidRPr="00D27D69">
              <w:rPr>
                <w:rFonts w:ascii="Noto Sans" w:hAnsi="Noto Sans" w:cs="Noto Sans"/>
                <w:b/>
                <w:bCs/>
                <w:spacing w:val="-6"/>
                <w:szCs w:val="18"/>
                <w:lang w:val="en-GB"/>
              </w:rPr>
              <w:t>Total</w:t>
            </w:r>
            <w:r w:rsidRPr="00D27D69">
              <w:rPr>
                <w:rFonts w:ascii="Noto Sans" w:hAnsi="Noto Sans" w:cs="Noto Sans"/>
                <w:spacing w:val="-6"/>
                <w:szCs w:val="18"/>
                <w:vertAlign w:val="superscript"/>
                <w:lang w:val="en-GB"/>
              </w:rPr>
              <w:t>(a)</w:t>
            </w:r>
          </w:p>
        </w:tc>
        <w:tc>
          <w:tcPr>
            <w:tcW w:w="235" w:type="pct"/>
            <w:shd w:val="clear" w:color="auto" w:fill="EBF5FD" w:themeFill="background2"/>
          </w:tcPr>
          <w:p w14:paraId="5A8F0C10"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shd w:val="clear" w:color="auto" w:fill="EBF5FD" w:themeFill="background2"/>
          </w:tcPr>
          <w:p w14:paraId="3CCEB43B"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60E4FCEB"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4BC7BA22"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shd w:val="clear" w:color="auto" w:fill="EBF5FD" w:themeFill="background2"/>
          </w:tcPr>
          <w:p w14:paraId="483C805E"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0" w:type="pct"/>
            <w:shd w:val="clear" w:color="auto" w:fill="EBF5FD" w:themeFill="background2"/>
          </w:tcPr>
          <w:p w14:paraId="54158411"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40" w:type="pct"/>
            <w:shd w:val="clear" w:color="auto" w:fill="EBF5FD" w:themeFill="background2"/>
          </w:tcPr>
          <w:p w14:paraId="58786BEC"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1ED11E38"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578109E2"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4" w:type="pct"/>
            <w:shd w:val="clear" w:color="auto" w:fill="EBF5FD" w:themeFill="background2"/>
          </w:tcPr>
          <w:p w14:paraId="0C64FE25"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1" w:type="pct"/>
            <w:shd w:val="clear" w:color="auto" w:fill="EBF5FD" w:themeFill="background2"/>
          </w:tcPr>
          <w:p w14:paraId="19767928" w14:textId="77777777" w:rsidR="00017699" w:rsidRPr="00D27D69" w:rsidRDefault="0001769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111945B1" w14:textId="77777777" w:rsidR="00A4393C" w:rsidRPr="00D27D69" w:rsidRDefault="00A4393C" w:rsidP="00A4393C">
      <w:pPr>
        <w:pStyle w:val="Notes"/>
        <w:rPr>
          <w:lang w:val="en-GB"/>
        </w:rPr>
      </w:pPr>
      <w:bookmarkStart w:id="561" w:name="_Ref127881249"/>
      <w:r w:rsidRPr="00D27D69">
        <w:rPr>
          <w:b/>
          <w:bCs w:val="0"/>
          <w:lang w:val="en-GB"/>
        </w:rPr>
        <w:t>Notes:</w:t>
      </w:r>
      <w:r w:rsidRPr="00D27D69">
        <w:rPr>
          <w:lang w:val="en-GB"/>
        </w:rPr>
        <w:t xml:space="preserve"> (a) Depending on the specific questionnaire, percentages by row may not sum to 100 because children can be involved in more than one activity.</w:t>
      </w:r>
    </w:p>
    <w:p w14:paraId="74C4BFF9" w14:textId="1A4904EB" w:rsidR="00582F42" w:rsidRPr="00D27D69" w:rsidRDefault="00582F42">
      <w:pPr>
        <w:spacing w:after="160" w:line="259" w:lineRule="auto"/>
        <w:rPr>
          <w:bCs/>
          <w:lang w:val="en-GB"/>
        </w:rPr>
      </w:pPr>
      <w:r w:rsidRPr="00D27D69">
        <w:rPr>
          <w:bCs/>
          <w:lang w:val="en-GB"/>
        </w:rPr>
        <w:br w:type="page"/>
      </w:r>
    </w:p>
    <w:p w14:paraId="2D17543C" w14:textId="0AE83BE2" w:rsidR="00A4393C" w:rsidRPr="00D27D69" w:rsidRDefault="00CF66D9" w:rsidP="00622634">
      <w:pPr>
        <w:pStyle w:val="ILOTableheading"/>
      </w:pPr>
      <w:bookmarkStart w:id="562" w:name="_Toc152180132"/>
      <w:bookmarkStart w:id="563" w:name="_Toc198038796"/>
      <w:bookmarkStart w:id="564" w:name="AnnextableA16"/>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15</w:t>
      </w:r>
      <w:r w:rsidR="00697E52" w:rsidRPr="00D27D69">
        <w:fldChar w:fldCharType="end"/>
      </w:r>
      <w:r w:rsidR="008D50F1" w:rsidRPr="00D27D69">
        <w:t>.</w:t>
      </w:r>
      <w:r w:rsidR="00697E52" w:rsidRPr="00D27D69">
        <w:t xml:space="preserve"> </w:t>
      </w:r>
      <w:r w:rsidR="00A4393C" w:rsidRPr="00D27D69">
        <w:t xml:space="preserve">Time intensity of child labour in employment work (average weekly working hours, by branch of economic activity, </w:t>
      </w:r>
      <w:r w:rsidR="00F34AB0">
        <w:t>age group</w:t>
      </w:r>
      <w:r w:rsidR="00A4393C" w:rsidRPr="00D27D69">
        <w:t>, sex and residence)</w:t>
      </w:r>
      <w:bookmarkEnd w:id="562"/>
      <w:bookmarkEnd w:id="563"/>
    </w:p>
    <w:tbl>
      <w:tblPr>
        <w:tblStyle w:val="ILOTable"/>
        <w:tblW w:w="9067" w:type="dxa"/>
        <w:tblLayout w:type="fixed"/>
        <w:tblCellMar>
          <w:top w:w="57" w:type="dxa"/>
          <w:left w:w="28" w:type="dxa"/>
          <w:bottom w:w="57" w:type="dxa"/>
        </w:tblCellMar>
        <w:tblLook w:val="01E0" w:firstRow="1" w:lastRow="1" w:firstColumn="1" w:lastColumn="1" w:noHBand="0" w:noVBand="0"/>
      </w:tblPr>
      <w:tblGrid>
        <w:gridCol w:w="988"/>
        <w:gridCol w:w="992"/>
        <w:gridCol w:w="747"/>
        <w:gridCol w:w="1048"/>
        <w:gridCol w:w="1048"/>
        <w:gridCol w:w="1048"/>
        <w:gridCol w:w="1048"/>
        <w:gridCol w:w="1016"/>
        <w:gridCol w:w="1132"/>
      </w:tblGrid>
      <w:tr w:rsidR="00A27749" w:rsidRPr="00D27D69" w14:paraId="70D31894" w14:textId="77777777" w:rsidTr="005D01B1">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504" w:type="pct"/>
            <w:gridSpan w:val="3"/>
            <w:vMerge w:val="restart"/>
            <w:tcBorders>
              <w:top w:val="single" w:sz="4" w:space="0" w:color="1E2DBE"/>
              <w:left w:val="single" w:sz="4" w:space="0" w:color="1E2DBE"/>
              <w:bottom w:val="single" w:sz="2" w:space="0" w:color="FFFFFF" w:themeColor="background1"/>
            </w:tcBorders>
            <w:shd w:val="clear" w:color="auto" w:fill="1E2DBE" w:themeFill="accent1"/>
          </w:tcPr>
          <w:bookmarkEnd w:id="561"/>
          <w:bookmarkEnd w:id="564"/>
          <w:p w14:paraId="3561DD88" w14:textId="77777777" w:rsidR="00A27749" w:rsidRPr="00D27D69" w:rsidRDefault="00A27749" w:rsidP="00A4393C">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2872" w:type="pct"/>
            <w:gridSpan w:val="5"/>
            <w:tcBorders>
              <w:top w:val="single" w:sz="4" w:space="0" w:color="1E2DBE"/>
              <w:bottom w:val="single" w:sz="2" w:space="0" w:color="FFFFFF" w:themeColor="background1"/>
              <w:right w:val="single" w:sz="4" w:space="0" w:color="FFFFFF" w:themeColor="background1"/>
            </w:tcBorders>
            <w:shd w:val="clear" w:color="auto" w:fill="1E2DBE" w:themeFill="accent1"/>
          </w:tcPr>
          <w:p w14:paraId="47C4B452" w14:textId="04CD4A48" w:rsidR="00A27749" w:rsidRPr="00D27D69" w:rsidRDefault="00A27749"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b w:val="0"/>
                <w:color w:val="FFFFFF" w:themeColor="background1"/>
                <w:szCs w:val="18"/>
                <w:lang w:val="en-GB"/>
              </w:rPr>
            </w:pPr>
            <w:r w:rsidRPr="00D27D69">
              <w:rPr>
                <w:rFonts w:ascii="Noto Sans" w:hAnsi="Noto Sans" w:cs="Noto Sans"/>
                <w:color w:val="FFFFFF" w:themeColor="background1"/>
                <w:szCs w:val="18"/>
                <w:lang w:val="en-GB"/>
              </w:rPr>
              <w:t>Child labour in employment work – branch of economic activity</w:t>
            </w:r>
          </w:p>
        </w:tc>
        <w:tc>
          <w:tcPr>
            <w:tcW w:w="624" w:type="pct"/>
            <w:tcBorders>
              <w:top w:val="single" w:sz="4" w:space="0" w:color="1E2DBE"/>
              <w:left w:val="single" w:sz="4" w:space="0" w:color="FFFFFF" w:themeColor="background1"/>
              <w:bottom w:val="single" w:sz="2" w:space="0" w:color="FFFFFF" w:themeColor="background1"/>
              <w:right w:val="single" w:sz="4" w:space="0" w:color="1E2DBE"/>
            </w:tcBorders>
            <w:shd w:val="clear" w:color="auto" w:fill="1E2DBE" w:themeFill="accent1"/>
          </w:tcPr>
          <w:p w14:paraId="6FF04D51" w14:textId="2EB453E5" w:rsidR="00A27749" w:rsidRPr="00D27D69" w:rsidRDefault="00A27749" w:rsidP="00A4393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p>
        </w:tc>
      </w:tr>
      <w:tr w:rsidR="00A4393C" w:rsidRPr="00D27D69" w14:paraId="60E2D494" w14:textId="77777777" w:rsidTr="003760D5">
        <w:trPr>
          <w:cnfStyle w:val="000000100000" w:firstRow="0" w:lastRow="0" w:firstColumn="0" w:lastColumn="0" w:oddVBand="0" w:evenVBand="0" w:oddHBand="1" w:evenHBand="0" w:firstRowFirstColumn="0" w:firstRowLastColumn="0" w:lastRowFirstColumn="0" w:lastRowLastColumn="0"/>
          <w:trHeight w:val="1166"/>
        </w:trPr>
        <w:tc>
          <w:tcPr>
            <w:cnfStyle w:val="001000000000" w:firstRow="0" w:lastRow="0" w:firstColumn="1" w:lastColumn="0" w:oddVBand="0" w:evenVBand="0" w:oddHBand="0" w:evenHBand="0" w:firstRowFirstColumn="0" w:firstRowLastColumn="0" w:lastRowFirstColumn="0" w:lastRowLastColumn="0"/>
            <w:tcW w:w="1504" w:type="pct"/>
            <w:gridSpan w:val="3"/>
            <w:vMerge/>
            <w:tcBorders>
              <w:top w:val="single" w:sz="2" w:space="0" w:color="FFFFFF" w:themeColor="background1"/>
              <w:left w:val="single" w:sz="4" w:space="0" w:color="1E2DBE"/>
              <w:bottom w:val="single" w:sz="4" w:space="0" w:color="1E2DBE"/>
              <w:right w:val="single" w:sz="2" w:space="0" w:color="FFFFFF" w:themeColor="background1"/>
            </w:tcBorders>
            <w:shd w:val="clear" w:color="auto" w:fill="1E2DBE" w:themeFill="accent1"/>
          </w:tcPr>
          <w:p w14:paraId="6D62E537" w14:textId="77777777" w:rsidR="001724D6" w:rsidRPr="00D27D69" w:rsidRDefault="001724D6" w:rsidP="00A4393C">
            <w:pPr>
              <w:rPr>
                <w:rFonts w:ascii="Noto Sans" w:hAnsi="Noto Sans" w:cs="Noto Sans"/>
                <w:color w:val="FFFFFF" w:themeColor="background1"/>
                <w:szCs w:val="18"/>
                <w:lang w:val="en-GB"/>
              </w:rPr>
            </w:pPr>
          </w:p>
        </w:tc>
        <w:tc>
          <w:tcPr>
            <w:tcW w:w="57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vAlign w:val="top"/>
          </w:tcPr>
          <w:p w14:paraId="06006E23" w14:textId="77777777" w:rsidR="001724D6" w:rsidRPr="00D27D69" w:rsidRDefault="001724D6" w:rsidP="003760D5">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Agriculture</w:t>
            </w:r>
          </w:p>
        </w:tc>
        <w:tc>
          <w:tcPr>
            <w:tcW w:w="57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vAlign w:val="top"/>
          </w:tcPr>
          <w:p w14:paraId="598DF1A1" w14:textId="77777777" w:rsidR="001724D6" w:rsidRPr="00D27D69" w:rsidRDefault="001724D6" w:rsidP="003760D5">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Industry</w:t>
            </w:r>
          </w:p>
        </w:tc>
        <w:tc>
          <w:tcPr>
            <w:tcW w:w="57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vAlign w:val="top"/>
          </w:tcPr>
          <w:p w14:paraId="357BA12E" w14:textId="77777777" w:rsidR="001724D6" w:rsidRPr="00D27D69" w:rsidRDefault="001724D6" w:rsidP="003760D5">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Services (other than domestic work)</w:t>
            </w:r>
          </w:p>
        </w:tc>
        <w:tc>
          <w:tcPr>
            <w:tcW w:w="57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vAlign w:val="top"/>
          </w:tcPr>
          <w:p w14:paraId="62E32691" w14:textId="77777777" w:rsidR="001724D6" w:rsidRPr="00D27D69" w:rsidRDefault="001724D6" w:rsidP="003760D5">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Domestic work</w:t>
            </w:r>
          </w:p>
        </w:tc>
        <w:tc>
          <w:tcPr>
            <w:tcW w:w="560"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vAlign w:val="top"/>
          </w:tcPr>
          <w:p w14:paraId="3F4B861B" w14:textId="77777777" w:rsidR="001724D6" w:rsidRPr="00D27D69" w:rsidRDefault="001724D6" w:rsidP="003760D5">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Other</w:t>
            </w:r>
          </w:p>
        </w:tc>
        <w:tc>
          <w:tcPr>
            <w:tcW w:w="624" w:type="pct"/>
            <w:tcBorders>
              <w:top w:val="single" w:sz="2" w:space="0" w:color="FFFFFF" w:themeColor="background1"/>
              <w:left w:val="single" w:sz="2" w:space="0" w:color="FFFFFF" w:themeColor="background1"/>
              <w:bottom w:val="single" w:sz="4" w:space="0" w:color="1E2DBE"/>
              <w:right w:val="single" w:sz="4" w:space="0" w:color="1E2DBE"/>
            </w:tcBorders>
            <w:shd w:val="clear" w:color="auto" w:fill="1E2DBE" w:themeFill="accent1"/>
            <w:vAlign w:val="top"/>
          </w:tcPr>
          <w:p w14:paraId="4F649632" w14:textId="5716B710" w:rsidR="001724D6" w:rsidRPr="00D27D69" w:rsidRDefault="00D17C1A" w:rsidP="003760D5">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 labour in employment work</w:t>
            </w:r>
          </w:p>
        </w:tc>
      </w:tr>
      <w:tr w:rsidR="00A4393C" w:rsidRPr="00D27D69" w14:paraId="044C9AD9"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val="restart"/>
            <w:tcBorders>
              <w:top w:val="single" w:sz="4" w:space="0" w:color="1E2DBE"/>
            </w:tcBorders>
          </w:tcPr>
          <w:p w14:paraId="607274BC" w14:textId="4B3499DC"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 xml:space="preserve">Children aged </w:t>
            </w:r>
            <w:r w:rsidR="00A51F83" w:rsidRPr="00D27D69">
              <w:rPr>
                <w:rFonts w:ascii="Noto Sans" w:hAnsi="Noto Sans" w:cs="Noto Sans"/>
                <w:szCs w:val="18"/>
                <w:lang w:val="en-GB"/>
              </w:rPr>
              <w:br/>
            </w:r>
            <w:r w:rsidRPr="00D27D69">
              <w:rPr>
                <w:rFonts w:ascii="Noto Sans" w:hAnsi="Noto Sans" w:cs="Noto Sans"/>
                <w:szCs w:val="18"/>
                <w:lang w:val="en-GB"/>
              </w:rPr>
              <w:t>5–14 years</w:t>
            </w:r>
          </w:p>
        </w:tc>
        <w:tc>
          <w:tcPr>
            <w:tcW w:w="547" w:type="pct"/>
            <w:vMerge w:val="restart"/>
            <w:tcBorders>
              <w:top w:val="single" w:sz="4" w:space="0" w:color="1E2DBE"/>
            </w:tcBorders>
          </w:tcPr>
          <w:p w14:paraId="21F53DE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12" w:type="pct"/>
            <w:tcBorders>
              <w:top w:val="single" w:sz="4" w:space="0" w:color="1E2DBE"/>
            </w:tcBorders>
          </w:tcPr>
          <w:p w14:paraId="5855303E"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78" w:type="pct"/>
            <w:tcBorders>
              <w:top w:val="single" w:sz="4" w:space="0" w:color="1E2DBE"/>
            </w:tcBorders>
          </w:tcPr>
          <w:p w14:paraId="5728AC7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Borders>
              <w:top w:val="single" w:sz="4" w:space="0" w:color="1E2DBE"/>
            </w:tcBorders>
          </w:tcPr>
          <w:p w14:paraId="4E6E1BD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Borders>
              <w:top w:val="single" w:sz="4" w:space="0" w:color="1E2DBE"/>
            </w:tcBorders>
          </w:tcPr>
          <w:p w14:paraId="712DE3AF"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Borders>
              <w:top w:val="single" w:sz="4" w:space="0" w:color="1E2DBE"/>
            </w:tcBorders>
          </w:tcPr>
          <w:p w14:paraId="0884AAB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tcBorders>
              <w:top w:val="single" w:sz="4" w:space="0" w:color="1E2DBE"/>
            </w:tcBorders>
          </w:tcPr>
          <w:p w14:paraId="6495BE9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tcBorders>
              <w:top w:val="single" w:sz="4" w:space="0" w:color="1E2DBE"/>
            </w:tcBorders>
          </w:tcPr>
          <w:p w14:paraId="5FBD82B7"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1E0FAA6D"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09DD2DAF" w14:textId="77777777" w:rsidR="001724D6" w:rsidRPr="00D27D69" w:rsidRDefault="001724D6" w:rsidP="00A4393C">
            <w:pPr>
              <w:rPr>
                <w:rFonts w:ascii="Noto Sans" w:hAnsi="Noto Sans" w:cs="Noto Sans"/>
                <w:szCs w:val="18"/>
                <w:lang w:val="en-GB"/>
              </w:rPr>
            </w:pPr>
          </w:p>
        </w:tc>
        <w:tc>
          <w:tcPr>
            <w:tcW w:w="547" w:type="pct"/>
            <w:vMerge/>
          </w:tcPr>
          <w:p w14:paraId="052E448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2" w:type="pct"/>
          </w:tcPr>
          <w:p w14:paraId="5B08B4F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78" w:type="pct"/>
          </w:tcPr>
          <w:p w14:paraId="7813E04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2D8F7DC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74D9E6EE"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667D20E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tcPr>
          <w:p w14:paraId="69646C9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tcPr>
          <w:p w14:paraId="4CA62CC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75206242"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5A09E7EB" w14:textId="77777777" w:rsidR="001724D6" w:rsidRPr="00D27D69" w:rsidRDefault="001724D6" w:rsidP="00A4393C">
            <w:pPr>
              <w:rPr>
                <w:rFonts w:ascii="Noto Sans" w:hAnsi="Noto Sans" w:cs="Noto Sans"/>
                <w:szCs w:val="18"/>
                <w:lang w:val="en-GB"/>
              </w:rPr>
            </w:pPr>
          </w:p>
        </w:tc>
        <w:tc>
          <w:tcPr>
            <w:tcW w:w="547" w:type="pct"/>
            <w:vMerge w:val="restart"/>
          </w:tcPr>
          <w:p w14:paraId="491317C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12" w:type="pct"/>
          </w:tcPr>
          <w:p w14:paraId="7C8445B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78" w:type="pct"/>
          </w:tcPr>
          <w:p w14:paraId="7972A90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3ECBA35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25466886"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19249255"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tcPr>
          <w:p w14:paraId="2B0E7C74"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tcPr>
          <w:p w14:paraId="65C9431B"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45045CD2"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76667D0D" w14:textId="77777777" w:rsidR="001724D6" w:rsidRPr="00D27D69" w:rsidRDefault="001724D6" w:rsidP="00A4393C">
            <w:pPr>
              <w:rPr>
                <w:rFonts w:ascii="Noto Sans" w:hAnsi="Noto Sans" w:cs="Noto Sans"/>
                <w:szCs w:val="18"/>
                <w:lang w:val="en-GB"/>
              </w:rPr>
            </w:pPr>
          </w:p>
        </w:tc>
        <w:tc>
          <w:tcPr>
            <w:tcW w:w="547" w:type="pct"/>
            <w:vMerge/>
          </w:tcPr>
          <w:p w14:paraId="54D85E5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2" w:type="pct"/>
          </w:tcPr>
          <w:p w14:paraId="0BA760B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78" w:type="pct"/>
          </w:tcPr>
          <w:p w14:paraId="2F35CF54"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3E5F9F9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757AF232"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08AA4FCB"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tcPr>
          <w:p w14:paraId="08C3DA51"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tcPr>
          <w:p w14:paraId="5C9B186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61512657"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5369B49D" w14:textId="77777777" w:rsidR="009D3BCC" w:rsidRPr="00D27D69" w:rsidRDefault="009D3BCC" w:rsidP="00A4393C">
            <w:pPr>
              <w:rPr>
                <w:rFonts w:ascii="Noto Sans" w:hAnsi="Noto Sans" w:cs="Noto Sans"/>
                <w:szCs w:val="18"/>
                <w:lang w:val="en-GB"/>
              </w:rPr>
            </w:pPr>
          </w:p>
        </w:tc>
        <w:tc>
          <w:tcPr>
            <w:tcW w:w="959" w:type="pct"/>
            <w:gridSpan w:val="2"/>
            <w:shd w:val="clear" w:color="auto" w:fill="EBF5FD" w:themeFill="background2"/>
          </w:tcPr>
          <w:p w14:paraId="2FE9A9AC" w14:textId="395E2919" w:rsidR="009D3BCC" w:rsidRPr="00D27D69" w:rsidRDefault="005B543B"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(a)</w:t>
            </w:r>
          </w:p>
        </w:tc>
        <w:tc>
          <w:tcPr>
            <w:tcW w:w="578" w:type="pct"/>
            <w:shd w:val="clear" w:color="auto" w:fill="EBF5FD" w:themeFill="background2"/>
          </w:tcPr>
          <w:p w14:paraId="321EF07F"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67FCF6C6"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6E94046F"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3F7B15DA"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shd w:val="clear" w:color="auto" w:fill="EBF5FD" w:themeFill="background2"/>
          </w:tcPr>
          <w:p w14:paraId="70022C07"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shd w:val="clear" w:color="auto" w:fill="EBF5FD" w:themeFill="background2"/>
          </w:tcPr>
          <w:p w14:paraId="1E5FEE99"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28F8E88E"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val="restart"/>
          </w:tcPr>
          <w:p w14:paraId="7BD31C58" w14:textId="7D84A13D" w:rsidR="00FF78D9" w:rsidRPr="00D27D69" w:rsidRDefault="00FF78D9" w:rsidP="00A4393C">
            <w:pPr>
              <w:rPr>
                <w:rFonts w:ascii="Noto Sans" w:hAnsi="Noto Sans" w:cs="Noto Sans"/>
                <w:szCs w:val="18"/>
                <w:lang w:val="en-GB"/>
              </w:rPr>
            </w:pPr>
            <w:r w:rsidRPr="00D27D69">
              <w:rPr>
                <w:rFonts w:ascii="Noto Sans" w:hAnsi="Noto Sans" w:cs="Noto Sans"/>
                <w:szCs w:val="18"/>
                <w:lang w:val="en-GB"/>
              </w:rPr>
              <w:t>Children aged</w:t>
            </w:r>
            <w:r w:rsidRPr="00D27D69">
              <w:rPr>
                <w:rFonts w:ascii="Noto Sans" w:hAnsi="Noto Sans" w:cs="Noto Sans"/>
                <w:szCs w:val="18"/>
                <w:lang w:val="en-GB"/>
              </w:rPr>
              <w:br/>
              <w:t>15–17 years</w:t>
            </w:r>
          </w:p>
        </w:tc>
        <w:tc>
          <w:tcPr>
            <w:tcW w:w="547" w:type="pct"/>
            <w:vMerge w:val="restart"/>
          </w:tcPr>
          <w:p w14:paraId="6CF35042"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12" w:type="pct"/>
          </w:tcPr>
          <w:p w14:paraId="4D5AD5C2"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78" w:type="pct"/>
          </w:tcPr>
          <w:p w14:paraId="30C74EF7"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692D2B40"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04E12812"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4CCAEAA4"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tcPr>
          <w:p w14:paraId="1F9886F2"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tcPr>
          <w:p w14:paraId="397DC4EF"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24435A83"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6FFE605B" w14:textId="77777777" w:rsidR="00FF78D9" w:rsidRPr="00D27D69" w:rsidRDefault="00FF78D9" w:rsidP="00A4393C">
            <w:pPr>
              <w:rPr>
                <w:rFonts w:ascii="Noto Sans" w:hAnsi="Noto Sans" w:cs="Noto Sans"/>
                <w:szCs w:val="18"/>
                <w:lang w:val="en-GB"/>
              </w:rPr>
            </w:pPr>
          </w:p>
        </w:tc>
        <w:tc>
          <w:tcPr>
            <w:tcW w:w="547" w:type="pct"/>
            <w:vMerge/>
          </w:tcPr>
          <w:p w14:paraId="0CC37BEC"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2" w:type="pct"/>
          </w:tcPr>
          <w:p w14:paraId="4275BFC3"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78" w:type="pct"/>
          </w:tcPr>
          <w:p w14:paraId="3A4A6A11"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53D3D9ED"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015C4B71"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4CC6E892"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tcPr>
          <w:p w14:paraId="05D4FD90"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tcPr>
          <w:p w14:paraId="5710380E"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5DCF2E31"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46F41CDF" w14:textId="77777777" w:rsidR="00FF78D9" w:rsidRPr="00D27D69" w:rsidRDefault="00FF78D9" w:rsidP="00A4393C">
            <w:pPr>
              <w:rPr>
                <w:rFonts w:ascii="Noto Sans" w:hAnsi="Noto Sans" w:cs="Noto Sans"/>
                <w:szCs w:val="18"/>
                <w:lang w:val="en-GB"/>
              </w:rPr>
            </w:pPr>
          </w:p>
        </w:tc>
        <w:tc>
          <w:tcPr>
            <w:tcW w:w="547" w:type="pct"/>
            <w:vMerge w:val="restart"/>
          </w:tcPr>
          <w:p w14:paraId="1E046337"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12" w:type="pct"/>
          </w:tcPr>
          <w:p w14:paraId="295F0468"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78" w:type="pct"/>
          </w:tcPr>
          <w:p w14:paraId="3D38D1F0"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47DABAF4"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2D430985"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7FD0F5D9"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tcPr>
          <w:p w14:paraId="0E74916D"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tcPr>
          <w:p w14:paraId="28FBC55C"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797A4A75"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702BEA7C" w14:textId="77777777" w:rsidR="00FF78D9" w:rsidRPr="00D27D69" w:rsidRDefault="00FF78D9" w:rsidP="00A4393C">
            <w:pPr>
              <w:rPr>
                <w:rFonts w:ascii="Noto Sans" w:hAnsi="Noto Sans" w:cs="Noto Sans"/>
                <w:szCs w:val="18"/>
                <w:lang w:val="en-GB"/>
              </w:rPr>
            </w:pPr>
          </w:p>
        </w:tc>
        <w:tc>
          <w:tcPr>
            <w:tcW w:w="547" w:type="pct"/>
            <w:vMerge/>
          </w:tcPr>
          <w:p w14:paraId="5FCF8B55"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12" w:type="pct"/>
          </w:tcPr>
          <w:p w14:paraId="3821387C"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78" w:type="pct"/>
          </w:tcPr>
          <w:p w14:paraId="6D80C982"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00BF5F9D"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48C3C65A"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199D4D01"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tcPr>
          <w:p w14:paraId="429FEA4B"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tcPr>
          <w:p w14:paraId="0BEC0B4D" w14:textId="77777777" w:rsidR="00FF78D9" w:rsidRPr="00D27D69" w:rsidRDefault="00FF78D9"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0B4E28F4"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63876143" w14:textId="77777777" w:rsidR="00FF78D9" w:rsidRPr="00D27D69" w:rsidRDefault="00FF78D9" w:rsidP="00A4393C">
            <w:pPr>
              <w:rPr>
                <w:rFonts w:ascii="Noto Sans" w:hAnsi="Noto Sans" w:cs="Noto Sans"/>
                <w:szCs w:val="18"/>
                <w:lang w:val="en-GB"/>
              </w:rPr>
            </w:pPr>
          </w:p>
        </w:tc>
        <w:tc>
          <w:tcPr>
            <w:tcW w:w="959" w:type="pct"/>
            <w:gridSpan w:val="2"/>
            <w:shd w:val="clear" w:color="auto" w:fill="EBF5FD" w:themeFill="background2"/>
          </w:tcPr>
          <w:p w14:paraId="5454B7A2" w14:textId="788445D9" w:rsidR="00FF78D9" w:rsidRPr="00D27D69" w:rsidRDefault="005B543B"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(a)</w:t>
            </w:r>
          </w:p>
        </w:tc>
        <w:tc>
          <w:tcPr>
            <w:tcW w:w="578" w:type="pct"/>
            <w:shd w:val="clear" w:color="auto" w:fill="EBF5FD" w:themeFill="background2"/>
          </w:tcPr>
          <w:p w14:paraId="5115A97A"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47138F2D"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546893BA"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4AF8335E"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shd w:val="clear" w:color="auto" w:fill="EBF5FD" w:themeFill="background2"/>
          </w:tcPr>
          <w:p w14:paraId="2ED76D19"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shd w:val="clear" w:color="auto" w:fill="EBF5FD" w:themeFill="background2"/>
          </w:tcPr>
          <w:p w14:paraId="19812AA8" w14:textId="77777777" w:rsidR="00FF78D9" w:rsidRPr="00D27D69" w:rsidRDefault="00FF78D9"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0FA0FECC"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val="restart"/>
          </w:tcPr>
          <w:p w14:paraId="3A4D318B" w14:textId="5007BAC7" w:rsidR="001724D6" w:rsidRPr="00D27D69" w:rsidRDefault="001724D6" w:rsidP="00A4393C">
            <w:pPr>
              <w:rPr>
                <w:rFonts w:ascii="Noto Sans" w:hAnsi="Noto Sans" w:cs="Noto Sans"/>
                <w:szCs w:val="18"/>
                <w:lang w:val="en-GB"/>
              </w:rPr>
            </w:pPr>
            <w:r w:rsidRPr="00D27D69">
              <w:rPr>
                <w:rFonts w:ascii="Noto Sans" w:hAnsi="Noto Sans" w:cs="Noto Sans"/>
                <w:szCs w:val="18"/>
                <w:lang w:val="en-GB"/>
              </w:rPr>
              <w:t xml:space="preserve">Children aged </w:t>
            </w:r>
            <w:r w:rsidR="00A51F83" w:rsidRPr="00D27D69">
              <w:rPr>
                <w:rFonts w:ascii="Noto Sans" w:hAnsi="Noto Sans" w:cs="Noto Sans"/>
                <w:szCs w:val="18"/>
                <w:lang w:val="en-GB"/>
              </w:rPr>
              <w:br/>
            </w:r>
            <w:r w:rsidRPr="00D27D69">
              <w:rPr>
                <w:rFonts w:ascii="Noto Sans" w:hAnsi="Noto Sans" w:cs="Noto Sans"/>
                <w:szCs w:val="18"/>
                <w:lang w:val="en-GB"/>
              </w:rPr>
              <w:t>5–17 years</w:t>
            </w:r>
          </w:p>
        </w:tc>
        <w:tc>
          <w:tcPr>
            <w:tcW w:w="547" w:type="pct"/>
            <w:vMerge w:val="restart"/>
          </w:tcPr>
          <w:p w14:paraId="3E726994"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12" w:type="pct"/>
          </w:tcPr>
          <w:p w14:paraId="46492290"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578" w:type="pct"/>
          </w:tcPr>
          <w:p w14:paraId="7EBFD94E"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2100943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2E43378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63B63AAA"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tcPr>
          <w:p w14:paraId="60F578E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tcPr>
          <w:p w14:paraId="442D0EE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513E85E4"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2E5B93E7" w14:textId="77777777" w:rsidR="001724D6" w:rsidRPr="00D27D69" w:rsidRDefault="001724D6" w:rsidP="00A4393C">
            <w:pPr>
              <w:rPr>
                <w:rFonts w:ascii="Noto Sans" w:hAnsi="Noto Sans" w:cs="Noto Sans"/>
                <w:szCs w:val="18"/>
                <w:lang w:val="en-GB"/>
              </w:rPr>
            </w:pPr>
          </w:p>
        </w:tc>
        <w:tc>
          <w:tcPr>
            <w:tcW w:w="547" w:type="pct"/>
            <w:vMerge/>
          </w:tcPr>
          <w:p w14:paraId="0A45DCD0"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2" w:type="pct"/>
          </w:tcPr>
          <w:p w14:paraId="3534CD8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578" w:type="pct"/>
          </w:tcPr>
          <w:p w14:paraId="45BCEC0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7BB8001D"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5CE9597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7F1ADB1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tcPr>
          <w:p w14:paraId="4454C50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tcPr>
          <w:p w14:paraId="03182B37"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1E4F7819"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66A35C69" w14:textId="77777777" w:rsidR="001724D6" w:rsidRPr="00D27D69" w:rsidRDefault="001724D6" w:rsidP="00A4393C">
            <w:pPr>
              <w:rPr>
                <w:rFonts w:ascii="Noto Sans" w:hAnsi="Noto Sans" w:cs="Noto Sans"/>
                <w:szCs w:val="18"/>
                <w:lang w:val="en-GB"/>
              </w:rPr>
            </w:pPr>
          </w:p>
        </w:tc>
        <w:tc>
          <w:tcPr>
            <w:tcW w:w="547" w:type="pct"/>
            <w:vMerge w:val="restart"/>
          </w:tcPr>
          <w:p w14:paraId="241D1E29"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12" w:type="pct"/>
          </w:tcPr>
          <w:p w14:paraId="0C1AC198"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578" w:type="pct"/>
          </w:tcPr>
          <w:p w14:paraId="7981AE9F"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7F14F1C2"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618BA42C"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tcPr>
          <w:p w14:paraId="45262033"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tcPr>
          <w:p w14:paraId="62AE13CD"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tcPr>
          <w:p w14:paraId="4B3A800E" w14:textId="77777777" w:rsidR="001724D6" w:rsidRPr="00D27D69" w:rsidRDefault="001724D6"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4393C" w:rsidRPr="00D27D69" w14:paraId="5C25D7D2" w14:textId="77777777" w:rsidTr="005D01B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69BF16D8" w14:textId="77777777" w:rsidR="001724D6" w:rsidRPr="00D27D69" w:rsidRDefault="001724D6" w:rsidP="00A4393C">
            <w:pPr>
              <w:rPr>
                <w:rFonts w:ascii="Noto Sans" w:hAnsi="Noto Sans" w:cs="Noto Sans"/>
                <w:szCs w:val="18"/>
                <w:lang w:val="en-GB"/>
              </w:rPr>
            </w:pPr>
          </w:p>
        </w:tc>
        <w:tc>
          <w:tcPr>
            <w:tcW w:w="547" w:type="pct"/>
            <w:vMerge/>
          </w:tcPr>
          <w:p w14:paraId="62DC4C6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12" w:type="pct"/>
          </w:tcPr>
          <w:p w14:paraId="386C4039"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578" w:type="pct"/>
          </w:tcPr>
          <w:p w14:paraId="2BE889A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12F56EF6"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6CAE9C0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78" w:type="pct"/>
          </w:tcPr>
          <w:p w14:paraId="01A5598C"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0" w:type="pct"/>
          </w:tcPr>
          <w:p w14:paraId="3F68F39A"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4" w:type="pct"/>
          </w:tcPr>
          <w:p w14:paraId="38562713" w14:textId="77777777" w:rsidR="001724D6" w:rsidRPr="00D27D69" w:rsidRDefault="001724D6" w:rsidP="00A4393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4393C" w:rsidRPr="00D27D69" w14:paraId="023EF7A7" w14:textId="77777777" w:rsidTr="005D01B1">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545" w:type="pct"/>
            <w:vMerge/>
          </w:tcPr>
          <w:p w14:paraId="32D57DEA" w14:textId="77777777" w:rsidR="009D3BCC" w:rsidRPr="00D27D69" w:rsidRDefault="009D3BCC" w:rsidP="00A4393C">
            <w:pPr>
              <w:rPr>
                <w:rFonts w:ascii="Noto Sans" w:hAnsi="Noto Sans" w:cs="Noto Sans"/>
                <w:szCs w:val="18"/>
                <w:lang w:val="en-GB"/>
              </w:rPr>
            </w:pPr>
          </w:p>
        </w:tc>
        <w:tc>
          <w:tcPr>
            <w:tcW w:w="959" w:type="pct"/>
            <w:gridSpan w:val="2"/>
            <w:shd w:val="clear" w:color="auto" w:fill="EBF5FD" w:themeFill="background2"/>
          </w:tcPr>
          <w:p w14:paraId="5F34404A" w14:textId="09CCF435" w:rsidR="009D3BCC" w:rsidRPr="00D27D69" w:rsidRDefault="005B543B"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(a)</w:t>
            </w:r>
          </w:p>
        </w:tc>
        <w:tc>
          <w:tcPr>
            <w:tcW w:w="578" w:type="pct"/>
            <w:shd w:val="clear" w:color="auto" w:fill="EBF5FD" w:themeFill="background2"/>
          </w:tcPr>
          <w:p w14:paraId="729352A9"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18D7204C"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0FFEC3AD"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78" w:type="pct"/>
            <w:shd w:val="clear" w:color="auto" w:fill="EBF5FD" w:themeFill="background2"/>
          </w:tcPr>
          <w:p w14:paraId="3BA582F0"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0" w:type="pct"/>
            <w:shd w:val="clear" w:color="auto" w:fill="EBF5FD" w:themeFill="background2"/>
          </w:tcPr>
          <w:p w14:paraId="579D08C7"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4" w:type="pct"/>
            <w:shd w:val="clear" w:color="auto" w:fill="EBF5FD" w:themeFill="background2"/>
          </w:tcPr>
          <w:p w14:paraId="3E66A118" w14:textId="77777777" w:rsidR="009D3BCC" w:rsidRPr="00D27D69" w:rsidRDefault="009D3BCC" w:rsidP="00A4393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568C62AE" w14:textId="77777777" w:rsidR="00A4393C" w:rsidRPr="00D27D69" w:rsidRDefault="00A4393C" w:rsidP="00A4393C">
      <w:pPr>
        <w:pStyle w:val="Notes"/>
        <w:rPr>
          <w:lang w:val="en-GB"/>
        </w:rPr>
      </w:pPr>
      <w:bookmarkStart w:id="565" w:name="_Ref127881256"/>
      <w:r w:rsidRPr="00D27D69">
        <w:rPr>
          <w:b/>
          <w:bCs w:val="0"/>
          <w:lang w:val="en-GB"/>
        </w:rPr>
        <w:t>Notes:</w:t>
      </w:r>
      <w:r w:rsidRPr="00D27D69">
        <w:rPr>
          <w:lang w:val="en-GB"/>
        </w:rPr>
        <w:t xml:space="preserve"> (a) Depending on the specific questionnaire, percentages by row may not sum to 100 because children can be involved in more than one activity.</w:t>
      </w:r>
    </w:p>
    <w:p w14:paraId="2E5ACE6E" w14:textId="1A9B9903" w:rsidR="00582F42" w:rsidRPr="00D27D69" w:rsidRDefault="00582F42">
      <w:pPr>
        <w:spacing w:after="160" w:line="259" w:lineRule="auto"/>
        <w:rPr>
          <w:bCs/>
          <w:lang w:val="en-GB"/>
        </w:rPr>
      </w:pPr>
      <w:r w:rsidRPr="00D27D69">
        <w:rPr>
          <w:bCs/>
          <w:lang w:val="en-GB"/>
        </w:rPr>
        <w:br w:type="page"/>
      </w:r>
    </w:p>
    <w:p w14:paraId="0EEC61A0" w14:textId="45086430" w:rsidR="00EC0ED4" w:rsidRPr="00D27D69" w:rsidRDefault="00CF66D9" w:rsidP="00622634">
      <w:pPr>
        <w:pStyle w:val="ILOTableheading"/>
      </w:pPr>
      <w:bookmarkStart w:id="566" w:name="_Toc152180133"/>
      <w:bookmarkStart w:id="567" w:name="_Toc198038797"/>
      <w:bookmarkStart w:id="568" w:name="AnnextableA17"/>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16</w:t>
      </w:r>
      <w:r w:rsidR="00697E52" w:rsidRPr="00D27D69">
        <w:fldChar w:fldCharType="end"/>
      </w:r>
      <w:r w:rsidR="008D50F1" w:rsidRPr="00D27D69">
        <w:t>.</w:t>
      </w:r>
      <w:r w:rsidR="00697E52" w:rsidRPr="00D27D69">
        <w:t xml:space="preserve"> </w:t>
      </w:r>
      <w:r w:rsidR="00EC0ED4" w:rsidRPr="00D27D69">
        <w:t xml:space="preserve">Time intensity of child labour in employment work (average weekly working hours, by one-digit ISIC industry classification, </w:t>
      </w:r>
      <w:r w:rsidR="00F34AB0">
        <w:t>age group</w:t>
      </w:r>
      <w:r w:rsidR="00EC0ED4" w:rsidRPr="00D27D69">
        <w:t>, sex and residence)</w:t>
      </w:r>
      <w:bookmarkEnd w:id="566"/>
      <w:bookmarkEnd w:id="567"/>
    </w:p>
    <w:tbl>
      <w:tblPr>
        <w:tblStyle w:val="ILOTable"/>
        <w:tblW w:w="5000" w:type="pct"/>
        <w:tblCellMar>
          <w:top w:w="85" w:type="dxa"/>
        </w:tblCellMar>
        <w:tblLook w:val="01E0" w:firstRow="1" w:lastRow="1" w:firstColumn="1" w:lastColumn="1" w:noHBand="0" w:noVBand="0"/>
      </w:tblPr>
      <w:tblGrid>
        <w:gridCol w:w="2531"/>
        <w:gridCol w:w="972"/>
        <w:gridCol w:w="727"/>
        <w:gridCol w:w="598"/>
        <w:gridCol w:w="598"/>
        <w:gridCol w:w="598"/>
        <w:gridCol w:w="598"/>
        <w:gridCol w:w="598"/>
        <w:gridCol w:w="598"/>
        <w:gridCol w:w="598"/>
        <w:gridCol w:w="600"/>
      </w:tblGrid>
      <w:tr w:rsidR="006F3B8A" w:rsidRPr="00D27D69" w14:paraId="2F0FCEA9" w14:textId="77777777" w:rsidTr="003168AE">
        <w:trPr>
          <w:cnfStyle w:val="100000000000" w:firstRow="1" w:lastRow="0" w:firstColumn="0" w:lastColumn="0" w:oddVBand="0" w:evenVBand="0" w:oddHBand="0"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429" w:type="pct"/>
            <w:tcBorders>
              <w:top w:val="single" w:sz="2" w:space="0" w:color="FFFFFF" w:themeColor="background1"/>
              <w:left w:val="single" w:sz="4" w:space="0" w:color="1E2DBE"/>
              <w:bottom w:val="single" w:sz="4" w:space="0" w:color="1E2DBE"/>
            </w:tcBorders>
            <w:shd w:val="clear" w:color="auto" w:fill="1E2DBE" w:themeFill="accent1"/>
          </w:tcPr>
          <w:p w14:paraId="7657EBFB" w14:textId="77777777" w:rsidR="006F3B8A" w:rsidRPr="00D27D69" w:rsidRDefault="006F3B8A" w:rsidP="00EC0ED4">
            <w:pPr>
              <w:rPr>
                <w:rFonts w:ascii="Noto Sans" w:hAnsi="Noto Sans" w:cs="Noto Sans"/>
                <w:color w:val="FFFFFF" w:themeColor="background1"/>
                <w:szCs w:val="18"/>
                <w:lang w:val="en-GB"/>
              </w:rPr>
            </w:pPr>
          </w:p>
        </w:tc>
        <w:tc>
          <w:tcPr>
            <w:tcW w:w="3571" w:type="pct"/>
            <w:gridSpan w:val="10"/>
            <w:tcBorders>
              <w:top w:val="single" w:sz="2" w:space="0" w:color="FFFFFF" w:themeColor="background1"/>
              <w:bottom w:val="single" w:sz="4" w:space="0" w:color="FFFFFF" w:themeColor="background1"/>
              <w:right w:val="single" w:sz="4" w:space="0" w:color="1E2DBE"/>
            </w:tcBorders>
            <w:shd w:val="clear" w:color="auto" w:fill="1E2DBE" w:themeFill="accent1"/>
          </w:tcPr>
          <w:p w14:paraId="69E91D24" w14:textId="37D74CBB" w:rsidR="006F3B8A" w:rsidRPr="00D27D69" w:rsidRDefault="006F3B8A" w:rsidP="00E03A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Child labour in employment work – one-digit ISIC </w:t>
            </w:r>
            <w:r w:rsidRPr="00D27D69">
              <w:rPr>
                <w:rFonts w:ascii="Noto Sans" w:hAnsi="Noto Sans" w:cs="Noto Sans"/>
                <w:color w:val="FFFFFF" w:themeColor="background1"/>
                <w:szCs w:val="18"/>
                <w:lang w:val="en-GB"/>
              </w:rPr>
              <w:br/>
              <w:t>industry classification</w:t>
            </w:r>
            <w:r w:rsidRPr="00D27D69">
              <w:rPr>
                <w:rFonts w:ascii="Noto Sans" w:hAnsi="Noto Sans" w:cs="Noto Sans"/>
                <w:color w:val="FFFFFF" w:themeColor="background1"/>
                <w:szCs w:val="18"/>
                <w:vertAlign w:val="superscript"/>
                <w:lang w:val="en-GB"/>
              </w:rPr>
              <w:t>(a)</w:t>
            </w:r>
          </w:p>
        </w:tc>
      </w:tr>
      <w:bookmarkEnd w:id="565"/>
      <w:bookmarkEnd w:id="568"/>
      <w:tr w:rsidR="006F3B8A" w:rsidRPr="00D27D69" w14:paraId="68465408" w14:textId="77777777" w:rsidTr="003168AE">
        <w:trPr>
          <w:cnfStyle w:val="000000100000" w:firstRow="0" w:lastRow="0" w:firstColumn="0" w:lastColumn="0" w:oddVBand="0" w:evenVBand="0" w:oddHBand="1" w:evenHBand="0" w:firstRowFirstColumn="0" w:firstRowLastColumn="0" w:lastRowFirstColumn="0" w:lastRowLastColumn="0"/>
          <w:trHeight w:val="2892"/>
        </w:trPr>
        <w:tc>
          <w:tcPr>
            <w:cnfStyle w:val="001000000000" w:firstRow="0" w:lastRow="0" w:firstColumn="1" w:lastColumn="0" w:oddVBand="0" w:evenVBand="0" w:oddHBand="0" w:evenHBand="0" w:firstRowFirstColumn="0" w:firstRowLastColumn="0" w:lastRowFirstColumn="0" w:lastRowLastColumn="0"/>
            <w:tcW w:w="1429" w:type="pct"/>
            <w:tcBorders>
              <w:top w:val="single" w:sz="2" w:space="0" w:color="FFFFFF" w:themeColor="background1"/>
              <w:left w:val="single" w:sz="4" w:space="0" w:color="1E2DBE"/>
              <w:bottom w:val="single" w:sz="4" w:space="0" w:color="1E2DBE"/>
              <w:right w:val="single" w:sz="2" w:space="0" w:color="FFFFFF" w:themeColor="background1"/>
            </w:tcBorders>
            <w:shd w:val="clear" w:color="auto" w:fill="1E2DBE" w:themeFill="accent1"/>
          </w:tcPr>
          <w:p w14:paraId="0936358C" w14:textId="55326A0F" w:rsidR="006F3B8A" w:rsidRPr="00D27D69" w:rsidRDefault="006F3B8A" w:rsidP="00EC0ED4">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7FB10237"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Agriculture</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44AEE753"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Mining and quarrying</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04ED3200"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Construction</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1AA3CB1F"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Manufacturing</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18B422AE"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Electricity, gas and water supply</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51A32C73"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Trade</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7BED1D4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Transportation</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528A17E5"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Accommodation and food</w:t>
            </w:r>
          </w:p>
        </w:tc>
        <w:tc>
          <w:tcPr>
            <w:tcW w:w="357" w:type="pct"/>
            <w:tcBorders>
              <w:top w:val="single" w:sz="4"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16C38F06"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Domestic work</w:t>
            </w:r>
          </w:p>
        </w:tc>
        <w:tc>
          <w:tcPr>
            <w:tcW w:w="357" w:type="pct"/>
            <w:tcBorders>
              <w:top w:val="single" w:sz="4" w:space="0" w:color="FFFFFF" w:themeColor="background1"/>
              <w:left w:val="single" w:sz="2" w:space="0" w:color="FFFFFF" w:themeColor="background1"/>
              <w:bottom w:val="single" w:sz="4" w:space="0" w:color="1E2DBE"/>
              <w:right w:val="single" w:sz="4" w:space="0" w:color="1E2DBE"/>
            </w:tcBorders>
            <w:shd w:val="clear" w:color="auto" w:fill="1E2DBE" w:themeFill="accent1"/>
            <w:textDirection w:val="btLr"/>
          </w:tcPr>
          <w:p w14:paraId="1394C76D" w14:textId="5D5A77F7" w:rsidR="006F3B8A" w:rsidRPr="00D27D69" w:rsidRDefault="006F3B8A" w:rsidP="00E03A7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 labour in employment work</w:t>
            </w:r>
          </w:p>
        </w:tc>
      </w:tr>
      <w:tr w:rsidR="006F3B8A" w:rsidRPr="00D27D69" w14:paraId="54C1CB25" w14:textId="77777777" w:rsidTr="003168AE">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429" w:type="pct"/>
            <w:vMerge w:val="restart"/>
            <w:tcBorders>
              <w:top w:val="single" w:sz="4" w:space="0" w:color="1E2DBE"/>
            </w:tcBorders>
          </w:tcPr>
          <w:p w14:paraId="0146E783" w14:textId="22716E03" w:rsidR="006F3B8A" w:rsidRPr="00D27D69" w:rsidRDefault="006F3B8A" w:rsidP="00EC0ED4">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5–14 years</w:t>
            </w:r>
          </w:p>
        </w:tc>
        <w:tc>
          <w:tcPr>
            <w:tcW w:w="357" w:type="pct"/>
            <w:vMerge w:val="restart"/>
            <w:tcBorders>
              <w:top w:val="single" w:sz="4" w:space="0" w:color="1E2DBE"/>
            </w:tcBorders>
          </w:tcPr>
          <w:p w14:paraId="182C4743"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357" w:type="pct"/>
            <w:tcBorders>
              <w:top w:val="single" w:sz="4" w:space="0" w:color="1E2DBE"/>
            </w:tcBorders>
          </w:tcPr>
          <w:p w14:paraId="75B6916E"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57" w:type="pct"/>
            <w:tcBorders>
              <w:top w:val="single" w:sz="4" w:space="0" w:color="1E2DBE"/>
            </w:tcBorders>
          </w:tcPr>
          <w:p w14:paraId="77F6283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397213A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6869051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1FF56D98"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257A2E1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5B4637D0"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2FD80725"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Borders>
              <w:top w:val="single" w:sz="4" w:space="0" w:color="1E2DBE"/>
            </w:tcBorders>
          </w:tcPr>
          <w:p w14:paraId="0D96F574"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1EA6F904" w14:textId="77777777" w:rsidTr="003168A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429" w:type="pct"/>
            <w:vMerge/>
          </w:tcPr>
          <w:p w14:paraId="299B3DAF" w14:textId="77777777" w:rsidR="006F3B8A" w:rsidRPr="00D27D69" w:rsidRDefault="006F3B8A" w:rsidP="00EC0ED4">
            <w:pPr>
              <w:rPr>
                <w:rFonts w:ascii="Noto Sans" w:hAnsi="Noto Sans" w:cs="Noto Sans"/>
                <w:szCs w:val="18"/>
                <w:lang w:val="en-GB"/>
              </w:rPr>
            </w:pPr>
          </w:p>
        </w:tc>
        <w:tc>
          <w:tcPr>
            <w:tcW w:w="357" w:type="pct"/>
            <w:vMerge/>
          </w:tcPr>
          <w:p w14:paraId="439A23F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0B636A5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57" w:type="pct"/>
          </w:tcPr>
          <w:p w14:paraId="7FF365BE"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37931792"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0FC051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7F5C4760"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122B3007"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1DDE43A7"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72D61F9A"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1B87512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6C712239" w14:textId="77777777" w:rsidTr="003168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429" w:type="pct"/>
            <w:vMerge/>
          </w:tcPr>
          <w:p w14:paraId="06ABC168" w14:textId="77777777" w:rsidR="006F3B8A" w:rsidRPr="00D27D69" w:rsidRDefault="006F3B8A" w:rsidP="00EC0ED4">
            <w:pPr>
              <w:rPr>
                <w:rFonts w:ascii="Noto Sans" w:hAnsi="Noto Sans" w:cs="Noto Sans"/>
                <w:szCs w:val="18"/>
                <w:lang w:val="en-GB"/>
              </w:rPr>
            </w:pPr>
          </w:p>
        </w:tc>
        <w:tc>
          <w:tcPr>
            <w:tcW w:w="357" w:type="pct"/>
            <w:vMerge w:val="restart"/>
          </w:tcPr>
          <w:p w14:paraId="06277A0B"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357" w:type="pct"/>
          </w:tcPr>
          <w:p w14:paraId="3381A18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57" w:type="pct"/>
          </w:tcPr>
          <w:p w14:paraId="0F1DC3D5"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3EE806C"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6FC171FE"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6B3F176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6E71CD9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EEA0256"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268724A"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4BF53A94"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4A90AEE9" w14:textId="77777777" w:rsidTr="003168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429" w:type="pct"/>
            <w:vMerge/>
          </w:tcPr>
          <w:p w14:paraId="4B3AE56F" w14:textId="77777777" w:rsidR="006F3B8A" w:rsidRPr="00D27D69" w:rsidRDefault="006F3B8A" w:rsidP="00EC0ED4">
            <w:pPr>
              <w:rPr>
                <w:rFonts w:ascii="Noto Sans" w:hAnsi="Noto Sans" w:cs="Noto Sans"/>
                <w:szCs w:val="18"/>
                <w:lang w:val="en-GB"/>
              </w:rPr>
            </w:pPr>
          </w:p>
        </w:tc>
        <w:tc>
          <w:tcPr>
            <w:tcW w:w="357" w:type="pct"/>
            <w:vMerge/>
          </w:tcPr>
          <w:p w14:paraId="2D80AF90"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3CDBF1CB"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57" w:type="pct"/>
          </w:tcPr>
          <w:p w14:paraId="5CD7C15A"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5C2173E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0A687FCC"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65FB79E4"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7B80164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7BE3F563"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7349D55E"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728B617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4EC61403" w14:textId="77777777" w:rsidTr="003168AE">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429" w:type="pct"/>
            <w:vMerge/>
          </w:tcPr>
          <w:p w14:paraId="2B930786" w14:textId="77777777" w:rsidR="006F3B8A" w:rsidRPr="00D27D69" w:rsidRDefault="006F3B8A" w:rsidP="00EC0ED4">
            <w:pPr>
              <w:rPr>
                <w:rFonts w:ascii="Noto Sans" w:hAnsi="Noto Sans" w:cs="Noto Sans"/>
                <w:szCs w:val="18"/>
                <w:lang w:val="en-GB"/>
              </w:rPr>
            </w:pPr>
          </w:p>
        </w:tc>
        <w:tc>
          <w:tcPr>
            <w:tcW w:w="357" w:type="pct"/>
            <w:shd w:val="clear" w:color="auto" w:fill="EBF5FD" w:themeFill="background2"/>
          </w:tcPr>
          <w:p w14:paraId="5188BD35" w14:textId="6666F57E"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(a)</w:t>
            </w:r>
          </w:p>
        </w:tc>
        <w:tc>
          <w:tcPr>
            <w:tcW w:w="357" w:type="pct"/>
            <w:shd w:val="clear" w:color="auto" w:fill="EBF5FD" w:themeFill="background2"/>
          </w:tcPr>
          <w:p w14:paraId="05CF834F"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04ED1424"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162A6386"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7338D93A"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66F2863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01131D63"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555AFDAF"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1EC30E8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3C11EC5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5DC06EE7" w14:textId="77777777" w:rsidTr="003168AE">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429" w:type="pct"/>
            <w:vMerge w:val="restart"/>
          </w:tcPr>
          <w:p w14:paraId="6A1571F3" w14:textId="420E6798" w:rsidR="006F3B8A" w:rsidRPr="00D27D69" w:rsidRDefault="006F3B8A" w:rsidP="00EC0ED4">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15–17 years</w:t>
            </w:r>
          </w:p>
        </w:tc>
        <w:tc>
          <w:tcPr>
            <w:tcW w:w="357" w:type="pct"/>
            <w:vMerge w:val="restart"/>
          </w:tcPr>
          <w:p w14:paraId="53C170A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357" w:type="pct"/>
          </w:tcPr>
          <w:p w14:paraId="3F0BE720"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57" w:type="pct"/>
          </w:tcPr>
          <w:p w14:paraId="46AE8766"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308D268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320CC88A"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F761D64"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61525533"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E9B777F"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1D44012E"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54EE047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2FB7D0F6" w14:textId="77777777" w:rsidTr="003168AE">
        <w:trPr>
          <w:cnfStyle w:val="000000010000" w:firstRow="0" w:lastRow="0" w:firstColumn="0" w:lastColumn="0" w:oddVBand="0" w:evenVBand="0" w:oddHBand="0" w:evenHBand="1"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429" w:type="pct"/>
            <w:vMerge/>
          </w:tcPr>
          <w:p w14:paraId="3A6B6A29" w14:textId="77777777" w:rsidR="006F3B8A" w:rsidRPr="00D27D69" w:rsidRDefault="006F3B8A" w:rsidP="00EC0ED4">
            <w:pPr>
              <w:rPr>
                <w:rFonts w:ascii="Noto Sans" w:hAnsi="Noto Sans" w:cs="Noto Sans"/>
                <w:szCs w:val="18"/>
                <w:lang w:val="en-GB"/>
              </w:rPr>
            </w:pPr>
          </w:p>
        </w:tc>
        <w:tc>
          <w:tcPr>
            <w:tcW w:w="357" w:type="pct"/>
            <w:vMerge/>
          </w:tcPr>
          <w:p w14:paraId="45D4835B"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4C0197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57" w:type="pct"/>
          </w:tcPr>
          <w:p w14:paraId="589CE6A8"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649965F"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201A7E1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336458C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2BAEA003"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653D652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7F5DC594"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4B71C51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00998F54" w14:textId="77777777" w:rsidTr="003168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429" w:type="pct"/>
            <w:vMerge/>
          </w:tcPr>
          <w:p w14:paraId="39D84BA1" w14:textId="77777777" w:rsidR="006F3B8A" w:rsidRPr="00D27D69" w:rsidRDefault="006F3B8A" w:rsidP="00EC0ED4">
            <w:pPr>
              <w:rPr>
                <w:rFonts w:ascii="Noto Sans" w:hAnsi="Noto Sans" w:cs="Noto Sans"/>
                <w:szCs w:val="18"/>
                <w:lang w:val="en-GB"/>
              </w:rPr>
            </w:pPr>
          </w:p>
        </w:tc>
        <w:tc>
          <w:tcPr>
            <w:tcW w:w="357" w:type="pct"/>
          </w:tcPr>
          <w:p w14:paraId="39DA264C"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357" w:type="pct"/>
          </w:tcPr>
          <w:p w14:paraId="00FBFE0A"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57" w:type="pct"/>
          </w:tcPr>
          <w:p w14:paraId="5E4D839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5EBE66B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49784404"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5D621C0"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2D9837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0D9629DB"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54D0690F"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5A5B4E9F"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35912CAA" w14:textId="77777777" w:rsidTr="003168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429" w:type="pct"/>
            <w:vMerge/>
          </w:tcPr>
          <w:p w14:paraId="1E1C3580" w14:textId="77777777" w:rsidR="006F3B8A" w:rsidRPr="00D27D69" w:rsidRDefault="006F3B8A" w:rsidP="00EC0ED4">
            <w:pPr>
              <w:rPr>
                <w:rFonts w:ascii="Noto Sans" w:hAnsi="Noto Sans" w:cs="Noto Sans"/>
                <w:szCs w:val="18"/>
                <w:lang w:val="en-GB"/>
              </w:rPr>
            </w:pPr>
          </w:p>
        </w:tc>
        <w:tc>
          <w:tcPr>
            <w:tcW w:w="357" w:type="pct"/>
          </w:tcPr>
          <w:p w14:paraId="3B3D3AE1"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3708A4B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57" w:type="pct"/>
          </w:tcPr>
          <w:p w14:paraId="61A4C478"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912195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6621D95"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4D1598D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50958DC1"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46C058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F1D9CEF"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7E1A44D4"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31967477" w14:textId="77777777" w:rsidTr="003168AE">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429" w:type="pct"/>
            <w:vMerge/>
          </w:tcPr>
          <w:p w14:paraId="1D6B3BAB" w14:textId="77777777" w:rsidR="006F3B8A" w:rsidRPr="00D27D69" w:rsidRDefault="006F3B8A" w:rsidP="00EC0ED4">
            <w:pPr>
              <w:rPr>
                <w:rFonts w:ascii="Noto Sans" w:hAnsi="Noto Sans" w:cs="Noto Sans"/>
                <w:szCs w:val="18"/>
                <w:lang w:val="en-GB"/>
              </w:rPr>
            </w:pPr>
          </w:p>
        </w:tc>
        <w:tc>
          <w:tcPr>
            <w:tcW w:w="357" w:type="pct"/>
            <w:shd w:val="clear" w:color="auto" w:fill="EBF5FD"/>
          </w:tcPr>
          <w:p w14:paraId="73D6FA15" w14:textId="0298B3D0"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(a)</w:t>
            </w:r>
          </w:p>
        </w:tc>
        <w:tc>
          <w:tcPr>
            <w:tcW w:w="357" w:type="pct"/>
            <w:shd w:val="clear" w:color="auto" w:fill="EBF5FD"/>
          </w:tcPr>
          <w:p w14:paraId="1944FBA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0677119C"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20EB3C4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7B7448E1"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371CDED1"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699CD42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408419B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26DC3044"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shd w:val="clear" w:color="auto" w:fill="EBF5FD"/>
          </w:tcPr>
          <w:p w14:paraId="68347AEA"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5295D7A0" w14:textId="77777777" w:rsidTr="003168AE">
        <w:trPr>
          <w:cnfStyle w:val="000000010000" w:firstRow="0" w:lastRow="0" w:firstColumn="0" w:lastColumn="0" w:oddVBand="0" w:evenVBand="0" w:oddHBand="0" w:evenHBand="1"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1429" w:type="pct"/>
            <w:vMerge w:val="restart"/>
          </w:tcPr>
          <w:p w14:paraId="107E7C07" w14:textId="16550EC0" w:rsidR="006F3B8A" w:rsidRPr="00D27D69" w:rsidRDefault="006F3B8A" w:rsidP="00EC0ED4">
            <w:pPr>
              <w:rPr>
                <w:rFonts w:ascii="Noto Sans" w:hAnsi="Noto Sans" w:cs="Noto Sans"/>
                <w:szCs w:val="18"/>
                <w:lang w:val="en-GB"/>
              </w:rPr>
            </w:pPr>
            <w:r w:rsidRPr="00D27D69">
              <w:rPr>
                <w:rFonts w:ascii="Noto Sans" w:hAnsi="Noto Sans" w:cs="Noto Sans"/>
                <w:szCs w:val="18"/>
                <w:lang w:val="en-GB"/>
              </w:rPr>
              <w:t xml:space="preserve">Children aged </w:t>
            </w:r>
            <w:r w:rsidRPr="00D27D69">
              <w:rPr>
                <w:rFonts w:ascii="Noto Sans" w:hAnsi="Noto Sans" w:cs="Noto Sans"/>
                <w:szCs w:val="18"/>
                <w:lang w:val="en-GB"/>
              </w:rPr>
              <w:br/>
              <w:t>5–17 years</w:t>
            </w:r>
          </w:p>
        </w:tc>
        <w:tc>
          <w:tcPr>
            <w:tcW w:w="357" w:type="pct"/>
            <w:vMerge w:val="restart"/>
          </w:tcPr>
          <w:p w14:paraId="5F68CA38"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357" w:type="pct"/>
          </w:tcPr>
          <w:p w14:paraId="5222B09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57" w:type="pct"/>
          </w:tcPr>
          <w:p w14:paraId="17DD806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27949AD5"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B04B0ED"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4E043BE1"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37A0108"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4A863EA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B1EC06C"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5C8BFB6"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2A8A4528" w14:textId="77777777" w:rsidTr="003168AE">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1429" w:type="pct"/>
            <w:vMerge/>
          </w:tcPr>
          <w:p w14:paraId="597DFE96" w14:textId="77777777" w:rsidR="006F3B8A" w:rsidRPr="00D27D69" w:rsidRDefault="006F3B8A" w:rsidP="00EC0ED4">
            <w:pPr>
              <w:rPr>
                <w:rFonts w:ascii="Noto Sans" w:hAnsi="Noto Sans" w:cs="Noto Sans"/>
                <w:szCs w:val="18"/>
                <w:lang w:val="en-GB"/>
              </w:rPr>
            </w:pPr>
          </w:p>
        </w:tc>
        <w:tc>
          <w:tcPr>
            <w:tcW w:w="357" w:type="pct"/>
            <w:vMerge/>
          </w:tcPr>
          <w:p w14:paraId="519CA066"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00C25614"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57" w:type="pct"/>
          </w:tcPr>
          <w:p w14:paraId="3A6CFBC2"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020307B1"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494AB172"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51863955"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5525755"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62ED2F78"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4042F565"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63CD059F"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47C465A9" w14:textId="77777777" w:rsidTr="003168AE">
        <w:trPr>
          <w:cnfStyle w:val="000000010000" w:firstRow="0" w:lastRow="0" w:firstColumn="0" w:lastColumn="0" w:oddVBand="0" w:evenVBand="0" w:oddHBand="0" w:evenHBand="1"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429" w:type="pct"/>
            <w:vMerge/>
          </w:tcPr>
          <w:p w14:paraId="158BDE95" w14:textId="77777777" w:rsidR="006F3B8A" w:rsidRPr="00D27D69" w:rsidRDefault="006F3B8A" w:rsidP="00EC0ED4">
            <w:pPr>
              <w:rPr>
                <w:rFonts w:ascii="Noto Sans" w:hAnsi="Noto Sans" w:cs="Noto Sans"/>
                <w:szCs w:val="18"/>
                <w:lang w:val="en-GB"/>
              </w:rPr>
            </w:pPr>
          </w:p>
        </w:tc>
        <w:tc>
          <w:tcPr>
            <w:tcW w:w="357" w:type="pct"/>
            <w:vMerge w:val="restart"/>
          </w:tcPr>
          <w:p w14:paraId="31E6C5CF"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357" w:type="pct"/>
          </w:tcPr>
          <w:p w14:paraId="7D3F5B34"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57" w:type="pct"/>
          </w:tcPr>
          <w:p w14:paraId="029AE543"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B59E920"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1351236F"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2AC9034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7C8F7A9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275EF97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01951D2E"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tcPr>
          <w:p w14:paraId="508D241C"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F3B8A" w:rsidRPr="00D27D69" w14:paraId="6810F28D" w14:textId="77777777" w:rsidTr="003168AE">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429" w:type="pct"/>
            <w:vMerge/>
          </w:tcPr>
          <w:p w14:paraId="547CCF8C" w14:textId="77777777" w:rsidR="006F3B8A" w:rsidRPr="00D27D69" w:rsidRDefault="006F3B8A" w:rsidP="00EC0ED4">
            <w:pPr>
              <w:rPr>
                <w:rFonts w:ascii="Noto Sans" w:hAnsi="Noto Sans" w:cs="Noto Sans"/>
                <w:szCs w:val="18"/>
                <w:lang w:val="en-GB"/>
              </w:rPr>
            </w:pPr>
          </w:p>
        </w:tc>
        <w:tc>
          <w:tcPr>
            <w:tcW w:w="357" w:type="pct"/>
            <w:vMerge/>
          </w:tcPr>
          <w:p w14:paraId="53330ED1"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68CC4369"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57" w:type="pct"/>
          </w:tcPr>
          <w:p w14:paraId="7F430B07"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4A0AFD5C"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2A688F7"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69E13DB3"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0108F14B"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4F1D87F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3AF6C22A"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57" w:type="pct"/>
          </w:tcPr>
          <w:p w14:paraId="27838E9D" w14:textId="77777777" w:rsidR="006F3B8A" w:rsidRPr="00D27D69" w:rsidRDefault="006F3B8A" w:rsidP="00EC0ED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F3B8A" w:rsidRPr="00D27D69" w14:paraId="38952AEB" w14:textId="77777777" w:rsidTr="003168AE">
        <w:trPr>
          <w:cnfStyle w:val="000000010000" w:firstRow="0" w:lastRow="0" w:firstColumn="0" w:lastColumn="0" w:oddVBand="0" w:evenVBand="0" w:oddHBand="0" w:evenHBand="1"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429" w:type="pct"/>
            <w:vMerge/>
          </w:tcPr>
          <w:p w14:paraId="6D360BDF" w14:textId="77777777" w:rsidR="006F3B8A" w:rsidRPr="00D27D69" w:rsidRDefault="006F3B8A" w:rsidP="00EC0ED4">
            <w:pPr>
              <w:rPr>
                <w:rFonts w:ascii="Noto Sans" w:hAnsi="Noto Sans" w:cs="Noto Sans"/>
                <w:szCs w:val="18"/>
                <w:lang w:val="en-GB"/>
              </w:rPr>
            </w:pPr>
          </w:p>
        </w:tc>
        <w:tc>
          <w:tcPr>
            <w:tcW w:w="357" w:type="pct"/>
            <w:shd w:val="clear" w:color="auto" w:fill="EBF5FD" w:themeFill="background2"/>
          </w:tcPr>
          <w:p w14:paraId="38AC79CD" w14:textId="7DCC728B"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szCs w:val="18"/>
                <w:vertAlign w:val="superscript"/>
                <w:lang w:val="en-GB"/>
              </w:rPr>
              <w:t>(a)</w:t>
            </w:r>
          </w:p>
        </w:tc>
        <w:tc>
          <w:tcPr>
            <w:tcW w:w="357" w:type="pct"/>
            <w:shd w:val="clear" w:color="auto" w:fill="EBF5FD" w:themeFill="background2"/>
          </w:tcPr>
          <w:p w14:paraId="4BC97DF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0BF189E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4C44265A"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6D8036D0"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6AC3CDE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74BE4EE9"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43E62B7E"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701F5B82"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57" w:type="pct"/>
            <w:shd w:val="clear" w:color="auto" w:fill="EBF5FD" w:themeFill="background2"/>
          </w:tcPr>
          <w:p w14:paraId="7E068927" w14:textId="77777777" w:rsidR="006F3B8A" w:rsidRPr="00D27D69" w:rsidRDefault="006F3B8A" w:rsidP="00EC0ED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5BB41199" w14:textId="0BDD9D72" w:rsidR="00FF2275" w:rsidRPr="00D27D69" w:rsidRDefault="00FF2275">
      <w:pPr>
        <w:spacing w:after="160" w:line="259" w:lineRule="auto"/>
        <w:rPr>
          <w:color w:val="0B426F" w:themeColor="background2" w:themeShade="40"/>
          <w:sz w:val="20"/>
          <w:lang w:val="en-GB"/>
        </w:rPr>
      </w:pPr>
      <w:r w:rsidRPr="00D27D69">
        <w:rPr>
          <w:lang w:val="en-GB"/>
        </w:rPr>
        <w:br w:type="page"/>
      </w:r>
    </w:p>
    <w:p w14:paraId="2A87BD4D" w14:textId="3D601E49" w:rsidR="001724D6" w:rsidRPr="00D27D69" w:rsidRDefault="001724D6" w:rsidP="00974ACC">
      <w:pPr>
        <w:pStyle w:val="ILOHeading3"/>
      </w:pPr>
      <w:bookmarkStart w:id="569" w:name="_Toc134192155"/>
      <w:bookmarkStart w:id="570" w:name="_Toc145510926"/>
      <w:bookmarkStart w:id="571" w:name="_Toc152167297"/>
      <w:bookmarkStart w:id="572" w:name="_Toc152167857"/>
      <w:bookmarkStart w:id="573" w:name="_Toc187341195"/>
      <w:r w:rsidRPr="00D27D69">
        <w:lastRenderedPageBreak/>
        <w:t xml:space="preserve">Child </w:t>
      </w:r>
      <w:r w:rsidR="00073EC3" w:rsidRPr="00D27D69">
        <w:t>l</w:t>
      </w:r>
      <w:r w:rsidR="00EC0ED4" w:rsidRPr="00D27D69">
        <w:t xml:space="preserve">abour and </w:t>
      </w:r>
      <w:r w:rsidR="00073EC3" w:rsidRPr="00D27D69">
        <w:t>s</w:t>
      </w:r>
      <w:r w:rsidR="00EC0ED4" w:rsidRPr="00D27D69">
        <w:t>chool</w:t>
      </w:r>
      <w:r w:rsidRPr="00D27D69">
        <w:t>ing</w:t>
      </w:r>
      <w:bookmarkEnd w:id="569"/>
      <w:bookmarkEnd w:id="570"/>
      <w:bookmarkEnd w:id="571"/>
      <w:bookmarkEnd w:id="572"/>
      <w:bookmarkEnd w:id="573"/>
    </w:p>
    <w:p w14:paraId="227FC359" w14:textId="77777777" w:rsidR="001724D6" w:rsidRPr="00D27D69" w:rsidRDefault="001724D6" w:rsidP="009D3BCC">
      <w:pPr>
        <w:pStyle w:val="Content"/>
        <w:ind w:left="0"/>
        <w:rPr>
          <w:sz w:val="2"/>
          <w:szCs w:val="2"/>
        </w:rPr>
      </w:pPr>
    </w:p>
    <w:p w14:paraId="4E2EA138" w14:textId="25633C57" w:rsidR="0078239F" w:rsidRPr="00D27D69" w:rsidRDefault="00523028" w:rsidP="00622634">
      <w:pPr>
        <w:pStyle w:val="ILOTableheading"/>
      </w:pPr>
      <w:bookmarkStart w:id="574" w:name="_Toc152180137"/>
      <w:bookmarkStart w:id="575" w:name="_Toc198038798"/>
      <w:bookmarkStart w:id="576" w:name="AnnextableA21"/>
      <w:bookmarkStart w:id="577" w:name="TableA21"/>
      <w:r w:rsidRPr="00D27D69">
        <w:t>Table A1.</w:t>
      </w:r>
      <w:r w:rsidRPr="00D27D69">
        <w:fldChar w:fldCharType="begin"/>
      </w:r>
      <w:r w:rsidRPr="00D27D69">
        <w:instrText xml:space="preserve"> SEQ Table_A \* ARABIC </w:instrText>
      </w:r>
      <w:r w:rsidRPr="00D27D69">
        <w:fldChar w:fldCharType="separate"/>
      </w:r>
      <w:r w:rsidR="0005609D">
        <w:rPr>
          <w:noProof/>
        </w:rPr>
        <w:t>17</w:t>
      </w:r>
      <w:r w:rsidRPr="00D27D69">
        <w:fldChar w:fldCharType="end"/>
      </w:r>
      <w:r w:rsidR="00071AE0" w:rsidRPr="00D27D69">
        <w:t xml:space="preserve">. </w:t>
      </w:r>
      <w:r w:rsidR="0078239F" w:rsidRPr="00D27D69">
        <w:t>Net intake (by involvement in child labour, sex and residence)</w:t>
      </w:r>
      <w:bookmarkEnd w:id="574"/>
      <w:bookmarkEnd w:id="575"/>
    </w:p>
    <w:tbl>
      <w:tblPr>
        <w:tblStyle w:val="ILOTable"/>
        <w:tblW w:w="9130" w:type="dxa"/>
        <w:tblLayout w:type="fixed"/>
        <w:tblCellMar>
          <w:bottom w:w="85" w:type="dxa"/>
        </w:tblCellMar>
        <w:tblLook w:val="01E0" w:firstRow="1" w:lastRow="1" w:firstColumn="1" w:lastColumn="1" w:noHBand="0" w:noVBand="0"/>
      </w:tblPr>
      <w:tblGrid>
        <w:gridCol w:w="1131"/>
        <w:gridCol w:w="1418"/>
        <w:gridCol w:w="731"/>
        <w:gridCol w:w="403"/>
        <w:gridCol w:w="328"/>
        <w:gridCol w:w="664"/>
        <w:gridCol w:w="67"/>
        <w:gridCol w:w="731"/>
        <w:gridCol w:w="336"/>
        <w:gridCol w:w="396"/>
        <w:gridCol w:w="313"/>
        <w:gridCol w:w="418"/>
        <w:gridCol w:w="149"/>
        <w:gridCol w:w="567"/>
        <w:gridCol w:w="15"/>
        <w:gridCol w:w="410"/>
        <w:gridCol w:w="321"/>
        <w:gridCol w:w="105"/>
        <w:gridCol w:w="627"/>
      </w:tblGrid>
      <w:tr w:rsidR="00F21D7B" w:rsidRPr="00D27D69" w14:paraId="31E55EC4" w14:textId="77777777" w:rsidTr="00F21D7B">
        <w:trPr>
          <w:cnfStyle w:val="100000000000" w:firstRow="1" w:lastRow="0" w:firstColumn="0" w:lastColumn="0" w:oddVBand="0" w:evenVBand="0" w:oddHBand="0"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2549" w:type="dxa"/>
            <w:gridSpan w:val="2"/>
            <w:vMerge w:val="restart"/>
            <w:tcBorders>
              <w:top w:val="single" w:sz="2" w:space="0" w:color="1E2DBE" w:themeColor="accent1"/>
              <w:left w:val="single" w:sz="2" w:space="0" w:color="1E2DBE" w:themeColor="accent1"/>
            </w:tcBorders>
            <w:shd w:val="clear" w:color="auto" w:fill="1E2DBE" w:themeFill="accent1"/>
          </w:tcPr>
          <w:bookmarkEnd w:id="576"/>
          <w:bookmarkEnd w:id="577"/>
          <w:p w14:paraId="25FE45D1" w14:textId="5F75C32A" w:rsidR="00F21D7B" w:rsidRPr="00D27D69" w:rsidRDefault="00F21D7B" w:rsidP="0078239F">
            <w:pPr>
              <w:jc w:val="left"/>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2193" w:type="dxa"/>
            <w:gridSpan w:val="5"/>
            <w:tcBorders>
              <w:top w:val="single" w:sz="2" w:space="0" w:color="1E2DBE" w:themeColor="accent1"/>
              <w:bottom w:val="single" w:sz="4" w:space="0" w:color="FFFFFF" w:themeColor="background1"/>
            </w:tcBorders>
            <w:shd w:val="clear" w:color="auto" w:fill="1E2DBE" w:themeFill="accent1"/>
          </w:tcPr>
          <w:p w14:paraId="26C91A86" w14:textId="77777777" w:rsidR="00F21D7B" w:rsidRPr="00D27D69" w:rsidRDefault="00F21D7B" w:rsidP="0078239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Number of children aged N currently attending the first grade of primary school</w:t>
            </w:r>
          </w:p>
        </w:tc>
        <w:tc>
          <w:tcPr>
            <w:tcW w:w="2194" w:type="dxa"/>
            <w:gridSpan w:val="5"/>
            <w:tcBorders>
              <w:top w:val="single" w:sz="2" w:space="0" w:color="1E2DBE" w:themeColor="accent1"/>
              <w:bottom w:val="single" w:sz="2" w:space="0" w:color="FFFFFF" w:themeColor="background1"/>
            </w:tcBorders>
            <w:shd w:val="clear" w:color="auto" w:fill="1E2DBE" w:themeFill="accent1"/>
          </w:tcPr>
          <w:p w14:paraId="0C0B57FB" w14:textId="77777777" w:rsidR="00F21D7B" w:rsidRPr="00D27D69" w:rsidRDefault="00F21D7B" w:rsidP="0078239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Number of children aged N</w:t>
            </w:r>
          </w:p>
        </w:tc>
        <w:tc>
          <w:tcPr>
            <w:tcW w:w="2194" w:type="dxa"/>
            <w:gridSpan w:val="7"/>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2A3AEEBC" w14:textId="77777777" w:rsidR="00F21D7B" w:rsidRPr="00D27D69" w:rsidRDefault="00F21D7B" w:rsidP="0078239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Net intake rate (NIR)</w:t>
            </w:r>
          </w:p>
        </w:tc>
      </w:tr>
      <w:tr w:rsidR="00F21D7B" w:rsidRPr="00D27D69" w14:paraId="4946E07E" w14:textId="77777777" w:rsidTr="00F21D7B">
        <w:trPr>
          <w:cnfStyle w:val="000000100000" w:firstRow="0" w:lastRow="0" w:firstColumn="0" w:lastColumn="0" w:oddVBand="0" w:evenVBand="0" w:oddHBand="1" w:evenHBand="0" w:firstRowFirstColumn="0" w:firstRowLastColumn="0" w:lastRowFirstColumn="0" w:lastRowLastColumn="0"/>
          <w:trHeight w:val="2519"/>
        </w:trPr>
        <w:tc>
          <w:tcPr>
            <w:cnfStyle w:val="001000000000" w:firstRow="0" w:lastRow="0" w:firstColumn="1" w:lastColumn="0" w:oddVBand="0" w:evenVBand="0" w:oddHBand="0" w:evenHBand="0" w:firstRowFirstColumn="0" w:firstRowLastColumn="0" w:lastRowFirstColumn="0" w:lastRowLastColumn="0"/>
            <w:tcW w:w="2549" w:type="dxa"/>
            <w:gridSpan w:val="2"/>
            <w:vMerge/>
            <w:tcBorders>
              <w:left w:val="single" w:sz="2" w:space="0" w:color="1E2DBE" w:themeColor="accent1"/>
              <w:bottom w:val="single" w:sz="2" w:space="0" w:color="1E2DBE" w:themeColor="accent1"/>
              <w:right w:val="single" w:sz="4" w:space="0" w:color="FFFFFF" w:themeColor="background1"/>
            </w:tcBorders>
            <w:shd w:val="clear" w:color="auto" w:fill="1E2DBE" w:themeFill="accent1"/>
          </w:tcPr>
          <w:p w14:paraId="47714F15" w14:textId="5A1B2C0D" w:rsidR="00F21D7B" w:rsidRPr="00D27D69" w:rsidRDefault="00F21D7B" w:rsidP="0078239F">
            <w:pPr>
              <w:rPr>
                <w:rFonts w:ascii="Noto Sans" w:hAnsi="Noto Sans" w:cs="Noto Sans"/>
                <w:color w:val="FFFFFF" w:themeColor="background1"/>
                <w:szCs w:val="18"/>
                <w:lang w:val="en-GB"/>
              </w:rPr>
            </w:pP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0F3B636"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NOT in child labour</w:t>
            </w:r>
          </w:p>
        </w:tc>
        <w:tc>
          <w:tcPr>
            <w:tcW w:w="73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00A230CE"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c>
          <w:tcPr>
            <w:tcW w:w="73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E2DBE" w:themeFill="accent1"/>
            <w:textDirection w:val="btLr"/>
          </w:tcPr>
          <w:p w14:paraId="6936F3A0"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Total</w:t>
            </w:r>
          </w:p>
        </w:tc>
        <w:tc>
          <w:tcPr>
            <w:tcW w:w="731" w:type="dxa"/>
            <w:tcBorders>
              <w:top w:val="single" w:sz="4" w:space="0" w:color="FFFFFF" w:themeColor="background1"/>
              <w:left w:val="single" w:sz="4" w:space="0" w:color="FFFFFF" w:themeColor="background1"/>
              <w:bottom w:val="single" w:sz="2" w:space="0" w:color="1E2DBE" w:themeColor="accent1"/>
              <w:right w:val="single" w:sz="4" w:space="0" w:color="FFFFFF" w:themeColor="background1"/>
            </w:tcBorders>
            <w:shd w:val="clear" w:color="auto" w:fill="1E2DBE" w:themeFill="accent1"/>
            <w:textDirection w:val="btLr"/>
          </w:tcPr>
          <w:p w14:paraId="7C2D2214"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NOT in child labour</w:t>
            </w:r>
          </w:p>
        </w:tc>
        <w:tc>
          <w:tcPr>
            <w:tcW w:w="732" w:type="dxa"/>
            <w:gridSpan w:val="2"/>
            <w:tcBorders>
              <w:top w:val="single" w:sz="4" w:space="0" w:color="FFFFFF" w:themeColor="background1"/>
              <w:left w:val="single" w:sz="4" w:space="0" w:color="FFFFFF" w:themeColor="background1"/>
              <w:bottom w:val="single" w:sz="2" w:space="0" w:color="1E2DBE" w:themeColor="accent1"/>
              <w:right w:val="single" w:sz="4" w:space="0" w:color="FFFFFF" w:themeColor="background1"/>
            </w:tcBorders>
            <w:shd w:val="clear" w:color="auto" w:fill="1E2DBE" w:themeFill="accent1"/>
            <w:textDirection w:val="btLr"/>
          </w:tcPr>
          <w:p w14:paraId="6A816694"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c>
          <w:tcPr>
            <w:tcW w:w="731" w:type="dxa"/>
            <w:gridSpan w:val="2"/>
            <w:tcBorders>
              <w:top w:val="single" w:sz="4" w:space="0" w:color="FFFFFF" w:themeColor="background1"/>
              <w:left w:val="single" w:sz="4" w:space="0" w:color="FFFFFF" w:themeColor="background1"/>
              <w:bottom w:val="single" w:sz="2" w:space="0" w:color="1E2DBE" w:themeColor="accent1"/>
              <w:right w:val="single" w:sz="4" w:space="0" w:color="FFFFFF" w:themeColor="background1"/>
            </w:tcBorders>
            <w:shd w:val="clear" w:color="auto" w:fill="1E2DBE" w:themeFill="accent1"/>
            <w:textDirection w:val="btLr"/>
          </w:tcPr>
          <w:p w14:paraId="01492BCA"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Total</w:t>
            </w:r>
          </w:p>
        </w:tc>
        <w:tc>
          <w:tcPr>
            <w:tcW w:w="731" w:type="dxa"/>
            <w:gridSpan w:val="3"/>
            <w:tcBorders>
              <w:top w:val="single" w:sz="4" w:space="0" w:color="FFFFFF" w:themeColor="background1"/>
              <w:left w:val="single" w:sz="4" w:space="0" w:color="FFFFFF" w:themeColor="background1"/>
              <w:bottom w:val="single" w:sz="2" w:space="0" w:color="1E2DBE" w:themeColor="accent1"/>
              <w:right w:val="single" w:sz="4" w:space="0" w:color="FFFFFF" w:themeColor="background1"/>
            </w:tcBorders>
            <w:shd w:val="clear" w:color="auto" w:fill="1E2DBE" w:themeFill="accent1"/>
            <w:textDirection w:val="btLr"/>
          </w:tcPr>
          <w:p w14:paraId="6F2186B3"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NOT in child labour</w:t>
            </w:r>
          </w:p>
        </w:tc>
        <w:tc>
          <w:tcPr>
            <w:tcW w:w="731" w:type="dxa"/>
            <w:gridSpan w:val="2"/>
            <w:tcBorders>
              <w:top w:val="single" w:sz="4" w:space="0" w:color="FFFFFF" w:themeColor="background1"/>
              <w:left w:val="single" w:sz="4" w:space="0" w:color="FFFFFF" w:themeColor="background1"/>
              <w:bottom w:val="single" w:sz="2" w:space="0" w:color="1E2DBE" w:themeColor="accent1"/>
              <w:right w:val="single" w:sz="4" w:space="0" w:color="FFFFFF" w:themeColor="background1"/>
            </w:tcBorders>
            <w:shd w:val="clear" w:color="auto" w:fill="1E2DBE" w:themeFill="accent1"/>
            <w:textDirection w:val="btLr"/>
          </w:tcPr>
          <w:p w14:paraId="74396235"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c>
          <w:tcPr>
            <w:tcW w:w="732" w:type="dxa"/>
            <w:gridSpan w:val="2"/>
            <w:tcBorders>
              <w:top w:val="single" w:sz="4" w:space="0" w:color="FFFFFF" w:themeColor="background1"/>
              <w:left w:val="single" w:sz="4"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58798742" w14:textId="77777777" w:rsidR="00F21D7B" w:rsidRPr="00D27D69" w:rsidRDefault="00F21D7B"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Total</w:t>
            </w:r>
          </w:p>
        </w:tc>
      </w:tr>
      <w:tr w:rsidR="0078239F" w:rsidRPr="00D27D69" w14:paraId="6D05ABFE" w14:textId="77777777" w:rsidTr="004D0CB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val="restart"/>
            <w:tcBorders>
              <w:top w:val="single" w:sz="2" w:space="0" w:color="1E2DBE" w:themeColor="accent1"/>
            </w:tcBorders>
          </w:tcPr>
          <w:p w14:paraId="3F1F22BB" w14:textId="77777777" w:rsidR="0078239F" w:rsidRPr="00D27D69" w:rsidRDefault="0078239F" w:rsidP="0078239F">
            <w:pPr>
              <w:rPr>
                <w:rFonts w:ascii="Noto Sans" w:hAnsi="Noto Sans" w:cs="Noto Sans"/>
                <w:szCs w:val="18"/>
                <w:lang w:val="en-GB"/>
              </w:rPr>
            </w:pPr>
            <w:r w:rsidRPr="00D27D69">
              <w:rPr>
                <w:rFonts w:ascii="Noto Sans" w:hAnsi="Noto Sans" w:cs="Noto Sans"/>
                <w:szCs w:val="18"/>
                <w:lang w:val="en-GB"/>
              </w:rPr>
              <w:t>Sex</w:t>
            </w:r>
          </w:p>
        </w:tc>
        <w:tc>
          <w:tcPr>
            <w:tcW w:w="1418" w:type="dxa"/>
            <w:tcBorders>
              <w:top w:val="single" w:sz="2" w:space="0" w:color="1E2DBE" w:themeColor="accent1"/>
            </w:tcBorders>
          </w:tcPr>
          <w:p w14:paraId="28843B6C"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134" w:type="dxa"/>
            <w:gridSpan w:val="2"/>
            <w:tcBorders>
              <w:top w:val="single" w:sz="2" w:space="0" w:color="1E2DBE" w:themeColor="accent1"/>
            </w:tcBorders>
          </w:tcPr>
          <w:p w14:paraId="73E86FC1"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92" w:type="dxa"/>
            <w:gridSpan w:val="2"/>
            <w:tcBorders>
              <w:top w:val="single" w:sz="2" w:space="0" w:color="1E2DBE" w:themeColor="accent1"/>
            </w:tcBorders>
          </w:tcPr>
          <w:p w14:paraId="371430EE"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34" w:type="dxa"/>
            <w:gridSpan w:val="3"/>
            <w:tcBorders>
              <w:top w:val="single" w:sz="2" w:space="0" w:color="1E2DBE" w:themeColor="accent1"/>
            </w:tcBorders>
          </w:tcPr>
          <w:p w14:paraId="1CA5F101"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9" w:type="dxa"/>
            <w:gridSpan w:val="2"/>
            <w:tcBorders>
              <w:top w:val="single" w:sz="2" w:space="0" w:color="1E2DBE" w:themeColor="accent1"/>
            </w:tcBorders>
          </w:tcPr>
          <w:p w14:paraId="251B8556"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gridSpan w:val="2"/>
            <w:tcBorders>
              <w:top w:val="single" w:sz="2" w:space="0" w:color="1E2DBE" w:themeColor="accent1"/>
            </w:tcBorders>
          </w:tcPr>
          <w:p w14:paraId="2BD70325"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tcBorders>
              <w:top w:val="single" w:sz="2" w:space="0" w:color="1E2DBE" w:themeColor="accent1"/>
            </w:tcBorders>
          </w:tcPr>
          <w:p w14:paraId="72A0602E"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5" w:type="dxa"/>
            <w:gridSpan w:val="2"/>
            <w:tcBorders>
              <w:top w:val="single" w:sz="2" w:space="0" w:color="1E2DBE" w:themeColor="accent1"/>
            </w:tcBorders>
          </w:tcPr>
          <w:p w14:paraId="0D96B854"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6" w:type="dxa"/>
            <w:gridSpan w:val="2"/>
            <w:tcBorders>
              <w:top w:val="single" w:sz="2" w:space="0" w:color="1E2DBE" w:themeColor="accent1"/>
            </w:tcBorders>
          </w:tcPr>
          <w:p w14:paraId="6A2A2C7B"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7" w:type="dxa"/>
            <w:tcBorders>
              <w:top w:val="single" w:sz="2" w:space="0" w:color="1E2DBE" w:themeColor="accent1"/>
            </w:tcBorders>
          </w:tcPr>
          <w:p w14:paraId="6EF94CD6"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78239F" w:rsidRPr="00D27D69" w14:paraId="0385140F" w14:textId="77777777" w:rsidTr="004D0CB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tcPr>
          <w:p w14:paraId="0DA43207" w14:textId="77777777" w:rsidR="0078239F" w:rsidRPr="00D27D69" w:rsidRDefault="0078239F" w:rsidP="0078239F">
            <w:pPr>
              <w:rPr>
                <w:rFonts w:ascii="Noto Sans" w:hAnsi="Noto Sans" w:cs="Noto Sans"/>
                <w:szCs w:val="18"/>
                <w:lang w:val="en-GB"/>
              </w:rPr>
            </w:pPr>
          </w:p>
        </w:tc>
        <w:tc>
          <w:tcPr>
            <w:tcW w:w="1418" w:type="dxa"/>
          </w:tcPr>
          <w:p w14:paraId="6F1FE8AB"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134" w:type="dxa"/>
            <w:gridSpan w:val="2"/>
          </w:tcPr>
          <w:p w14:paraId="362DD5D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92" w:type="dxa"/>
            <w:gridSpan w:val="2"/>
          </w:tcPr>
          <w:p w14:paraId="177089C5"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34" w:type="dxa"/>
            <w:gridSpan w:val="3"/>
          </w:tcPr>
          <w:p w14:paraId="5362120C"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9" w:type="dxa"/>
            <w:gridSpan w:val="2"/>
          </w:tcPr>
          <w:p w14:paraId="745B3B23"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gridSpan w:val="2"/>
          </w:tcPr>
          <w:p w14:paraId="6AF8935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tcPr>
          <w:p w14:paraId="5D386FF4"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5" w:type="dxa"/>
            <w:gridSpan w:val="2"/>
          </w:tcPr>
          <w:p w14:paraId="592BC246"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6" w:type="dxa"/>
            <w:gridSpan w:val="2"/>
          </w:tcPr>
          <w:p w14:paraId="7EC8E113"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7" w:type="dxa"/>
          </w:tcPr>
          <w:p w14:paraId="7B6F9A72"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7D53E33B" w14:textId="77777777" w:rsidTr="004D0CB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val="restart"/>
          </w:tcPr>
          <w:p w14:paraId="235F34AE" w14:textId="77777777" w:rsidR="0078239F" w:rsidRPr="00D27D69" w:rsidRDefault="0078239F" w:rsidP="0078239F">
            <w:pPr>
              <w:rPr>
                <w:rFonts w:ascii="Noto Sans" w:hAnsi="Noto Sans" w:cs="Noto Sans"/>
                <w:szCs w:val="18"/>
                <w:lang w:val="en-GB"/>
              </w:rPr>
            </w:pPr>
            <w:r w:rsidRPr="00D27D69">
              <w:rPr>
                <w:rFonts w:ascii="Noto Sans" w:hAnsi="Noto Sans" w:cs="Noto Sans"/>
                <w:szCs w:val="18"/>
                <w:lang w:val="en-GB"/>
              </w:rPr>
              <w:t>Residence</w:t>
            </w:r>
          </w:p>
        </w:tc>
        <w:tc>
          <w:tcPr>
            <w:tcW w:w="1418" w:type="dxa"/>
          </w:tcPr>
          <w:p w14:paraId="1674B7A7"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134" w:type="dxa"/>
            <w:gridSpan w:val="2"/>
          </w:tcPr>
          <w:p w14:paraId="16B63D3D"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92" w:type="dxa"/>
            <w:gridSpan w:val="2"/>
          </w:tcPr>
          <w:p w14:paraId="68581025"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34" w:type="dxa"/>
            <w:gridSpan w:val="3"/>
          </w:tcPr>
          <w:p w14:paraId="1570441F"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9" w:type="dxa"/>
            <w:gridSpan w:val="2"/>
          </w:tcPr>
          <w:p w14:paraId="0EF2033A"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gridSpan w:val="2"/>
          </w:tcPr>
          <w:p w14:paraId="757270C1"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tcPr>
          <w:p w14:paraId="425C8E28"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5" w:type="dxa"/>
            <w:gridSpan w:val="2"/>
          </w:tcPr>
          <w:p w14:paraId="73C659B0"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6" w:type="dxa"/>
            <w:gridSpan w:val="2"/>
          </w:tcPr>
          <w:p w14:paraId="1B6BA7E1"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7" w:type="dxa"/>
          </w:tcPr>
          <w:p w14:paraId="0C142ECB"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78239F" w:rsidRPr="00D27D69" w14:paraId="0C52ECF1" w14:textId="77777777" w:rsidTr="004D0CB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tcPr>
          <w:p w14:paraId="16414533" w14:textId="77777777" w:rsidR="0078239F" w:rsidRPr="00D27D69" w:rsidRDefault="0078239F" w:rsidP="0078239F">
            <w:pPr>
              <w:rPr>
                <w:rFonts w:ascii="Noto Sans" w:hAnsi="Noto Sans" w:cs="Noto Sans"/>
                <w:szCs w:val="18"/>
                <w:lang w:val="en-GB"/>
              </w:rPr>
            </w:pPr>
          </w:p>
        </w:tc>
        <w:tc>
          <w:tcPr>
            <w:tcW w:w="1418" w:type="dxa"/>
          </w:tcPr>
          <w:p w14:paraId="6108654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134" w:type="dxa"/>
            <w:gridSpan w:val="2"/>
          </w:tcPr>
          <w:p w14:paraId="1A21638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92" w:type="dxa"/>
            <w:gridSpan w:val="2"/>
          </w:tcPr>
          <w:p w14:paraId="0DF30D2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34" w:type="dxa"/>
            <w:gridSpan w:val="3"/>
          </w:tcPr>
          <w:p w14:paraId="404B667B"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9" w:type="dxa"/>
            <w:gridSpan w:val="2"/>
          </w:tcPr>
          <w:p w14:paraId="27A75F1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gridSpan w:val="2"/>
          </w:tcPr>
          <w:p w14:paraId="5AF6D59B"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tcPr>
          <w:p w14:paraId="4A6D919F"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5" w:type="dxa"/>
            <w:gridSpan w:val="2"/>
          </w:tcPr>
          <w:p w14:paraId="68785355"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6" w:type="dxa"/>
            <w:gridSpan w:val="2"/>
          </w:tcPr>
          <w:p w14:paraId="6B21C429"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7" w:type="dxa"/>
          </w:tcPr>
          <w:p w14:paraId="096F4266"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281BB4D1" w14:textId="77777777" w:rsidTr="004D0CB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val="restart"/>
          </w:tcPr>
          <w:p w14:paraId="6458A1A1" w14:textId="77777777" w:rsidR="0078239F" w:rsidRPr="00D27D69" w:rsidRDefault="0078239F" w:rsidP="0078239F">
            <w:pPr>
              <w:rPr>
                <w:rFonts w:ascii="Noto Sans" w:hAnsi="Noto Sans" w:cs="Noto Sans"/>
                <w:szCs w:val="18"/>
                <w:lang w:val="en-GB"/>
              </w:rPr>
            </w:pPr>
            <w:r w:rsidRPr="00D27D69">
              <w:rPr>
                <w:rFonts w:ascii="Noto Sans" w:hAnsi="Noto Sans" w:cs="Noto Sans"/>
                <w:szCs w:val="18"/>
                <w:lang w:val="en-GB"/>
              </w:rPr>
              <w:t>Sex and residence</w:t>
            </w:r>
          </w:p>
        </w:tc>
        <w:tc>
          <w:tcPr>
            <w:tcW w:w="1418" w:type="dxa"/>
          </w:tcPr>
          <w:p w14:paraId="373D93A7"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1134" w:type="dxa"/>
            <w:gridSpan w:val="2"/>
          </w:tcPr>
          <w:p w14:paraId="5056324D"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92" w:type="dxa"/>
            <w:gridSpan w:val="2"/>
          </w:tcPr>
          <w:p w14:paraId="15D49C80"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34" w:type="dxa"/>
            <w:gridSpan w:val="3"/>
          </w:tcPr>
          <w:p w14:paraId="18849CE4"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9" w:type="dxa"/>
            <w:gridSpan w:val="2"/>
          </w:tcPr>
          <w:p w14:paraId="328387C2"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gridSpan w:val="2"/>
          </w:tcPr>
          <w:p w14:paraId="7AFBE867"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tcPr>
          <w:p w14:paraId="2D0FA9D6"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5" w:type="dxa"/>
            <w:gridSpan w:val="2"/>
          </w:tcPr>
          <w:p w14:paraId="4CF3384E"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6" w:type="dxa"/>
            <w:gridSpan w:val="2"/>
          </w:tcPr>
          <w:p w14:paraId="29C3DFB4"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7" w:type="dxa"/>
          </w:tcPr>
          <w:p w14:paraId="5A69CE49"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78239F" w:rsidRPr="00D27D69" w14:paraId="06D54128" w14:textId="77777777" w:rsidTr="004D0CB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tcPr>
          <w:p w14:paraId="49F477CA" w14:textId="77777777" w:rsidR="0078239F" w:rsidRPr="00D27D69" w:rsidRDefault="0078239F" w:rsidP="0078239F">
            <w:pPr>
              <w:rPr>
                <w:rFonts w:ascii="Noto Sans" w:hAnsi="Noto Sans" w:cs="Noto Sans"/>
                <w:szCs w:val="18"/>
                <w:lang w:val="en-GB"/>
              </w:rPr>
            </w:pPr>
          </w:p>
        </w:tc>
        <w:tc>
          <w:tcPr>
            <w:tcW w:w="1418" w:type="dxa"/>
          </w:tcPr>
          <w:p w14:paraId="42A44D42"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1134" w:type="dxa"/>
            <w:gridSpan w:val="2"/>
          </w:tcPr>
          <w:p w14:paraId="3434C4C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92" w:type="dxa"/>
            <w:gridSpan w:val="2"/>
          </w:tcPr>
          <w:p w14:paraId="676CE98A"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34" w:type="dxa"/>
            <w:gridSpan w:val="3"/>
          </w:tcPr>
          <w:p w14:paraId="584853A2"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9" w:type="dxa"/>
            <w:gridSpan w:val="2"/>
          </w:tcPr>
          <w:p w14:paraId="69BD5B65"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gridSpan w:val="2"/>
          </w:tcPr>
          <w:p w14:paraId="206820F6"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tcPr>
          <w:p w14:paraId="55C54D17"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5" w:type="dxa"/>
            <w:gridSpan w:val="2"/>
          </w:tcPr>
          <w:p w14:paraId="0D2B4F63"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6" w:type="dxa"/>
            <w:gridSpan w:val="2"/>
          </w:tcPr>
          <w:p w14:paraId="51914F3F"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7" w:type="dxa"/>
          </w:tcPr>
          <w:p w14:paraId="4E9A0C43"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5DB368C0" w14:textId="77777777" w:rsidTr="004D0CB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tcPr>
          <w:p w14:paraId="3E3154B4" w14:textId="77777777" w:rsidR="0078239F" w:rsidRPr="00D27D69" w:rsidRDefault="0078239F" w:rsidP="0078239F">
            <w:pPr>
              <w:rPr>
                <w:rFonts w:ascii="Noto Sans" w:hAnsi="Noto Sans" w:cs="Noto Sans"/>
                <w:szCs w:val="18"/>
                <w:lang w:val="en-GB"/>
              </w:rPr>
            </w:pPr>
          </w:p>
        </w:tc>
        <w:tc>
          <w:tcPr>
            <w:tcW w:w="1418" w:type="dxa"/>
          </w:tcPr>
          <w:p w14:paraId="058B4793"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1134" w:type="dxa"/>
            <w:gridSpan w:val="2"/>
          </w:tcPr>
          <w:p w14:paraId="4B457F22"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92" w:type="dxa"/>
            <w:gridSpan w:val="2"/>
          </w:tcPr>
          <w:p w14:paraId="442B260D"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34" w:type="dxa"/>
            <w:gridSpan w:val="3"/>
          </w:tcPr>
          <w:p w14:paraId="465F8D60"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9" w:type="dxa"/>
            <w:gridSpan w:val="2"/>
          </w:tcPr>
          <w:p w14:paraId="5ABF6EBF"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gridSpan w:val="2"/>
          </w:tcPr>
          <w:p w14:paraId="7D086B2D"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tcPr>
          <w:p w14:paraId="47049CBA"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5" w:type="dxa"/>
            <w:gridSpan w:val="2"/>
          </w:tcPr>
          <w:p w14:paraId="16FD5D52"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6" w:type="dxa"/>
            <w:gridSpan w:val="2"/>
          </w:tcPr>
          <w:p w14:paraId="10F1CCC9"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7" w:type="dxa"/>
          </w:tcPr>
          <w:p w14:paraId="274A0520"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78239F" w:rsidRPr="00D27D69" w14:paraId="3EF9EBE7" w14:textId="77777777" w:rsidTr="004D0CB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31" w:type="dxa"/>
            <w:vMerge/>
          </w:tcPr>
          <w:p w14:paraId="46C67C92" w14:textId="77777777" w:rsidR="0078239F" w:rsidRPr="00D27D69" w:rsidRDefault="0078239F" w:rsidP="0078239F">
            <w:pPr>
              <w:rPr>
                <w:rFonts w:ascii="Noto Sans" w:hAnsi="Noto Sans" w:cs="Noto Sans"/>
                <w:szCs w:val="18"/>
                <w:lang w:val="en-GB"/>
              </w:rPr>
            </w:pPr>
          </w:p>
        </w:tc>
        <w:tc>
          <w:tcPr>
            <w:tcW w:w="1418" w:type="dxa"/>
          </w:tcPr>
          <w:p w14:paraId="47A5B951"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1134" w:type="dxa"/>
            <w:gridSpan w:val="2"/>
          </w:tcPr>
          <w:p w14:paraId="3BC32ED2"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992" w:type="dxa"/>
            <w:gridSpan w:val="2"/>
          </w:tcPr>
          <w:p w14:paraId="49E7F253"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34" w:type="dxa"/>
            <w:gridSpan w:val="3"/>
          </w:tcPr>
          <w:p w14:paraId="6248314B"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09" w:type="dxa"/>
            <w:gridSpan w:val="2"/>
          </w:tcPr>
          <w:p w14:paraId="0697ED9B"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gridSpan w:val="2"/>
          </w:tcPr>
          <w:p w14:paraId="0D83013E"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67" w:type="dxa"/>
          </w:tcPr>
          <w:p w14:paraId="75D36842"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5" w:type="dxa"/>
            <w:gridSpan w:val="2"/>
          </w:tcPr>
          <w:p w14:paraId="4A53A9C8"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26" w:type="dxa"/>
            <w:gridSpan w:val="2"/>
          </w:tcPr>
          <w:p w14:paraId="06A5369A"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27" w:type="dxa"/>
          </w:tcPr>
          <w:p w14:paraId="0B2C565D" w14:textId="77777777" w:rsidR="0078239F" w:rsidRPr="00D27D69" w:rsidRDefault="0078239F" w:rsidP="0078239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073EC3" w:rsidRPr="00D27D69" w14:paraId="57CD863D" w14:textId="77777777" w:rsidTr="004D0CB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49" w:type="dxa"/>
            <w:gridSpan w:val="2"/>
          </w:tcPr>
          <w:p w14:paraId="14DBC6A6" w14:textId="77777777" w:rsidR="0078239F" w:rsidRPr="00D27D69" w:rsidRDefault="0078239F" w:rsidP="0078239F">
            <w:pPr>
              <w:rPr>
                <w:rFonts w:ascii="Noto Sans" w:hAnsi="Noto Sans" w:cs="Noto Sans"/>
                <w:szCs w:val="18"/>
                <w:lang w:val="en-GB"/>
              </w:rPr>
            </w:pPr>
            <w:r w:rsidRPr="00D27D69">
              <w:rPr>
                <w:rFonts w:ascii="Noto Sans" w:hAnsi="Noto Sans" w:cs="Noto Sans"/>
                <w:szCs w:val="18"/>
                <w:lang w:val="en-GB"/>
              </w:rPr>
              <w:t>Total</w:t>
            </w:r>
          </w:p>
        </w:tc>
        <w:tc>
          <w:tcPr>
            <w:tcW w:w="1134" w:type="dxa"/>
            <w:gridSpan w:val="2"/>
            <w:shd w:val="clear" w:color="auto" w:fill="EBF5FD" w:themeFill="background2"/>
          </w:tcPr>
          <w:p w14:paraId="4E609DF4"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992" w:type="dxa"/>
            <w:gridSpan w:val="2"/>
            <w:shd w:val="clear" w:color="auto" w:fill="EBF5FD" w:themeFill="background2"/>
          </w:tcPr>
          <w:p w14:paraId="6B9876B3"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34" w:type="dxa"/>
            <w:gridSpan w:val="3"/>
            <w:shd w:val="clear" w:color="auto" w:fill="EBF5FD" w:themeFill="background2"/>
          </w:tcPr>
          <w:p w14:paraId="530EA1CB"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09" w:type="dxa"/>
            <w:gridSpan w:val="2"/>
            <w:shd w:val="clear" w:color="auto" w:fill="EBF5FD" w:themeFill="background2"/>
          </w:tcPr>
          <w:p w14:paraId="7361D0D2"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gridSpan w:val="2"/>
            <w:shd w:val="clear" w:color="auto" w:fill="EBF5FD" w:themeFill="background2"/>
          </w:tcPr>
          <w:p w14:paraId="0A94ED98"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67" w:type="dxa"/>
            <w:shd w:val="clear" w:color="auto" w:fill="EBF5FD" w:themeFill="background2"/>
          </w:tcPr>
          <w:p w14:paraId="0E6BA9E0"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5" w:type="dxa"/>
            <w:gridSpan w:val="2"/>
            <w:shd w:val="clear" w:color="auto" w:fill="EBF5FD" w:themeFill="background2"/>
          </w:tcPr>
          <w:p w14:paraId="5360BF0E"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26" w:type="dxa"/>
            <w:gridSpan w:val="2"/>
            <w:shd w:val="clear" w:color="auto" w:fill="EBF5FD" w:themeFill="background2"/>
          </w:tcPr>
          <w:p w14:paraId="418E5D45"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27" w:type="dxa"/>
            <w:shd w:val="clear" w:color="auto" w:fill="EBF5FD" w:themeFill="background2"/>
          </w:tcPr>
          <w:p w14:paraId="0D9CEA19" w14:textId="77777777" w:rsidR="0078239F" w:rsidRPr="00D27D69" w:rsidRDefault="0078239F" w:rsidP="0078239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798B488F" w14:textId="77777777" w:rsidR="009D3CC8" w:rsidRPr="00D27D69" w:rsidRDefault="0078239F" w:rsidP="0078239F">
      <w:pPr>
        <w:pStyle w:val="Notes"/>
        <w:rPr>
          <w:lang w:val="en-GB"/>
        </w:rPr>
      </w:pPr>
      <w:r w:rsidRPr="00D27D69">
        <w:rPr>
          <w:b/>
          <w:bCs w:val="0"/>
          <w:lang w:val="en-GB"/>
        </w:rPr>
        <w:t>Notes:</w:t>
      </w:r>
      <w:r w:rsidRPr="00D27D69">
        <w:rPr>
          <w:lang w:val="en-GB"/>
        </w:rPr>
        <w:t xml:space="preserve"> N corresponds to the starting age of primary education. </w:t>
      </w:r>
      <w:r w:rsidRPr="00D27D69">
        <w:rPr>
          <w:lang w:val="en-GB"/>
        </w:rPr>
        <w:tab/>
      </w:r>
    </w:p>
    <w:p w14:paraId="6EF943F1" w14:textId="77777777" w:rsidR="00187995" w:rsidRPr="00D27D69" w:rsidRDefault="00187995">
      <w:pPr>
        <w:spacing w:after="160" w:line="259" w:lineRule="auto"/>
        <w:rPr>
          <w:rFonts w:ascii="Noto Sans" w:hAnsi="Noto Sans"/>
          <w:b/>
          <w:bCs/>
          <w:iCs/>
          <w:color w:val="1E2DBE"/>
          <w:lang w:val="en-GB"/>
        </w:rPr>
      </w:pPr>
      <w:bookmarkStart w:id="578" w:name="_Toc152180138"/>
      <w:bookmarkStart w:id="579" w:name="AnnextableA22"/>
      <w:bookmarkStart w:id="580" w:name="TableA22"/>
      <w:r w:rsidRPr="00D27D69">
        <w:rPr>
          <w:lang w:val="en-GB"/>
        </w:rPr>
        <w:br w:type="page"/>
      </w:r>
    </w:p>
    <w:p w14:paraId="34AE760E" w14:textId="78C64BA9" w:rsidR="0078239F" w:rsidRPr="00D27D69" w:rsidRDefault="00CF66D9" w:rsidP="00622634">
      <w:pPr>
        <w:pStyle w:val="ILOTableheading"/>
      </w:pPr>
      <w:bookmarkStart w:id="581" w:name="_Toc198038799"/>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18</w:t>
      </w:r>
      <w:r w:rsidR="00697E52" w:rsidRPr="00D27D69">
        <w:fldChar w:fldCharType="end"/>
      </w:r>
      <w:r w:rsidR="008D50F1" w:rsidRPr="00D27D69">
        <w:t>.</w:t>
      </w:r>
      <w:r w:rsidR="00697E52" w:rsidRPr="00D27D69">
        <w:t xml:space="preserve"> </w:t>
      </w:r>
      <w:r w:rsidR="009D3CC8" w:rsidRPr="00D27D69">
        <w:t xml:space="preserve">School </w:t>
      </w:r>
      <w:r w:rsidR="009D3CC8" w:rsidRPr="00D27D69">
        <w:rPr>
          <w:rFonts w:cs="Noto Sans"/>
        </w:rPr>
        <w:t>life expectancy</w:t>
      </w:r>
      <w:r w:rsidR="00953B62" w:rsidRPr="00D27D69">
        <w:rPr>
          <w:rFonts w:cs="Noto Sans"/>
          <w:vertAlign w:val="superscript"/>
        </w:rPr>
        <w:t>(a)</w:t>
      </w:r>
      <w:r w:rsidR="00953B62" w:rsidRPr="00D27D69">
        <w:rPr>
          <w:rFonts w:cs="Noto Sans"/>
        </w:rPr>
        <w:t xml:space="preserve"> </w:t>
      </w:r>
      <w:r w:rsidR="009D3CC8" w:rsidRPr="00D27D69">
        <w:rPr>
          <w:rFonts w:cs="Noto Sans"/>
        </w:rPr>
        <w:t>and</w:t>
      </w:r>
      <w:r w:rsidR="009D3CC8" w:rsidRPr="00D27D69">
        <w:t xml:space="preserve"> child labour (by sex and residence)</w:t>
      </w:r>
      <w:bookmarkEnd w:id="578"/>
      <w:bookmarkEnd w:id="581"/>
    </w:p>
    <w:bookmarkEnd w:id="579"/>
    <w:bookmarkEnd w:id="580"/>
    <w:tbl>
      <w:tblPr>
        <w:tblStyle w:val="ILOTable"/>
        <w:tblW w:w="9164" w:type="dxa"/>
        <w:tblLayout w:type="fixed"/>
        <w:tblLook w:val="01E0" w:firstRow="1" w:lastRow="1" w:firstColumn="1" w:lastColumn="1" w:noHBand="0" w:noVBand="0"/>
      </w:tblPr>
      <w:tblGrid>
        <w:gridCol w:w="1015"/>
        <w:gridCol w:w="871"/>
        <w:gridCol w:w="872"/>
        <w:gridCol w:w="1192"/>
        <w:gridCol w:w="869"/>
        <w:gridCol w:w="868"/>
        <w:gridCol w:w="868"/>
        <w:gridCol w:w="868"/>
        <w:gridCol w:w="871"/>
        <w:gridCol w:w="870"/>
      </w:tblGrid>
      <w:tr w:rsidR="009D3CC8" w:rsidRPr="00D27D69" w14:paraId="7A880C52" w14:textId="77777777" w:rsidTr="004D4ADD">
        <w:trPr>
          <w:cnfStyle w:val="100000000000" w:firstRow="1" w:lastRow="0" w:firstColumn="0" w:lastColumn="0" w:oddVBand="0" w:evenVBand="0" w:oddHBand="0"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015" w:type="dxa"/>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p w14:paraId="46892147" w14:textId="77777777" w:rsidR="0078239F" w:rsidRPr="00D27D69" w:rsidRDefault="0078239F" w:rsidP="009D3CC8">
            <w:pPr>
              <w:rPr>
                <w:rFonts w:ascii="Noto Sans" w:hAnsi="Noto Sans" w:cs="Noto Sans"/>
                <w:color w:val="FFFFFF" w:themeColor="background1"/>
                <w:szCs w:val="18"/>
                <w:lang w:val="en-GB"/>
              </w:rPr>
            </w:pPr>
          </w:p>
        </w:tc>
        <w:tc>
          <w:tcPr>
            <w:tcW w:w="3804" w:type="dxa"/>
            <w:gridSpan w:val="4"/>
            <w:tcBorders>
              <w:top w:val="single" w:sz="2" w:space="0" w:color="1E2DBE" w:themeColor="accent1"/>
              <w:bottom w:val="single" w:sz="2" w:space="0" w:color="FFFFFF" w:themeColor="background1"/>
            </w:tcBorders>
            <w:shd w:val="clear" w:color="auto" w:fill="1E2DBE" w:themeFill="accent1"/>
          </w:tcPr>
          <w:p w14:paraId="15CE7EE8" w14:textId="77777777" w:rsidR="0078239F" w:rsidRPr="00D27D69" w:rsidRDefault="0078239F" w:rsidP="009D3CC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c>
          <w:tcPr>
            <w:tcW w:w="3475" w:type="dxa"/>
            <w:gridSpan w:val="4"/>
            <w:tcBorders>
              <w:top w:val="single" w:sz="2" w:space="0" w:color="1E2DBE" w:themeColor="accent1"/>
              <w:bottom w:val="single" w:sz="2" w:space="0" w:color="FFFFFF" w:themeColor="background1"/>
            </w:tcBorders>
            <w:shd w:val="clear" w:color="auto" w:fill="1E2DBE" w:themeFill="accent1"/>
          </w:tcPr>
          <w:p w14:paraId="2DE74327" w14:textId="77777777" w:rsidR="0078239F" w:rsidRPr="00D27D69" w:rsidRDefault="0078239F" w:rsidP="009D3CC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NOT in child labour</w:t>
            </w:r>
          </w:p>
        </w:tc>
        <w:tc>
          <w:tcPr>
            <w:tcW w:w="870" w:type="dxa"/>
            <w:vMerge w:val="restart"/>
            <w:tcBorders>
              <w:top w:val="single" w:sz="2" w:space="0" w:color="1E2DBE" w:themeColor="accent1"/>
              <w:right w:val="single" w:sz="2" w:space="0" w:color="1E2DBE" w:themeColor="accent1"/>
            </w:tcBorders>
          </w:tcPr>
          <w:p w14:paraId="1C0803D7" w14:textId="77777777" w:rsidR="0078239F" w:rsidRPr="00D27D69" w:rsidRDefault="0078239F" w:rsidP="009D3CC8">
            <w:pPr>
              <w:cnfStyle w:val="100000000000" w:firstRow="1" w:lastRow="0" w:firstColumn="0" w:lastColumn="0" w:oddVBand="0" w:evenVBand="0" w:oddHBand="0" w:evenHBand="0" w:firstRowFirstColumn="0" w:firstRowLastColumn="0" w:lastRowFirstColumn="0" w:lastRowLastColumn="0"/>
              <w:rPr>
                <w:rFonts w:ascii="Noto Sans" w:hAnsi="Noto Sans" w:cs="Noto Sans"/>
                <w:szCs w:val="18"/>
                <w:lang w:val="en-GB"/>
              </w:rPr>
            </w:pPr>
            <w:r w:rsidRPr="00D27D69">
              <w:rPr>
                <w:rFonts w:ascii="Noto Sans" w:hAnsi="Noto Sans" w:cs="Noto Sans"/>
                <w:color w:val="FFFFFF" w:themeColor="background1"/>
                <w:szCs w:val="18"/>
                <w:lang w:val="en-GB"/>
              </w:rPr>
              <w:t>Total</w:t>
            </w:r>
          </w:p>
        </w:tc>
      </w:tr>
      <w:tr w:rsidR="00480913" w:rsidRPr="00D27D69" w14:paraId="1F48BD22" w14:textId="77777777" w:rsidTr="004D4ADD">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15" w:type="dxa"/>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504D8EFD" w14:textId="77777777" w:rsidR="0078239F" w:rsidRPr="00D27D69" w:rsidRDefault="0078239F" w:rsidP="009D3CC8">
            <w:pPr>
              <w:rPr>
                <w:rFonts w:ascii="Noto Sans" w:hAnsi="Noto Sans" w:cs="Noto Sans"/>
                <w:color w:val="FFFFFF" w:themeColor="background1"/>
                <w:szCs w:val="18"/>
                <w:lang w:val="en-GB"/>
              </w:rPr>
            </w:pPr>
          </w:p>
        </w:tc>
        <w:tc>
          <w:tcPr>
            <w:tcW w:w="871"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4A735AA6"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Female</w:t>
            </w:r>
          </w:p>
        </w:tc>
        <w:tc>
          <w:tcPr>
            <w:tcW w:w="872"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46696ADF"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Male</w:t>
            </w:r>
          </w:p>
        </w:tc>
        <w:tc>
          <w:tcPr>
            <w:tcW w:w="1192"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5535BB50"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Rural</w:t>
            </w:r>
          </w:p>
        </w:tc>
        <w:tc>
          <w:tcPr>
            <w:tcW w:w="869"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95FBEC9"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Urban</w:t>
            </w:r>
          </w:p>
        </w:tc>
        <w:tc>
          <w:tcPr>
            <w:tcW w:w="868"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926ECE0"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Female</w:t>
            </w:r>
          </w:p>
        </w:tc>
        <w:tc>
          <w:tcPr>
            <w:tcW w:w="868"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255A2EA2"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Male</w:t>
            </w:r>
          </w:p>
        </w:tc>
        <w:tc>
          <w:tcPr>
            <w:tcW w:w="868"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FBBCDDA"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Rural</w:t>
            </w:r>
          </w:p>
        </w:tc>
        <w:tc>
          <w:tcPr>
            <w:tcW w:w="871"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2D4E53C" w14:textId="77777777" w:rsidR="0078239F" w:rsidRPr="00D27D69" w:rsidRDefault="0078239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Urban</w:t>
            </w:r>
          </w:p>
        </w:tc>
        <w:tc>
          <w:tcPr>
            <w:tcW w:w="870" w:type="dxa"/>
            <w:vMerge/>
            <w:tcBorders>
              <w:left w:val="single" w:sz="2" w:space="0" w:color="FFFFFF" w:themeColor="background1"/>
              <w:bottom w:val="single" w:sz="2" w:space="0" w:color="1E2DBE" w:themeColor="accent1"/>
              <w:right w:val="single" w:sz="2" w:space="0" w:color="1E2DBE" w:themeColor="accent1"/>
            </w:tcBorders>
          </w:tcPr>
          <w:p w14:paraId="2C6AFBC0"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28C41133" w14:textId="77777777" w:rsidTr="004D4ADD">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Borders>
              <w:top w:val="single" w:sz="2" w:space="0" w:color="1E2DBE" w:themeColor="accent1"/>
            </w:tcBorders>
          </w:tcPr>
          <w:p w14:paraId="448C86A9"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7</w:t>
            </w:r>
          </w:p>
        </w:tc>
        <w:tc>
          <w:tcPr>
            <w:tcW w:w="871" w:type="dxa"/>
            <w:tcBorders>
              <w:top w:val="single" w:sz="2" w:space="0" w:color="1E2DBE" w:themeColor="accent1"/>
            </w:tcBorders>
          </w:tcPr>
          <w:p w14:paraId="5E16DBE8"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2" w:type="dxa"/>
            <w:tcBorders>
              <w:top w:val="single" w:sz="2" w:space="0" w:color="1E2DBE" w:themeColor="accent1"/>
            </w:tcBorders>
          </w:tcPr>
          <w:p w14:paraId="2DFF3D4E"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92" w:type="dxa"/>
            <w:tcBorders>
              <w:top w:val="single" w:sz="2" w:space="0" w:color="1E2DBE" w:themeColor="accent1"/>
            </w:tcBorders>
          </w:tcPr>
          <w:p w14:paraId="33DFB400"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9" w:type="dxa"/>
            <w:tcBorders>
              <w:top w:val="single" w:sz="2" w:space="0" w:color="1E2DBE" w:themeColor="accent1"/>
            </w:tcBorders>
          </w:tcPr>
          <w:p w14:paraId="28093599"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Borders>
              <w:top w:val="single" w:sz="2" w:space="0" w:color="1E2DBE" w:themeColor="accent1"/>
            </w:tcBorders>
          </w:tcPr>
          <w:p w14:paraId="045A0102"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Borders>
              <w:top w:val="single" w:sz="2" w:space="0" w:color="1E2DBE" w:themeColor="accent1"/>
            </w:tcBorders>
          </w:tcPr>
          <w:p w14:paraId="0BE555B7"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Borders>
              <w:top w:val="single" w:sz="2" w:space="0" w:color="1E2DBE" w:themeColor="accent1"/>
            </w:tcBorders>
          </w:tcPr>
          <w:p w14:paraId="7815F27E"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1" w:type="dxa"/>
            <w:tcBorders>
              <w:top w:val="single" w:sz="2" w:space="0" w:color="1E2DBE" w:themeColor="accent1"/>
            </w:tcBorders>
          </w:tcPr>
          <w:p w14:paraId="7D04C1A2"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0" w:type="dxa"/>
            <w:tcBorders>
              <w:top w:val="single" w:sz="2" w:space="0" w:color="1E2DBE" w:themeColor="accent1"/>
            </w:tcBorders>
          </w:tcPr>
          <w:p w14:paraId="3A85596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02C4DDFD" w14:textId="77777777" w:rsidTr="009D3CC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04D49544"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8</w:t>
            </w:r>
          </w:p>
        </w:tc>
        <w:tc>
          <w:tcPr>
            <w:tcW w:w="871" w:type="dxa"/>
          </w:tcPr>
          <w:p w14:paraId="6A6F0CF8"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2" w:type="dxa"/>
          </w:tcPr>
          <w:p w14:paraId="415179EF"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92" w:type="dxa"/>
          </w:tcPr>
          <w:p w14:paraId="6DBF989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9" w:type="dxa"/>
          </w:tcPr>
          <w:p w14:paraId="6A4EDA96"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6E2489A0"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0AC0B6DD"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1E33F9F4"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1" w:type="dxa"/>
          </w:tcPr>
          <w:p w14:paraId="4B08CBEC"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0" w:type="dxa"/>
          </w:tcPr>
          <w:p w14:paraId="2B84051C"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0143C2D9" w14:textId="77777777" w:rsidTr="009D3CC8">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5584EC14"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9</w:t>
            </w:r>
          </w:p>
        </w:tc>
        <w:tc>
          <w:tcPr>
            <w:tcW w:w="871" w:type="dxa"/>
          </w:tcPr>
          <w:p w14:paraId="6761ABCF"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2" w:type="dxa"/>
          </w:tcPr>
          <w:p w14:paraId="29090E4D"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92" w:type="dxa"/>
          </w:tcPr>
          <w:p w14:paraId="5B765B3D"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9" w:type="dxa"/>
          </w:tcPr>
          <w:p w14:paraId="669726FF"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4FBFFDCC"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137849F0"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08B932F7"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1" w:type="dxa"/>
          </w:tcPr>
          <w:p w14:paraId="43E4D8BD"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0" w:type="dxa"/>
          </w:tcPr>
          <w:p w14:paraId="3D5BAE8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272E6664" w14:textId="77777777" w:rsidTr="009D3CC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1F96A2BA"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10</w:t>
            </w:r>
          </w:p>
        </w:tc>
        <w:tc>
          <w:tcPr>
            <w:tcW w:w="871" w:type="dxa"/>
          </w:tcPr>
          <w:p w14:paraId="70ED6D45"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2" w:type="dxa"/>
          </w:tcPr>
          <w:p w14:paraId="5F85E225"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92" w:type="dxa"/>
          </w:tcPr>
          <w:p w14:paraId="2E41813B"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9" w:type="dxa"/>
          </w:tcPr>
          <w:p w14:paraId="22077B78"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14186591"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06FD1D48"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37591013"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1" w:type="dxa"/>
          </w:tcPr>
          <w:p w14:paraId="6ECA763A"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0" w:type="dxa"/>
          </w:tcPr>
          <w:p w14:paraId="68267A4A"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7A8EE19B" w14:textId="77777777" w:rsidTr="009D3CC8">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3A1AC752"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11</w:t>
            </w:r>
          </w:p>
        </w:tc>
        <w:tc>
          <w:tcPr>
            <w:tcW w:w="871" w:type="dxa"/>
          </w:tcPr>
          <w:p w14:paraId="305D6916"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2" w:type="dxa"/>
          </w:tcPr>
          <w:p w14:paraId="0A9531BC"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92" w:type="dxa"/>
          </w:tcPr>
          <w:p w14:paraId="18A1AA61"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9" w:type="dxa"/>
          </w:tcPr>
          <w:p w14:paraId="0D11FDBE"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064025D6"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65F844F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007B1A8B"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1" w:type="dxa"/>
          </w:tcPr>
          <w:p w14:paraId="0DB5F34E"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0" w:type="dxa"/>
          </w:tcPr>
          <w:p w14:paraId="1843C2A5"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16C14142" w14:textId="77777777" w:rsidTr="009D3CC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5671FF91"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12</w:t>
            </w:r>
          </w:p>
        </w:tc>
        <w:tc>
          <w:tcPr>
            <w:tcW w:w="871" w:type="dxa"/>
          </w:tcPr>
          <w:p w14:paraId="6E663078"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2" w:type="dxa"/>
          </w:tcPr>
          <w:p w14:paraId="615E60C8"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92" w:type="dxa"/>
          </w:tcPr>
          <w:p w14:paraId="7CB3B5CA"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9" w:type="dxa"/>
          </w:tcPr>
          <w:p w14:paraId="1551FE1F"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058EA8E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4CF378B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336BF966"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1" w:type="dxa"/>
          </w:tcPr>
          <w:p w14:paraId="504B98D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0" w:type="dxa"/>
          </w:tcPr>
          <w:p w14:paraId="7F345C2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099551E1" w14:textId="77777777" w:rsidTr="009D3CC8">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0EF12DDD"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13</w:t>
            </w:r>
          </w:p>
        </w:tc>
        <w:tc>
          <w:tcPr>
            <w:tcW w:w="871" w:type="dxa"/>
          </w:tcPr>
          <w:p w14:paraId="55792331"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2" w:type="dxa"/>
          </w:tcPr>
          <w:p w14:paraId="2347F993"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92" w:type="dxa"/>
          </w:tcPr>
          <w:p w14:paraId="1B3E5006"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9" w:type="dxa"/>
          </w:tcPr>
          <w:p w14:paraId="4090C4EE"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0CDFB4A2"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7D2159F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0385D5B1"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1" w:type="dxa"/>
          </w:tcPr>
          <w:p w14:paraId="4063A32B"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0" w:type="dxa"/>
          </w:tcPr>
          <w:p w14:paraId="4977877B"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0159A60B" w14:textId="77777777" w:rsidTr="009D3CC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4072D032"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14</w:t>
            </w:r>
          </w:p>
        </w:tc>
        <w:tc>
          <w:tcPr>
            <w:tcW w:w="871" w:type="dxa"/>
          </w:tcPr>
          <w:p w14:paraId="0FA9F57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2" w:type="dxa"/>
          </w:tcPr>
          <w:p w14:paraId="063BA8C3"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92" w:type="dxa"/>
          </w:tcPr>
          <w:p w14:paraId="39C5E6FB"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9" w:type="dxa"/>
          </w:tcPr>
          <w:p w14:paraId="783AF01D"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081A8CF0"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7D9D8529"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1F0A7C05"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1" w:type="dxa"/>
          </w:tcPr>
          <w:p w14:paraId="704484AF"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0" w:type="dxa"/>
          </w:tcPr>
          <w:p w14:paraId="0FA3289C"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6547849F" w14:textId="77777777" w:rsidTr="009D3CC8">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67439E67"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15</w:t>
            </w:r>
          </w:p>
        </w:tc>
        <w:tc>
          <w:tcPr>
            <w:tcW w:w="871" w:type="dxa"/>
          </w:tcPr>
          <w:p w14:paraId="2820CE48"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2" w:type="dxa"/>
          </w:tcPr>
          <w:p w14:paraId="0D965E93"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92" w:type="dxa"/>
          </w:tcPr>
          <w:p w14:paraId="5CB6ECA4"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9" w:type="dxa"/>
          </w:tcPr>
          <w:p w14:paraId="70A1351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737F2B5E"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70AF97F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1B664224"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1" w:type="dxa"/>
          </w:tcPr>
          <w:p w14:paraId="3D041D58"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0" w:type="dxa"/>
          </w:tcPr>
          <w:p w14:paraId="61E690A2"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586B2E53" w14:textId="77777777" w:rsidTr="009D3CC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03B7A593"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16</w:t>
            </w:r>
          </w:p>
        </w:tc>
        <w:tc>
          <w:tcPr>
            <w:tcW w:w="871" w:type="dxa"/>
          </w:tcPr>
          <w:p w14:paraId="3757BBC4"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2" w:type="dxa"/>
          </w:tcPr>
          <w:p w14:paraId="3BCB0CF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92" w:type="dxa"/>
          </w:tcPr>
          <w:p w14:paraId="77BE4E5A"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9" w:type="dxa"/>
          </w:tcPr>
          <w:p w14:paraId="5AD0C9FB"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16E1829E"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645CB878"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68" w:type="dxa"/>
          </w:tcPr>
          <w:p w14:paraId="541DC1F6"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1" w:type="dxa"/>
          </w:tcPr>
          <w:p w14:paraId="14A6E990"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870" w:type="dxa"/>
          </w:tcPr>
          <w:p w14:paraId="625B0211" w14:textId="77777777" w:rsidR="0078239F" w:rsidRPr="00D27D69" w:rsidRDefault="0078239F"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78239F" w:rsidRPr="00D27D69" w14:paraId="2FBA3BCE" w14:textId="77777777" w:rsidTr="009D3CC8">
        <w:trPr>
          <w:cnfStyle w:val="000000010000" w:firstRow="0" w:lastRow="0" w:firstColumn="0" w:lastColumn="0" w:oddVBand="0" w:evenVBand="0" w:oddHBand="0" w:evenHBand="1"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1015" w:type="dxa"/>
          </w:tcPr>
          <w:p w14:paraId="22DD126D" w14:textId="77777777" w:rsidR="0078239F" w:rsidRPr="00D27D69" w:rsidRDefault="0078239F" w:rsidP="009D3CC8">
            <w:pPr>
              <w:rPr>
                <w:rFonts w:ascii="Noto Sans" w:hAnsi="Noto Sans" w:cs="Noto Sans"/>
                <w:szCs w:val="18"/>
                <w:lang w:val="en-GB"/>
              </w:rPr>
            </w:pPr>
            <w:r w:rsidRPr="00D27D69">
              <w:rPr>
                <w:rFonts w:ascii="Noto Sans" w:hAnsi="Noto Sans" w:cs="Noto Sans"/>
                <w:szCs w:val="18"/>
                <w:lang w:val="en-GB"/>
              </w:rPr>
              <w:t>At age 17</w:t>
            </w:r>
          </w:p>
        </w:tc>
        <w:tc>
          <w:tcPr>
            <w:tcW w:w="871" w:type="dxa"/>
          </w:tcPr>
          <w:p w14:paraId="1618A522"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2" w:type="dxa"/>
          </w:tcPr>
          <w:p w14:paraId="4A83D268"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92" w:type="dxa"/>
          </w:tcPr>
          <w:p w14:paraId="3E2BBD71"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9" w:type="dxa"/>
          </w:tcPr>
          <w:p w14:paraId="2F0F73D7"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7EDBC622"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504D0E0C"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68" w:type="dxa"/>
          </w:tcPr>
          <w:p w14:paraId="3720BA67"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1" w:type="dxa"/>
          </w:tcPr>
          <w:p w14:paraId="7D9BC54D"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870" w:type="dxa"/>
          </w:tcPr>
          <w:p w14:paraId="5BED0A8A" w14:textId="77777777" w:rsidR="0078239F" w:rsidRPr="00D27D69" w:rsidRDefault="0078239F"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04F48F46" w14:textId="3869435A" w:rsidR="009D3CC8" w:rsidRPr="00D27D69" w:rsidRDefault="009D3CC8" w:rsidP="009D3CC8">
      <w:pPr>
        <w:pStyle w:val="Notes"/>
        <w:rPr>
          <w:lang w:val="en-GB"/>
        </w:rPr>
      </w:pPr>
      <w:r w:rsidRPr="00D27D69">
        <w:rPr>
          <w:b/>
          <w:bCs w:val="0"/>
          <w:lang w:val="en-GB"/>
        </w:rPr>
        <w:t>Notes:</w:t>
      </w:r>
      <w:r w:rsidRPr="00D27D69">
        <w:rPr>
          <w:lang w:val="en-GB"/>
        </w:rPr>
        <w:t xml:space="preserve"> (a) School life expectancy (SLE) provides a measure of the total number of years of education that a child can expect to achieve in the future. Relatively higher levels of school life expectancy indicate greater probability of spending more years in education, but the expected number of years does not necessarily coincide with the expected number of grades of education completed, because of grade repetition. The formula for the SLE at age </w:t>
      </w:r>
      <w:proofErr w:type="gramStart"/>
      <w:r w:rsidRPr="00D27D69">
        <w:rPr>
          <w:lang w:val="en-GB"/>
        </w:rPr>
        <w:t>a</w:t>
      </w:r>
      <w:proofErr w:type="gramEnd"/>
      <w:r w:rsidRPr="00D27D69">
        <w:rPr>
          <w:lang w:val="en-GB"/>
        </w:rPr>
        <w:t xml:space="preserve"> </w:t>
      </w:r>
      <w:proofErr w:type="spellStart"/>
      <w:r w:rsidRPr="00D27D69">
        <w:rPr>
          <w:lang w:val="en-GB"/>
        </w:rPr>
        <w:t>in</w:t>
      </w:r>
      <w:proofErr w:type="spellEnd"/>
      <w:r w:rsidRPr="00D27D69">
        <w:rPr>
          <w:lang w:val="en-GB"/>
        </w:rPr>
        <w:t xml:space="preserve"> year t is as follows: </w:t>
      </w:r>
    </w:p>
    <w:p w14:paraId="737134BD" w14:textId="395592EB" w:rsidR="009D3CC8" w:rsidRPr="00D27D69" w:rsidRDefault="00000000" w:rsidP="009D3CC8">
      <w:pPr>
        <w:spacing w:line="240" w:lineRule="auto"/>
        <w:rPr>
          <w:lang w:val="en-GB"/>
        </w:rPr>
      </w:pPr>
      <m:oMathPara>
        <m:oMathParaPr>
          <m:jc m:val="left"/>
        </m:oMathParaPr>
        <m:oMath>
          <m:sSubSup>
            <m:sSubSupPr>
              <m:ctrlPr>
                <w:rPr>
                  <w:rFonts w:ascii="Cambria Math" w:hAnsi="Cambria Math"/>
                  <w:lang w:val="en-GB"/>
                </w:rPr>
              </m:ctrlPr>
            </m:sSubSupPr>
            <m:e>
              <m:r>
                <m:rPr>
                  <m:sty m:val="p"/>
                </m:rPr>
                <w:rPr>
                  <w:rFonts w:ascii="Cambria Math" w:hAnsi="Cambria Math"/>
                  <w:lang w:val="en-GB"/>
                </w:rPr>
                <m:t>SLE</m:t>
              </m:r>
            </m:e>
            <m:sub>
              <m:r>
                <w:rPr>
                  <w:rFonts w:ascii="Cambria Math" w:hAnsi="Cambria Math"/>
                  <w:lang w:val="en-GB"/>
                </w:rPr>
                <m:t>a</m:t>
              </m:r>
            </m:sub>
            <m:sup>
              <m:r>
                <w:rPr>
                  <w:rFonts w:ascii="Cambria Math" w:hAnsi="Cambria Math"/>
                  <w:lang w:val="en-GB"/>
                </w:rPr>
                <m:t>t</m:t>
              </m:r>
            </m:sup>
          </m:sSubSup>
          <m:r>
            <m:rPr>
              <m:sty m:val="p"/>
            </m:rPr>
            <w:rPr>
              <w:rFonts w:ascii="Cambria Math" w:hAnsi="Cambria Math"/>
              <w:lang w:val="en-GB"/>
            </w:rPr>
            <m:t xml:space="preserve"> = </m:t>
          </m:r>
          <m:nary>
            <m:naryPr>
              <m:chr m:val="∑"/>
              <m:limLoc m:val="subSup"/>
              <m:ctrlPr>
                <w:rPr>
                  <w:rFonts w:ascii="Cambria Math" w:hAnsi="Cambria Math"/>
                  <w:lang w:val="en-GB"/>
                </w:rPr>
              </m:ctrlPr>
            </m:naryPr>
            <m:sub>
              <m:r>
                <w:rPr>
                  <w:rFonts w:ascii="Cambria Math" w:hAnsi="Cambria Math"/>
                  <w:lang w:val="en-GB"/>
                </w:rPr>
                <m:t>i</m:t>
              </m:r>
              <m:r>
                <m:rPr>
                  <m:sty m:val="p"/>
                </m:rPr>
                <w:rPr>
                  <w:rFonts w:ascii="Cambria Math" w:hAnsi="Cambria Math"/>
                  <w:lang w:val="en-GB"/>
                </w:rPr>
                <m:t>=</m:t>
              </m:r>
              <m:r>
                <w:rPr>
                  <w:rFonts w:ascii="Cambria Math" w:hAnsi="Cambria Math"/>
                  <w:lang w:val="en-GB"/>
                </w:rPr>
                <m:t>a</m:t>
              </m:r>
            </m:sub>
            <m:sup>
              <m:r>
                <w:rPr>
                  <w:rFonts w:ascii="Cambria Math" w:hAnsi="Cambria Math"/>
                  <w:lang w:val="en-GB"/>
                </w:rPr>
                <m:t>i</m:t>
              </m:r>
              <m:r>
                <m:rPr>
                  <m:sty m:val="p"/>
                </m:rPr>
                <w:rPr>
                  <w:rFonts w:ascii="Cambria Math" w:hAnsi="Cambria Math"/>
                  <w:lang w:val="en-GB"/>
                </w:rPr>
                <m:t>=</m:t>
              </m:r>
              <m:r>
                <w:rPr>
                  <w:rFonts w:ascii="Cambria Math" w:hAnsi="Cambria Math"/>
                  <w:lang w:val="en-GB"/>
                </w:rPr>
                <m:t>n</m:t>
              </m:r>
            </m:sup>
            <m:e>
              <m:f>
                <m:fPr>
                  <m:ctrlPr>
                    <w:rPr>
                      <w:rFonts w:ascii="Cambria Math" w:hAnsi="Cambria Math"/>
                      <w:lang w:val="en-GB"/>
                    </w:rPr>
                  </m:ctrlPr>
                </m:fPr>
                <m:num>
                  <m:sSubSup>
                    <m:sSubSupPr>
                      <m:ctrlPr>
                        <w:rPr>
                          <w:rFonts w:ascii="Cambria Math" w:hAnsi="Cambria Math"/>
                          <w:lang w:val="en-GB"/>
                        </w:rPr>
                      </m:ctrlPr>
                    </m:sSubSupPr>
                    <m:e>
                      <m:r>
                        <w:rPr>
                          <w:rFonts w:ascii="Cambria Math" w:hAnsi="Cambria Math"/>
                          <w:lang w:val="en-GB"/>
                        </w:rPr>
                        <m:t>A</m:t>
                      </m:r>
                    </m:e>
                    <m:sub>
                      <m:r>
                        <w:rPr>
                          <w:rFonts w:ascii="Cambria Math" w:hAnsi="Cambria Math"/>
                          <w:lang w:val="en-GB"/>
                        </w:rPr>
                        <m:t>i</m:t>
                      </m:r>
                    </m:sub>
                    <m:sup>
                      <m:r>
                        <w:rPr>
                          <w:rFonts w:ascii="Cambria Math" w:hAnsi="Cambria Math"/>
                          <w:lang w:val="en-GB"/>
                        </w:rPr>
                        <m:t>t</m:t>
                      </m:r>
                    </m:sup>
                  </m:sSubSup>
                </m:num>
                <m:den>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i</m:t>
                      </m:r>
                    </m:sub>
                    <m:sup>
                      <m:r>
                        <w:rPr>
                          <w:rFonts w:ascii="Cambria Math" w:hAnsi="Cambria Math"/>
                          <w:lang w:val="en-GB"/>
                        </w:rPr>
                        <m:t>t</m:t>
                      </m:r>
                    </m:sup>
                  </m:sSubSup>
                </m:den>
              </m:f>
            </m:e>
          </m:nary>
        </m:oMath>
      </m:oMathPara>
    </w:p>
    <w:p w14:paraId="1D271F1B" w14:textId="00E10FB3" w:rsidR="009D3CC8" w:rsidRPr="00D27D69" w:rsidRDefault="009D3CC8" w:rsidP="009D3CC8">
      <w:pPr>
        <w:spacing w:line="240" w:lineRule="auto"/>
        <w:rPr>
          <w:lang w:val="en-GB"/>
        </w:rPr>
      </w:pPr>
    </w:p>
    <w:p w14:paraId="61E2479E" w14:textId="77777777" w:rsidR="009D3CC8" w:rsidRPr="00D27D69" w:rsidRDefault="009D3CC8" w:rsidP="009D3CC8">
      <w:pPr>
        <w:rPr>
          <w:lang w:val="en-GB"/>
        </w:rPr>
      </w:pPr>
      <w:r w:rsidRPr="00D27D69">
        <w:rPr>
          <w:lang w:val="en-GB"/>
        </w:rPr>
        <w:t xml:space="preserve">where: </w:t>
      </w:r>
      <m:oMath>
        <m:sSubSup>
          <m:sSubSupPr>
            <m:ctrlPr>
              <w:rPr>
                <w:rFonts w:ascii="Cambria Math" w:hAnsi="Cambria Math"/>
                <w:lang w:val="en-GB"/>
              </w:rPr>
            </m:ctrlPr>
          </m:sSubSupPr>
          <m:e>
            <m:r>
              <w:rPr>
                <w:rFonts w:ascii="Cambria Math" w:hAnsi="Cambria Math"/>
                <w:lang w:val="en-GB"/>
              </w:rPr>
              <m:t>A</m:t>
            </m:r>
          </m:e>
          <m:sub>
            <m:r>
              <w:rPr>
                <w:rFonts w:ascii="Cambria Math" w:hAnsi="Cambria Math"/>
                <w:lang w:val="en-GB"/>
              </w:rPr>
              <m:t>i</m:t>
            </m:r>
          </m:sub>
          <m:sup>
            <m:r>
              <w:rPr>
                <w:rFonts w:ascii="Cambria Math" w:hAnsi="Cambria Math"/>
                <w:lang w:val="en-GB"/>
              </w:rPr>
              <m:t>t</m:t>
            </m:r>
          </m:sup>
        </m:sSubSup>
      </m:oMath>
      <w:r w:rsidRPr="00D27D69">
        <w:rPr>
          <w:lang w:val="en-GB"/>
        </w:rPr>
        <w:t xml:space="preserve"> = attendance of the population of age i (i = a, a + </w:t>
      </w:r>
      <w:proofErr w:type="gramStart"/>
      <w:r w:rsidRPr="00D27D69">
        <w:rPr>
          <w:lang w:val="en-GB"/>
        </w:rPr>
        <w:t>1,…</w:t>
      </w:r>
      <w:proofErr w:type="gramEnd"/>
      <w:r w:rsidRPr="00D27D69">
        <w:rPr>
          <w:lang w:val="en-GB"/>
        </w:rPr>
        <w:t xml:space="preserve">, n) in school year t; n = the theoretical upper age limit of schooling; </w:t>
      </w:r>
      <m:oMath>
        <m:sSubSup>
          <m:sSubSupPr>
            <m:ctrlPr>
              <w:rPr>
                <w:rFonts w:ascii="Cambria Math" w:hAnsi="Cambria Math"/>
                <w:lang w:val="en-GB"/>
              </w:rPr>
            </m:ctrlPr>
          </m:sSubSupPr>
          <m:e>
            <m:r>
              <w:rPr>
                <w:rFonts w:ascii="Cambria Math" w:hAnsi="Cambria Math"/>
                <w:lang w:val="en-GB"/>
              </w:rPr>
              <m:t>P</m:t>
            </m:r>
          </m:e>
          <m:sub>
            <m:r>
              <w:rPr>
                <w:rFonts w:ascii="Cambria Math" w:hAnsi="Cambria Math"/>
                <w:lang w:val="en-GB"/>
              </w:rPr>
              <m:t>i</m:t>
            </m:r>
          </m:sub>
          <m:sup>
            <m:r>
              <w:rPr>
                <w:rFonts w:ascii="Cambria Math" w:hAnsi="Cambria Math"/>
                <w:lang w:val="en-GB"/>
              </w:rPr>
              <m:t>t</m:t>
            </m:r>
          </m:sup>
        </m:sSubSup>
      </m:oMath>
      <w:r w:rsidRPr="00D27D69">
        <w:rPr>
          <w:lang w:val="en-GB"/>
        </w:rPr>
        <w:t xml:space="preserve"> = population of age i in school year t. </w:t>
      </w:r>
    </w:p>
    <w:p w14:paraId="5524050B" w14:textId="77777777" w:rsidR="009D3CC8" w:rsidRPr="00D27D69" w:rsidRDefault="009D3CC8" w:rsidP="009D3CC8">
      <w:pPr>
        <w:spacing w:line="240" w:lineRule="auto"/>
        <w:rPr>
          <w:lang w:val="en-GB"/>
        </w:rPr>
      </w:pPr>
    </w:p>
    <w:p w14:paraId="431C354C" w14:textId="77777777" w:rsidR="009D3CC8" w:rsidRPr="00D27D69" w:rsidRDefault="009D3CC8" w:rsidP="009D3CC8">
      <w:pPr>
        <w:spacing w:line="240" w:lineRule="auto"/>
        <w:rPr>
          <w:lang w:val="en-GB"/>
        </w:rPr>
      </w:pPr>
    </w:p>
    <w:p w14:paraId="1D5A5B45" w14:textId="5B745C48" w:rsidR="004B452C" w:rsidRPr="00D27D69" w:rsidRDefault="004B452C">
      <w:pPr>
        <w:spacing w:after="160" w:line="259" w:lineRule="auto"/>
        <w:rPr>
          <w:lang w:val="en-GB"/>
        </w:rPr>
      </w:pPr>
      <w:r w:rsidRPr="00D27D69">
        <w:rPr>
          <w:lang w:val="en-GB"/>
        </w:rPr>
        <w:br w:type="page"/>
      </w:r>
    </w:p>
    <w:p w14:paraId="27C2DD3D" w14:textId="1A871AB4" w:rsidR="002D398A" w:rsidRPr="00D27D69" w:rsidRDefault="002D398A" w:rsidP="002D398A">
      <w:pPr>
        <w:pStyle w:val="ILOTableheading"/>
      </w:pPr>
      <w:bookmarkStart w:id="582" w:name="_Toc198038800"/>
      <w:bookmarkStart w:id="583" w:name="_Toc152180139"/>
      <w:bookmarkStart w:id="584" w:name="AnnextableA23"/>
      <w:r w:rsidRPr="00D27D69">
        <w:lastRenderedPageBreak/>
        <w:t>Table A1.</w:t>
      </w:r>
      <w:r w:rsidRPr="00D27D69">
        <w:fldChar w:fldCharType="begin"/>
      </w:r>
      <w:r w:rsidRPr="00D27D69">
        <w:instrText xml:space="preserve"> SEQ Table_A \* ARABIC </w:instrText>
      </w:r>
      <w:r w:rsidRPr="00D27D69">
        <w:fldChar w:fldCharType="separate"/>
      </w:r>
      <w:r w:rsidR="0005609D">
        <w:rPr>
          <w:noProof/>
        </w:rPr>
        <w:t>19</w:t>
      </w:r>
      <w:r w:rsidRPr="00D27D69">
        <w:fldChar w:fldCharType="end"/>
      </w:r>
      <w:r w:rsidRPr="00D27D69">
        <w:t>. Reasons cited for not attending school</w:t>
      </w:r>
      <w:r w:rsidRPr="00D27D69">
        <w:rPr>
          <w:vertAlign w:val="superscript"/>
        </w:rPr>
        <w:t>(a)</w:t>
      </w:r>
      <w:r w:rsidRPr="00D27D69">
        <w:t xml:space="preserve"> (percentage distribution of children in child labour, by main reason for not attending school, </w:t>
      </w:r>
      <w:r w:rsidR="00F34AB0">
        <w:t>age group</w:t>
      </w:r>
      <w:r w:rsidRPr="00D27D69">
        <w:t>, sex and residence)</w:t>
      </w:r>
      <w:bookmarkEnd w:id="582"/>
    </w:p>
    <w:tbl>
      <w:tblPr>
        <w:tblStyle w:val="ILOTable"/>
        <w:tblW w:w="9085" w:type="dxa"/>
        <w:tblLayout w:type="fixed"/>
        <w:tblCellMar>
          <w:bottom w:w="85" w:type="dxa"/>
        </w:tblCellMar>
        <w:tblLook w:val="01E0" w:firstRow="1" w:lastRow="1" w:firstColumn="1" w:lastColumn="1" w:noHBand="0" w:noVBand="0"/>
      </w:tblPr>
      <w:tblGrid>
        <w:gridCol w:w="1097"/>
        <w:gridCol w:w="1217"/>
        <w:gridCol w:w="616"/>
        <w:gridCol w:w="614"/>
        <w:gridCol w:w="614"/>
        <w:gridCol w:w="614"/>
        <w:gridCol w:w="614"/>
        <w:gridCol w:w="443"/>
        <w:gridCol w:w="783"/>
        <w:gridCol w:w="614"/>
        <w:gridCol w:w="614"/>
        <w:gridCol w:w="614"/>
        <w:gridCol w:w="620"/>
        <w:gridCol w:w="11"/>
      </w:tblGrid>
      <w:tr w:rsidR="002D398A" w:rsidRPr="00D27D69" w14:paraId="4427DB16" w14:textId="77777777" w:rsidTr="009F75AC">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272" w:type="pct"/>
            <w:gridSpan w:val="2"/>
            <w:vMerge w:val="restart"/>
            <w:tcBorders>
              <w:top w:val="single" w:sz="4" w:space="0" w:color="1E2DBE"/>
              <w:left w:val="single" w:sz="4" w:space="0" w:color="1E2DBE"/>
              <w:bottom w:val="single" w:sz="2" w:space="0" w:color="FFFFFF" w:themeColor="background1"/>
            </w:tcBorders>
          </w:tcPr>
          <w:p w14:paraId="79AE4379" w14:textId="77777777" w:rsidR="002D398A" w:rsidRPr="00D27D69" w:rsidRDefault="002D398A" w:rsidP="009F75AC">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728" w:type="pct"/>
            <w:gridSpan w:val="12"/>
            <w:tcBorders>
              <w:top w:val="single" w:sz="4" w:space="0" w:color="1E2DBE"/>
              <w:bottom w:val="single" w:sz="2" w:space="0" w:color="FFFFFF" w:themeColor="background1"/>
              <w:right w:val="single" w:sz="2" w:space="0" w:color="1E2DBE" w:themeColor="accent1"/>
            </w:tcBorders>
          </w:tcPr>
          <w:p w14:paraId="2D5F82C0" w14:textId="77777777" w:rsidR="002D398A" w:rsidRPr="00D27D69" w:rsidRDefault="002D398A" w:rsidP="009F75AC">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Main reason for not attending school</w:t>
            </w:r>
          </w:p>
        </w:tc>
      </w:tr>
      <w:tr w:rsidR="00480913" w:rsidRPr="00D27D69" w14:paraId="6A1B4B82" w14:textId="77777777" w:rsidTr="009F75AC">
        <w:trPr>
          <w:gridAfter w:val="1"/>
          <w:cnfStyle w:val="000000100000" w:firstRow="0" w:lastRow="0" w:firstColumn="0" w:lastColumn="0" w:oddVBand="0" w:evenVBand="0" w:oddHBand="1" w:evenHBand="0" w:firstRowFirstColumn="0" w:firstRowLastColumn="0" w:lastRowFirstColumn="0" w:lastRowLastColumn="0"/>
          <w:wAfter w:w="7" w:type="pct"/>
          <w:trHeight w:val="4406"/>
        </w:trPr>
        <w:tc>
          <w:tcPr>
            <w:cnfStyle w:val="001000000000" w:firstRow="0" w:lastRow="0" w:firstColumn="1" w:lastColumn="0" w:oddVBand="0" w:evenVBand="0" w:oddHBand="0" w:evenHBand="0" w:firstRowFirstColumn="0" w:firstRowLastColumn="0" w:lastRowFirstColumn="0" w:lastRowLastColumn="0"/>
            <w:tcW w:w="1272" w:type="pct"/>
            <w:gridSpan w:val="2"/>
            <w:vMerge/>
            <w:tcBorders>
              <w:left w:val="single" w:sz="4" w:space="0" w:color="1E2DBE"/>
              <w:bottom w:val="single" w:sz="4" w:space="0" w:color="1E2DBE"/>
              <w:right w:val="single" w:sz="2" w:space="0" w:color="FFFFFF" w:themeColor="background1"/>
            </w:tcBorders>
          </w:tcPr>
          <w:p w14:paraId="480CC4F1" w14:textId="77777777" w:rsidR="002D398A" w:rsidRPr="00D27D69" w:rsidRDefault="002D398A" w:rsidP="009F75AC">
            <w:pPr>
              <w:rPr>
                <w:rFonts w:ascii="Noto Sans" w:hAnsi="Noto Sans" w:cs="Noto Sans"/>
                <w:szCs w:val="18"/>
                <w:lang w:val="en-GB"/>
              </w:rPr>
            </w:pPr>
          </w:p>
        </w:tc>
        <w:tc>
          <w:tcPr>
            <w:tcW w:w="339"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2CEC253F"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Too young</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7A5DB79A"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Disability/illness</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7859875A"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No school/school too far away/no teachers</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1DAA8401"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Cannot afford school</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3196DB07"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Family did not allow schooling</w:t>
            </w:r>
          </w:p>
        </w:tc>
        <w:tc>
          <w:tcPr>
            <w:tcW w:w="244"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035D6C05"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School is not safe</w:t>
            </w:r>
          </w:p>
        </w:tc>
        <w:tc>
          <w:tcPr>
            <w:tcW w:w="431"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3205B271"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Not interested in school/education is not important</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1F9B5C7D"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(for a wage or in family business)</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2637ED2C"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Help with household chores</w:t>
            </w:r>
          </w:p>
        </w:tc>
        <w:tc>
          <w:tcPr>
            <w:tcW w:w="338" w:type="pct"/>
            <w:tcBorders>
              <w:top w:val="single" w:sz="2" w:space="0" w:color="FFFFFF" w:themeColor="background1"/>
              <w:left w:val="single" w:sz="2" w:space="0" w:color="FFFFFF" w:themeColor="background1"/>
              <w:bottom w:val="single" w:sz="4" w:space="0" w:color="1E2DBE"/>
              <w:right w:val="single" w:sz="2" w:space="0" w:color="FFFFFF" w:themeColor="background1"/>
            </w:tcBorders>
            <w:shd w:val="clear" w:color="auto" w:fill="1E2DBE" w:themeFill="accent1"/>
            <w:textDirection w:val="btLr"/>
          </w:tcPr>
          <w:p w14:paraId="4A926895"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Other</w:t>
            </w:r>
          </w:p>
        </w:tc>
        <w:tc>
          <w:tcPr>
            <w:tcW w:w="341" w:type="pct"/>
            <w:tcBorders>
              <w:top w:val="single" w:sz="2" w:space="0" w:color="FFFFFF" w:themeColor="background1"/>
              <w:left w:val="single" w:sz="2" w:space="0" w:color="FFFFFF" w:themeColor="background1"/>
              <w:bottom w:val="single" w:sz="4" w:space="0" w:color="1E2DBE"/>
              <w:right w:val="single" w:sz="2" w:space="0" w:color="1E2DBE" w:themeColor="accent1"/>
            </w:tcBorders>
            <w:shd w:val="clear" w:color="auto" w:fill="1E2DBE" w:themeFill="accent1"/>
            <w:textDirection w:val="btLr"/>
          </w:tcPr>
          <w:p w14:paraId="6DC2ED6C" w14:textId="77777777" w:rsidR="002D398A" w:rsidRPr="00D27D69" w:rsidRDefault="002D398A" w:rsidP="009F75AC">
            <w:pPr>
              <w:spacing w:line="240" w:lineRule="auto"/>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Total</w:t>
            </w:r>
          </w:p>
        </w:tc>
      </w:tr>
      <w:tr w:rsidR="002D398A" w:rsidRPr="00D27D69" w14:paraId="1CE3755E" w14:textId="77777777" w:rsidTr="009F75AC">
        <w:trPr>
          <w:gridAfter w:val="1"/>
          <w:cnfStyle w:val="000000010000" w:firstRow="0" w:lastRow="0" w:firstColumn="0" w:lastColumn="0" w:oddVBand="0" w:evenVBand="0" w:oddHBand="0" w:evenHBand="1"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val="restart"/>
            <w:tcBorders>
              <w:top w:val="single" w:sz="4" w:space="0" w:color="1E2DBE"/>
            </w:tcBorders>
          </w:tcPr>
          <w:p w14:paraId="342C9D0F" w14:textId="77777777" w:rsidR="002D398A" w:rsidRPr="00D27D69" w:rsidRDefault="002D398A" w:rsidP="009F75AC">
            <w:pPr>
              <w:rPr>
                <w:rFonts w:ascii="Noto Sans" w:hAnsi="Noto Sans" w:cs="Noto Sans"/>
                <w:szCs w:val="18"/>
                <w:lang w:val="en-GB"/>
              </w:rPr>
            </w:pPr>
            <w:r w:rsidRPr="00D27D69">
              <w:rPr>
                <w:rFonts w:ascii="Noto Sans" w:hAnsi="Noto Sans" w:cs="Noto Sans"/>
                <w:szCs w:val="18"/>
                <w:lang w:val="en-GB"/>
              </w:rPr>
              <w:t>Sex</w:t>
            </w:r>
          </w:p>
        </w:tc>
        <w:tc>
          <w:tcPr>
            <w:tcW w:w="670" w:type="pct"/>
            <w:tcBorders>
              <w:top w:val="single" w:sz="4" w:space="0" w:color="1E2DBE"/>
            </w:tcBorders>
          </w:tcPr>
          <w:p w14:paraId="2E921254"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39" w:type="pct"/>
            <w:tcBorders>
              <w:top w:val="single" w:sz="4" w:space="0" w:color="1E2DBE"/>
            </w:tcBorders>
          </w:tcPr>
          <w:p w14:paraId="34D5FE1A"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10820044"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6650FBDB"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4BDAE184"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270A6071"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4" w:type="pct"/>
            <w:tcBorders>
              <w:top w:val="single" w:sz="4" w:space="0" w:color="1E2DBE"/>
            </w:tcBorders>
          </w:tcPr>
          <w:p w14:paraId="5422A092"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1" w:type="pct"/>
            <w:tcBorders>
              <w:top w:val="single" w:sz="4" w:space="0" w:color="1E2DBE"/>
            </w:tcBorders>
          </w:tcPr>
          <w:p w14:paraId="4F76F2DB"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214F9207"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04A1E18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Borders>
              <w:top w:val="single" w:sz="4" w:space="0" w:color="1E2DBE"/>
            </w:tcBorders>
          </w:tcPr>
          <w:p w14:paraId="51568AE1"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1" w:type="pct"/>
            <w:tcBorders>
              <w:top w:val="single" w:sz="4" w:space="0" w:color="1E2DBE"/>
            </w:tcBorders>
          </w:tcPr>
          <w:p w14:paraId="001ABD79" w14:textId="77777777" w:rsidR="002D398A" w:rsidRPr="00D27D69" w:rsidRDefault="002D398A" w:rsidP="009F75AC">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24A96B39" w14:textId="77777777" w:rsidTr="009F75AC">
        <w:trPr>
          <w:gridAfter w:val="1"/>
          <w:cnfStyle w:val="000000100000" w:firstRow="0" w:lastRow="0" w:firstColumn="0" w:lastColumn="0" w:oddVBand="0" w:evenVBand="0" w:oddHBand="1" w:evenHBand="0"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tcPr>
          <w:p w14:paraId="5D1A69A5" w14:textId="77777777" w:rsidR="002D398A" w:rsidRPr="00D27D69" w:rsidRDefault="002D398A" w:rsidP="009F75AC">
            <w:pPr>
              <w:rPr>
                <w:rFonts w:ascii="Noto Sans" w:hAnsi="Noto Sans" w:cs="Noto Sans"/>
                <w:szCs w:val="18"/>
                <w:lang w:val="en-GB"/>
              </w:rPr>
            </w:pPr>
          </w:p>
        </w:tc>
        <w:tc>
          <w:tcPr>
            <w:tcW w:w="670" w:type="pct"/>
          </w:tcPr>
          <w:p w14:paraId="5953C6A4"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39" w:type="pct"/>
          </w:tcPr>
          <w:p w14:paraId="7DF86A66"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E16CFAE"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0C2A0D2C"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444804FC"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19F413A3"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4" w:type="pct"/>
          </w:tcPr>
          <w:p w14:paraId="43A210C2"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1" w:type="pct"/>
          </w:tcPr>
          <w:p w14:paraId="3B69B353"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111509D"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704E9297"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115A98D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1" w:type="pct"/>
          </w:tcPr>
          <w:p w14:paraId="5BA6AF8C" w14:textId="77777777" w:rsidR="002D398A" w:rsidRPr="00D27D69" w:rsidRDefault="002D398A" w:rsidP="009F75AC">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424484A1" w14:textId="77777777" w:rsidTr="009F75AC">
        <w:trPr>
          <w:gridAfter w:val="1"/>
          <w:cnfStyle w:val="000000010000" w:firstRow="0" w:lastRow="0" w:firstColumn="0" w:lastColumn="0" w:oddVBand="0" w:evenVBand="0" w:oddHBand="0" w:evenHBand="1"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val="restart"/>
          </w:tcPr>
          <w:p w14:paraId="128329A0" w14:textId="77777777" w:rsidR="002D398A" w:rsidRPr="00D27D69" w:rsidRDefault="002D398A" w:rsidP="009F75AC">
            <w:pPr>
              <w:rPr>
                <w:rFonts w:ascii="Noto Sans" w:hAnsi="Noto Sans" w:cs="Noto Sans"/>
                <w:szCs w:val="18"/>
                <w:lang w:val="en-GB"/>
              </w:rPr>
            </w:pPr>
            <w:r w:rsidRPr="00D27D69">
              <w:rPr>
                <w:rFonts w:ascii="Noto Sans" w:hAnsi="Noto Sans" w:cs="Noto Sans"/>
                <w:szCs w:val="18"/>
                <w:lang w:val="en-GB"/>
              </w:rPr>
              <w:t>Residence</w:t>
            </w:r>
          </w:p>
        </w:tc>
        <w:tc>
          <w:tcPr>
            <w:tcW w:w="670" w:type="pct"/>
          </w:tcPr>
          <w:p w14:paraId="4CE09047"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39" w:type="pct"/>
          </w:tcPr>
          <w:p w14:paraId="5E0BD3A0"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06C2872E"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6FC8B252"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016DDFF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6F36AB79"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4" w:type="pct"/>
          </w:tcPr>
          <w:p w14:paraId="1F5D3480"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1" w:type="pct"/>
          </w:tcPr>
          <w:p w14:paraId="55B3D4F6"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6EFDBFA0"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17AD4A4C"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6E08121C"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1" w:type="pct"/>
          </w:tcPr>
          <w:p w14:paraId="46ABA778" w14:textId="77777777" w:rsidR="002D398A" w:rsidRPr="00D27D69" w:rsidRDefault="002D398A" w:rsidP="009F75AC">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0E9DA987" w14:textId="77777777" w:rsidTr="009F75AC">
        <w:trPr>
          <w:gridAfter w:val="1"/>
          <w:cnfStyle w:val="000000100000" w:firstRow="0" w:lastRow="0" w:firstColumn="0" w:lastColumn="0" w:oddVBand="0" w:evenVBand="0" w:oddHBand="1" w:evenHBand="0"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tcPr>
          <w:p w14:paraId="59A0ECC1" w14:textId="77777777" w:rsidR="002D398A" w:rsidRPr="00D27D69" w:rsidRDefault="002D398A" w:rsidP="009F75AC">
            <w:pPr>
              <w:rPr>
                <w:rFonts w:ascii="Noto Sans" w:hAnsi="Noto Sans" w:cs="Noto Sans"/>
                <w:szCs w:val="18"/>
                <w:lang w:val="en-GB"/>
              </w:rPr>
            </w:pPr>
          </w:p>
        </w:tc>
        <w:tc>
          <w:tcPr>
            <w:tcW w:w="670" w:type="pct"/>
          </w:tcPr>
          <w:p w14:paraId="0DA780E8"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39" w:type="pct"/>
          </w:tcPr>
          <w:p w14:paraId="6E09011F"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A7CEEFB"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5E9029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715AB9B"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45653519"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4" w:type="pct"/>
          </w:tcPr>
          <w:p w14:paraId="56B2C71D"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1" w:type="pct"/>
          </w:tcPr>
          <w:p w14:paraId="238D84DE"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072F109E"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39D3A51"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1D302C1"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1" w:type="pct"/>
          </w:tcPr>
          <w:p w14:paraId="071D6AFA" w14:textId="77777777" w:rsidR="002D398A" w:rsidRPr="00D27D69" w:rsidRDefault="002D398A" w:rsidP="009F75AC">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6AB889CD" w14:textId="77777777" w:rsidTr="009F75AC">
        <w:trPr>
          <w:gridAfter w:val="1"/>
          <w:cnfStyle w:val="000000010000" w:firstRow="0" w:lastRow="0" w:firstColumn="0" w:lastColumn="0" w:oddVBand="0" w:evenVBand="0" w:oddHBand="0" w:evenHBand="1"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val="restart"/>
          </w:tcPr>
          <w:p w14:paraId="517D5611" w14:textId="77777777" w:rsidR="002D398A" w:rsidRPr="00D27D69" w:rsidRDefault="002D398A" w:rsidP="009F75AC">
            <w:pPr>
              <w:rPr>
                <w:rFonts w:ascii="Noto Sans" w:hAnsi="Noto Sans" w:cs="Noto Sans"/>
                <w:szCs w:val="18"/>
                <w:lang w:val="en-GB"/>
              </w:rPr>
            </w:pPr>
            <w:r w:rsidRPr="00D27D69">
              <w:rPr>
                <w:rFonts w:ascii="Noto Sans" w:hAnsi="Noto Sans" w:cs="Noto Sans"/>
                <w:szCs w:val="18"/>
                <w:lang w:val="en-GB"/>
              </w:rPr>
              <w:t>Age group</w:t>
            </w:r>
          </w:p>
        </w:tc>
        <w:tc>
          <w:tcPr>
            <w:tcW w:w="670" w:type="pct"/>
          </w:tcPr>
          <w:p w14:paraId="505BA297"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6–11 years</w:t>
            </w:r>
          </w:p>
        </w:tc>
        <w:tc>
          <w:tcPr>
            <w:tcW w:w="339" w:type="pct"/>
          </w:tcPr>
          <w:p w14:paraId="66796195"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59A16C17"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0BC9BD4"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EB2D5F3"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DC6C57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4" w:type="pct"/>
          </w:tcPr>
          <w:p w14:paraId="3D9309C7"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1" w:type="pct"/>
          </w:tcPr>
          <w:p w14:paraId="4CEAE811"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6AD5A6AB"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167EDC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B1A98BB"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1" w:type="pct"/>
          </w:tcPr>
          <w:p w14:paraId="36620DCF" w14:textId="77777777" w:rsidR="002D398A" w:rsidRPr="00D27D69" w:rsidRDefault="002D398A" w:rsidP="009F75AC">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09AF0F99" w14:textId="77777777" w:rsidTr="009F75AC">
        <w:trPr>
          <w:gridAfter w:val="1"/>
          <w:cnfStyle w:val="000000100000" w:firstRow="0" w:lastRow="0" w:firstColumn="0" w:lastColumn="0" w:oddVBand="0" w:evenVBand="0" w:oddHBand="1" w:evenHBand="0"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tcPr>
          <w:p w14:paraId="448B61E0" w14:textId="77777777" w:rsidR="002D398A" w:rsidRPr="00D27D69" w:rsidRDefault="002D398A" w:rsidP="009F75AC">
            <w:pPr>
              <w:rPr>
                <w:rFonts w:ascii="Noto Sans" w:hAnsi="Noto Sans" w:cs="Noto Sans"/>
                <w:szCs w:val="18"/>
                <w:lang w:val="en-GB"/>
              </w:rPr>
            </w:pPr>
          </w:p>
        </w:tc>
        <w:tc>
          <w:tcPr>
            <w:tcW w:w="670" w:type="pct"/>
          </w:tcPr>
          <w:p w14:paraId="3236B780"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12–14 years</w:t>
            </w:r>
          </w:p>
        </w:tc>
        <w:tc>
          <w:tcPr>
            <w:tcW w:w="339" w:type="pct"/>
          </w:tcPr>
          <w:p w14:paraId="782A7D44"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11149CC2"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ECE661D"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2F3043BF"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9A3CEB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4" w:type="pct"/>
          </w:tcPr>
          <w:p w14:paraId="4C3E9554"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1" w:type="pct"/>
          </w:tcPr>
          <w:p w14:paraId="17F3969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76E558AD"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787D0AB"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105D18A6"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1" w:type="pct"/>
          </w:tcPr>
          <w:p w14:paraId="5E875AB1" w14:textId="77777777" w:rsidR="002D398A" w:rsidRPr="00D27D69" w:rsidRDefault="002D398A" w:rsidP="009F75AC">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308308E2" w14:textId="77777777" w:rsidTr="009F75AC">
        <w:trPr>
          <w:gridAfter w:val="1"/>
          <w:cnfStyle w:val="000000010000" w:firstRow="0" w:lastRow="0" w:firstColumn="0" w:lastColumn="0" w:oddVBand="0" w:evenVBand="0" w:oddHBand="0" w:evenHBand="1"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tcPr>
          <w:p w14:paraId="1BF60526" w14:textId="77777777" w:rsidR="002D398A" w:rsidRPr="00D27D69" w:rsidRDefault="002D398A" w:rsidP="009F75AC">
            <w:pPr>
              <w:rPr>
                <w:rFonts w:ascii="Noto Sans" w:hAnsi="Noto Sans" w:cs="Noto Sans"/>
                <w:szCs w:val="18"/>
                <w:lang w:val="en-GB"/>
              </w:rPr>
            </w:pPr>
          </w:p>
        </w:tc>
        <w:tc>
          <w:tcPr>
            <w:tcW w:w="670" w:type="pct"/>
          </w:tcPr>
          <w:p w14:paraId="48304EDB"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15–17 years</w:t>
            </w:r>
          </w:p>
        </w:tc>
        <w:tc>
          <w:tcPr>
            <w:tcW w:w="339" w:type="pct"/>
          </w:tcPr>
          <w:p w14:paraId="004E0F6A"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4DB1FF8B"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40A54D84"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209B96E6"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0BF8B625"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4" w:type="pct"/>
          </w:tcPr>
          <w:p w14:paraId="5F7072F2"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1" w:type="pct"/>
          </w:tcPr>
          <w:p w14:paraId="77F68F05"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48D99C3E"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5F4BBFE0"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tcPr>
          <w:p w14:paraId="780CEDE8"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1" w:type="pct"/>
          </w:tcPr>
          <w:p w14:paraId="230FCEF3" w14:textId="77777777" w:rsidR="002D398A" w:rsidRPr="00D27D69" w:rsidRDefault="002D398A" w:rsidP="009F75AC">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39849062" w14:textId="77777777" w:rsidTr="009F75AC">
        <w:trPr>
          <w:gridAfter w:val="1"/>
          <w:cnfStyle w:val="000000100000" w:firstRow="0" w:lastRow="0" w:firstColumn="0" w:lastColumn="0" w:oddVBand="0" w:evenVBand="0" w:oddHBand="1" w:evenHBand="0"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603" w:type="pct"/>
            <w:vMerge/>
          </w:tcPr>
          <w:p w14:paraId="2DF8A051" w14:textId="77777777" w:rsidR="002D398A" w:rsidRPr="00D27D69" w:rsidRDefault="002D398A" w:rsidP="009F75AC">
            <w:pPr>
              <w:rPr>
                <w:rFonts w:ascii="Noto Sans" w:hAnsi="Noto Sans" w:cs="Noto Sans"/>
                <w:szCs w:val="18"/>
                <w:lang w:val="en-GB"/>
              </w:rPr>
            </w:pPr>
          </w:p>
        </w:tc>
        <w:tc>
          <w:tcPr>
            <w:tcW w:w="670" w:type="pct"/>
          </w:tcPr>
          <w:p w14:paraId="362B1194"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6–17 years</w:t>
            </w:r>
          </w:p>
        </w:tc>
        <w:tc>
          <w:tcPr>
            <w:tcW w:w="339" w:type="pct"/>
          </w:tcPr>
          <w:p w14:paraId="2D4E1F8D"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291D3453"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06D0E4C"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52CA51A6"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6AB378E"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44" w:type="pct"/>
          </w:tcPr>
          <w:p w14:paraId="617F0BC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1" w:type="pct"/>
          </w:tcPr>
          <w:p w14:paraId="61F42FF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6FE183BA"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398764B7"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8" w:type="pct"/>
          </w:tcPr>
          <w:p w14:paraId="1A2F9AEC" w14:textId="77777777" w:rsidR="002D398A" w:rsidRPr="00D27D69" w:rsidRDefault="002D398A" w:rsidP="009F75AC">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1" w:type="pct"/>
          </w:tcPr>
          <w:p w14:paraId="2F570C6D" w14:textId="77777777" w:rsidR="002D398A" w:rsidRPr="00D27D69" w:rsidRDefault="002D398A" w:rsidP="009F75AC">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r w:rsidR="002D398A" w:rsidRPr="00D27D69" w14:paraId="1293CA5A" w14:textId="77777777" w:rsidTr="009F75AC">
        <w:trPr>
          <w:gridAfter w:val="1"/>
          <w:cnfStyle w:val="000000010000" w:firstRow="0" w:lastRow="0" w:firstColumn="0" w:lastColumn="0" w:oddVBand="0" w:evenVBand="0" w:oddHBand="0" w:evenHBand="1" w:firstRowFirstColumn="0" w:firstRowLastColumn="0" w:lastRowFirstColumn="0" w:lastRowLastColumn="0"/>
          <w:wAfter w:w="7" w:type="pct"/>
          <w:trHeight w:val="306"/>
        </w:trPr>
        <w:tc>
          <w:tcPr>
            <w:cnfStyle w:val="001000000000" w:firstRow="0" w:lastRow="0" w:firstColumn="1" w:lastColumn="0" w:oddVBand="0" w:evenVBand="0" w:oddHBand="0" w:evenHBand="0" w:firstRowFirstColumn="0" w:firstRowLastColumn="0" w:lastRowFirstColumn="0" w:lastRowLastColumn="0"/>
            <w:tcW w:w="1272" w:type="pct"/>
            <w:gridSpan w:val="2"/>
          </w:tcPr>
          <w:p w14:paraId="2DA3D0D3" w14:textId="77777777" w:rsidR="002D398A" w:rsidRPr="00D27D69" w:rsidRDefault="002D398A" w:rsidP="009F75AC">
            <w:pPr>
              <w:rPr>
                <w:rFonts w:ascii="Noto Sans" w:hAnsi="Noto Sans" w:cs="Noto Sans"/>
                <w:szCs w:val="18"/>
                <w:lang w:val="en-GB"/>
              </w:rPr>
            </w:pPr>
            <w:r w:rsidRPr="00D27D69">
              <w:rPr>
                <w:rFonts w:ascii="Noto Sans" w:hAnsi="Noto Sans" w:cs="Noto Sans"/>
                <w:szCs w:val="18"/>
                <w:lang w:val="en-GB"/>
              </w:rPr>
              <w:t>Total</w:t>
            </w:r>
          </w:p>
        </w:tc>
        <w:tc>
          <w:tcPr>
            <w:tcW w:w="339" w:type="pct"/>
            <w:shd w:val="clear" w:color="auto" w:fill="EBF5FD" w:themeFill="background2"/>
          </w:tcPr>
          <w:p w14:paraId="008F0499"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09B0222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451BBB7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53F49705"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69526C7C"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44" w:type="pct"/>
            <w:shd w:val="clear" w:color="auto" w:fill="EBF5FD" w:themeFill="background2"/>
          </w:tcPr>
          <w:p w14:paraId="1A18D0CD"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1" w:type="pct"/>
            <w:shd w:val="clear" w:color="auto" w:fill="EBF5FD" w:themeFill="background2"/>
          </w:tcPr>
          <w:p w14:paraId="450F16B3"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6EE69CC7"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201970A3"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8" w:type="pct"/>
            <w:shd w:val="clear" w:color="auto" w:fill="EBF5FD" w:themeFill="background2"/>
          </w:tcPr>
          <w:p w14:paraId="0B02D7E3" w14:textId="77777777" w:rsidR="002D398A" w:rsidRPr="00D27D69" w:rsidRDefault="002D398A" w:rsidP="009F75AC">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1" w:type="pct"/>
            <w:shd w:val="clear" w:color="auto" w:fill="EBF5FD" w:themeFill="background2"/>
          </w:tcPr>
          <w:p w14:paraId="0720DB90" w14:textId="77777777" w:rsidR="002D398A" w:rsidRPr="00D27D69" w:rsidRDefault="002D398A" w:rsidP="009F75AC">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100</w:t>
            </w:r>
          </w:p>
        </w:tc>
      </w:tr>
    </w:tbl>
    <w:p w14:paraId="4AC6AA86" w14:textId="77777777" w:rsidR="002D398A" w:rsidRPr="00D27D69" w:rsidRDefault="002D398A" w:rsidP="002D398A">
      <w:pPr>
        <w:pStyle w:val="Notes"/>
        <w:rPr>
          <w:lang w:val="en-GB"/>
        </w:rPr>
      </w:pPr>
      <w:r w:rsidRPr="00D27D69">
        <w:rPr>
          <w:b/>
          <w:bCs w:val="0"/>
          <w:lang w:val="en-GB"/>
        </w:rPr>
        <w:t>Notes:</w:t>
      </w:r>
      <w:r w:rsidRPr="00D27D69">
        <w:rPr>
          <w:lang w:val="en-GB"/>
        </w:rPr>
        <w:t xml:space="preserve"> (a) Specific response categories should be constructed according to the information available from the questionnaire. </w:t>
      </w:r>
    </w:p>
    <w:p w14:paraId="79B3BD0F" w14:textId="57D43320" w:rsidR="00480913" w:rsidRPr="00D27D69" w:rsidRDefault="00480913">
      <w:pPr>
        <w:spacing w:after="160" w:line="259" w:lineRule="auto"/>
        <w:rPr>
          <w:rFonts w:ascii="Noto Sans" w:hAnsi="Noto Sans"/>
          <w:b/>
          <w:bCs/>
          <w:iCs/>
          <w:color w:val="1E2DBE"/>
          <w:lang w:val="en-GB"/>
        </w:rPr>
      </w:pPr>
      <w:r w:rsidRPr="00D27D69">
        <w:rPr>
          <w:lang w:val="en-GB"/>
        </w:rPr>
        <w:br w:type="page"/>
      </w:r>
    </w:p>
    <w:p w14:paraId="59DCF596" w14:textId="7C5934F5" w:rsidR="009D3CC8" w:rsidRPr="00D27D69" w:rsidRDefault="00CF66D9" w:rsidP="00622634">
      <w:pPr>
        <w:pStyle w:val="ILOTableheading"/>
      </w:pPr>
      <w:bookmarkStart w:id="585" w:name="_Toc198038801"/>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20</w:t>
      </w:r>
      <w:r w:rsidR="00697E52" w:rsidRPr="00D27D69">
        <w:fldChar w:fldCharType="end"/>
      </w:r>
      <w:r w:rsidR="008D50F1" w:rsidRPr="00D27D69">
        <w:t>.</w:t>
      </w:r>
      <w:r w:rsidR="00697E52" w:rsidRPr="00D27D69">
        <w:t xml:space="preserve"> </w:t>
      </w:r>
      <w:r w:rsidR="009D3CC8" w:rsidRPr="00D27D69">
        <w:t xml:space="preserve">Reason for not attending school in the previous year (percentage of children not attending school in the previous year, compulsory schooling </w:t>
      </w:r>
      <w:r w:rsidR="00F34AB0">
        <w:t>age group</w:t>
      </w:r>
      <w:r w:rsidR="009D3CC8" w:rsidRPr="00D27D69">
        <w:t>, by main reason, child labour status, sex and residence)</w:t>
      </w:r>
      <w:bookmarkEnd w:id="583"/>
      <w:bookmarkEnd w:id="585"/>
    </w:p>
    <w:tbl>
      <w:tblPr>
        <w:tblStyle w:val="ILOTable"/>
        <w:tblW w:w="9164" w:type="dxa"/>
        <w:tblLayout w:type="fixed"/>
        <w:tblCellMar>
          <w:bottom w:w="85" w:type="dxa"/>
        </w:tblCellMar>
        <w:tblLook w:val="01E0" w:firstRow="1" w:lastRow="1" w:firstColumn="1" w:lastColumn="1" w:noHBand="0" w:noVBand="0"/>
      </w:tblPr>
      <w:tblGrid>
        <w:gridCol w:w="989"/>
        <w:gridCol w:w="991"/>
        <w:gridCol w:w="852"/>
        <w:gridCol w:w="425"/>
        <w:gridCol w:w="352"/>
        <w:gridCol w:w="506"/>
        <w:gridCol w:w="504"/>
        <w:gridCol w:w="480"/>
        <w:gridCol w:w="530"/>
        <w:gridCol w:w="506"/>
        <w:gridCol w:w="504"/>
        <w:gridCol w:w="510"/>
        <w:gridCol w:w="504"/>
        <w:gridCol w:w="506"/>
        <w:gridCol w:w="506"/>
        <w:gridCol w:w="499"/>
      </w:tblGrid>
      <w:tr w:rsidR="001724D6" w:rsidRPr="00D27D69" w14:paraId="06C71F03" w14:textId="77777777" w:rsidTr="004D0CBF">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45" w:type="pct"/>
            <w:gridSpan w:val="3"/>
            <w:vMerge w:val="restart"/>
            <w:tcBorders>
              <w:top w:val="single" w:sz="2" w:space="0" w:color="1E2DBE" w:themeColor="accent1"/>
              <w:left w:val="single" w:sz="2" w:space="0" w:color="1E2DBE" w:themeColor="accent1"/>
              <w:bottom w:val="single" w:sz="2" w:space="0" w:color="FFFFFF" w:themeColor="background1"/>
            </w:tcBorders>
          </w:tcPr>
          <w:bookmarkEnd w:id="584"/>
          <w:p w14:paraId="6FC4F284" w14:textId="77777777" w:rsidR="001724D6" w:rsidRPr="00D27D69" w:rsidRDefault="001724D6" w:rsidP="009D3CC8">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455" w:type="pct"/>
            <w:gridSpan w:val="13"/>
            <w:tcBorders>
              <w:top w:val="single" w:sz="2" w:space="0" w:color="1E2DBE" w:themeColor="accent1"/>
              <w:bottom w:val="single" w:sz="2" w:space="0" w:color="FFFFFF" w:themeColor="background1"/>
              <w:right w:val="single" w:sz="2" w:space="0" w:color="1E2DBE" w:themeColor="accent1"/>
            </w:tcBorders>
          </w:tcPr>
          <w:p w14:paraId="71989CE0" w14:textId="77777777" w:rsidR="001724D6" w:rsidRPr="00D27D69" w:rsidRDefault="001724D6" w:rsidP="009D3CC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Reason for not attending school in the previous year</w:t>
            </w:r>
          </w:p>
        </w:tc>
      </w:tr>
      <w:tr w:rsidR="00283FE7" w:rsidRPr="00D27D69" w14:paraId="0616E2B1" w14:textId="77777777" w:rsidTr="003D37BA">
        <w:trPr>
          <w:cnfStyle w:val="000000100000" w:firstRow="0" w:lastRow="0" w:firstColumn="0" w:lastColumn="0" w:oddVBand="0" w:evenVBand="0" w:oddHBand="1" w:evenHBand="0" w:firstRowFirstColumn="0" w:firstRowLastColumn="0" w:lastRowFirstColumn="0" w:lastRowLastColumn="0"/>
          <w:trHeight w:val="3883"/>
        </w:trPr>
        <w:tc>
          <w:tcPr>
            <w:cnfStyle w:val="001000000000" w:firstRow="0" w:lastRow="0" w:firstColumn="1" w:lastColumn="0" w:oddVBand="0" w:evenVBand="0" w:oddHBand="0" w:evenHBand="0" w:firstRowFirstColumn="0" w:firstRowLastColumn="0" w:lastRowFirstColumn="0" w:lastRowLastColumn="0"/>
            <w:tcW w:w="1545" w:type="pct"/>
            <w:gridSpan w:val="3"/>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tcPr>
          <w:p w14:paraId="1FFD5D48" w14:textId="77777777" w:rsidR="001724D6" w:rsidRPr="00D27D69" w:rsidRDefault="001724D6" w:rsidP="009D3CC8">
            <w:pPr>
              <w:rPr>
                <w:rFonts w:ascii="Noto Sans" w:hAnsi="Noto Sans" w:cs="Noto Sans"/>
                <w:color w:val="FFFFFF" w:themeColor="background1"/>
                <w:szCs w:val="18"/>
                <w:lang w:val="en-GB"/>
              </w:rPr>
            </w:pPr>
          </w:p>
        </w:tc>
        <w:tc>
          <w:tcPr>
            <w:tcW w:w="23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5F0468E"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Finished school</w:t>
            </w:r>
          </w:p>
        </w:tc>
        <w:tc>
          <w:tcPr>
            <w:tcW w:w="19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DCFA6A6"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Could not afford, too costly</w:t>
            </w:r>
          </w:p>
        </w:tc>
        <w:tc>
          <w:tcPr>
            <w:tcW w:w="27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239322E"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Help at home with household chores</w:t>
            </w:r>
          </w:p>
        </w:tc>
        <w:tc>
          <w:tcPr>
            <w:tcW w:w="27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746DC91"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To work as unpaid worker in family business</w:t>
            </w:r>
          </w:p>
        </w:tc>
        <w:tc>
          <w:tcPr>
            <w:tcW w:w="26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44884F96"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To work for pay</w:t>
            </w:r>
          </w:p>
        </w:tc>
        <w:tc>
          <w:tcPr>
            <w:tcW w:w="289"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C620E13"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To learn a job</w:t>
            </w:r>
          </w:p>
        </w:tc>
        <w:tc>
          <w:tcPr>
            <w:tcW w:w="27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8C2CDEA"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School not safe</w:t>
            </w:r>
          </w:p>
        </w:tc>
        <w:tc>
          <w:tcPr>
            <w:tcW w:w="27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46249C7"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Education not considered valuable</w:t>
            </w:r>
          </w:p>
        </w:tc>
        <w:tc>
          <w:tcPr>
            <w:tcW w:w="278"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49B4FA82"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Not interested in school</w:t>
            </w:r>
          </w:p>
        </w:tc>
        <w:tc>
          <w:tcPr>
            <w:tcW w:w="27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EFB354D"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Family did not allow schooling</w:t>
            </w:r>
          </w:p>
        </w:tc>
        <w:tc>
          <w:tcPr>
            <w:tcW w:w="27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4638B047"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 xml:space="preserve">No school/school too far away </w:t>
            </w:r>
          </w:p>
        </w:tc>
        <w:tc>
          <w:tcPr>
            <w:tcW w:w="27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7CF5D74"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Disability/illness</w:t>
            </w:r>
          </w:p>
        </w:tc>
        <w:tc>
          <w:tcPr>
            <w:tcW w:w="272"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3940CD75" w14:textId="77777777" w:rsidR="001724D6" w:rsidRPr="00D27D69" w:rsidRDefault="001724D6"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Total</w:t>
            </w:r>
          </w:p>
        </w:tc>
      </w:tr>
      <w:tr w:rsidR="009D3CC8" w:rsidRPr="00D27D69" w14:paraId="16167AFD" w14:textId="77777777" w:rsidTr="004D0CBF">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val="restart"/>
            <w:tcBorders>
              <w:top w:val="single" w:sz="2" w:space="0" w:color="1E2DBE" w:themeColor="accent1"/>
            </w:tcBorders>
          </w:tcPr>
          <w:p w14:paraId="370343F8" w14:textId="77777777" w:rsidR="00913B05" w:rsidRPr="00D27D69" w:rsidRDefault="00913B05" w:rsidP="009D3CC8">
            <w:pPr>
              <w:rPr>
                <w:rFonts w:ascii="Noto Sans" w:hAnsi="Noto Sans" w:cs="Noto Sans"/>
                <w:szCs w:val="18"/>
                <w:lang w:val="en-GB"/>
              </w:rPr>
            </w:pPr>
            <w:r w:rsidRPr="00D27D69">
              <w:rPr>
                <w:rFonts w:ascii="Noto Sans" w:hAnsi="Noto Sans" w:cs="Noto Sans"/>
                <w:szCs w:val="18"/>
                <w:lang w:val="en-GB"/>
              </w:rPr>
              <w:t>Children in child labour</w:t>
            </w:r>
          </w:p>
        </w:tc>
        <w:tc>
          <w:tcPr>
            <w:tcW w:w="541" w:type="pct"/>
            <w:vMerge w:val="restart"/>
            <w:tcBorders>
              <w:top w:val="single" w:sz="2" w:space="0" w:color="1E2DBE" w:themeColor="accent1"/>
            </w:tcBorders>
          </w:tcPr>
          <w:p w14:paraId="13534641"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65" w:type="pct"/>
            <w:tcBorders>
              <w:top w:val="single" w:sz="2" w:space="0" w:color="1E2DBE" w:themeColor="accent1"/>
            </w:tcBorders>
          </w:tcPr>
          <w:p w14:paraId="7CBAF830"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32" w:type="pct"/>
            <w:tcBorders>
              <w:top w:val="single" w:sz="2" w:space="0" w:color="1E2DBE" w:themeColor="accent1"/>
            </w:tcBorders>
          </w:tcPr>
          <w:p w14:paraId="2BD03BB4"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2" w:type="pct"/>
            <w:tcBorders>
              <w:top w:val="single" w:sz="2" w:space="0" w:color="1E2DBE" w:themeColor="accent1"/>
            </w:tcBorders>
          </w:tcPr>
          <w:p w14:paraId="6E8F4261"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Borders>
              <w:top w:val="single" w:sz="2" w:space="0" w:color="1E2DBE" w:themeColor="accent1"/>
            </w:tcBorders>
          </w:tcPr>
          <w:p w14:paraId="08F262DA"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Borders>
              <w:top w:val="single" w:sz="2" w:space="0" w:color="1E2DBE" w:themeColor="accent1"/>
            </w:tcBorders>
          </w:tcPr>
          <w:p w14:paraId="55C6EFFA"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62" w:type="pct"/>
            <w:tcBorders>
              <w:top w:val="single" w:sz="2" w:space="0" w:color="1E2DBE" w:themeColor="accent1"/>
            </w:tcBorders>
          </w:tcPr>
          <w:p w14:paraId="4BF13F2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9" w:type="pct"/>
            <w:tcBorders>
              <w:top w:val="single" w:sz="2" w:space="0" w:color="1E2DBE" w:themeColor="accent1"/>
            </w:tcBorders>
          </w:tcPr>
          <w:p w14:paraId="0110CC9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Borders>
              <w:top w:val="single" w:sz="2" w:space="0" w:color="1E2DBE" w:themeColor="accent1"/>
            </w:tcBorders>
          </w:tcPr>
          <w:p w14:paraId="7C861F6F"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Borders>
              <w:top w:val="single" w:sz="2" w:space="0" w:color="1E2DBE" w:themeColor="accent1"/>
            </w:tcBorders>
          </w:tcPr>
          <w:p w14:paraId="4070F051"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8" w:type="pct"/>
            <w:tcBorders>
              <w:top w:val="single" w:sz="2" w:space="0" w:color="1E2DBE" w:themeColor="accent1"/>
            </w:tcBorders>
          </w:tcPr>
          <w:p w14:paraId="47C036B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Borders>
              <w:top w:val="single" w:sz="2" w:space="0" w:color="1E2DBE" w:themeColor="accent1"/>
            </w:tcBorders>
          </w:tcPr>
          <w:p w14:paraId="33FF8B1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Borders>
              <w:top w:val="single" w:sz="2" w:space="0" w:color="1E2DBE" w:themeColor="accent1"/>
            </w:tcBorders>
          </w:tcPr>
          <w:p w14:paraId="6D87697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Borders>
              <w:top w:val="single" w:sz="2" w:space="0" w:color="1E2DBE" w:themeColor="accent1"/>
            </w:tcBorders>
          </w:tcPr>
          <w:p w14:paraId="7EE6B779"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tcBorders>
              <w:top w:val="single" w:sz="2" w:space="0" w:color="1E2DBE" w:themeColor="accent1"/>
            </w:tcBorders>
          </w:tcPr>
          <w:p w14:paraId="74199FDB"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2C9EAAF1" w14:textId="77777777" w:rsidTr="004D0CB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7778FB12" w14:textId="77777777" w:rsidR="00913B05" w:rsidRPr="00D27D69" w:rsidRDefault="00913B05" w:rsidP="009D3CC8">
            <w:pPr>
              <w:rPr>
                <w:rFonts w:ascii="Noto Sans" w:hAnsi="Noto Sans" w:cs="Noto Sans"/>
                <w:szCs w:val="18"/>
                <w:lang w:val="en-GB"/>
              </w:rPr>
            </w:pPr>
          </w:p>
        </w:tc>
        <w:tc>
          <w:tcPr>
            <w:tcW w:w="541" w:type="pct"/>
            <w:vMerge/>
          </w:tcPr>
          <w:p w14:paraId="7744E675"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65" w:type="pct"/>
          </w:tcPr>
          <w:p w14:paraId="294A1FB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32" w:type="pct"/>
          </w:tcPr>
          <w:p w14:paraId="1BAEDFF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2" w:type="pct"/>
          </w:tcPr>
          <w:p w14:paraId="1ED384BD"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3398175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6CC4EFF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62" w:type="pct"/>
          </w:tcPr>
          <w:p w14:paraId="5A361AB6"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9" w:type="pct"/>
          </w:tcPr>
          <w:p w14:paraId="68ABA56F"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1BF6940E"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5D9A92CF"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8" w:type="pct"/>
          </w:tcPr>
          <w:p w14:paraId="0DFEF21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089AC6A9"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34C3F47F"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5C878154"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tcPr>
          <w:p w14:paraId="5579618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D3CC8" w:rsidRPr="00D27D69" w14:paraId="4129E665" w14:textId="77777777" w:rsidTr="004D0CBF">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5E10BCE9" w14:textId="77777777" w:rsidR="00913B05" w:rsidRPr="00D27D69" w:rsidRDefault="00913B05" w:rsidP="009D3CC8">
            <w:pPr>
              <w:rPr>
                <w:rFonts w:ascii="Noto Sans" w:hAnsi="Noto Sans" w:cs="Noto Sans"/>
                <w:szCs w:val="18"/>
                <w:lang w:val="en-GB"/>
              </w:rPr>
            </w:pPr>
          </w:p>
        </w:tc>
        <w:tc>
          <w:tcPr>
            <w:tcW w:w="541" w:type="pct"/>
            <w:vMerge w:val="restart"/>
          </w:tcPr>
          <w:p w14:paraId="432C1CE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65" w:type="pct"/>
          </w:tcPr>
          <w:p w14:paraId="0E5E6141"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32" w:type="pct"/>
          </w:tcPr>
          <w:p w14:paraId="55C5B41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2" w:type="pct"/>
          </w:tcPr>
          <w:p w14:paraId="1C9A6FAF"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6BBB4F2F"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0BD9AA46"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62" w:type="pct"/>
          </w:tcPr>
          <w:p w14:paraId="3865FDFF"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9" w:type="pct"/>
          </w:tcPr>
          <w:p w14:paraId="3BCDECD0"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6602C4D9"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1346982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8" w:type="pct"/>
          </w:tcPr>
          <w:p w14:paraId="164778B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4EEEE3F0"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3DAB57C3"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7152AB0E"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tcPr>
          <w:p w14:paraId="0B79226A"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3A249F62" w14:textId="77777777" w:rsidTr="004D0CB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7F7878C5" w14:textId="77777777" w:rsidR="00913B05" w:rsidRPr="00D27D69" w:rsidRDefault="00913B05" w:rsidP="009D3CC8">
            <w:pPr>
              <w:rPr>
                <w:rFonts w:ascii="Noto Sans" w:hAnsi="Noto Sans" w:cs="Noto Sans"/>
                <w:szCs w:val="18"/>
                <w:lang w:val="en-GB"/>
              </w:rPr>
            </w:pPr>
          </w:p>
        </w:tc>
        <w:tc>
          <w:tcPr>
            <w:tcW w:w="541" w:type="pct"/>
            <w:vMerge/>
          </w:tcPr>
          <w:p w14:paraId="4BBE13BA"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65" w:type="pct"/>
          </w:tcPr>
          <w:p w14:paraId="5607B1A4"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32" w:type="pct"/>
          </w:tcPr>
          <w:p w14:paraId="0036D01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2" w:type="pct"/>
          </w:tcPr>
          <w:p w14:paraId="51D9272B"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12C0744B"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7C3A10A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62" w:type="pct"/>
          </w:tcPr>
          <w:p w14:paraId="5A9E95D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9" w:type="pct"/>
          </w:tcPr>
          <w:p w14:paraId="10E81109"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31E24044"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4FC83ACE"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8" w:type="pct"/>
          </w:tcPr>
          <w:p w14:paraId="4F84E35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3811D5F9"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1F4A7DBD"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07C66BB1"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tcPr>
          <w:p w14:paraId="621E2955"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655D2" w:rsidRPr="00D27D69" w14:paraId="0F640E55" w14:textId="77777777" w:rsidTr="004D0CBF">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2A0355F5" w14:textId="77777777" w:rsidR="00913B05" w:rsidRPr="00D27D69" w:rsidRDefault="00913B05" w:rsidP="009D3CC8">
            <w:pPr>
              <w:rPr>
                <w:rFonts w:ascii="Noto Sans" w:hAnsi="Noto Sans" w:cs="Noto Sans"/>
                <w:szCs w:val="18"/>
                <w:lang w:val="en-GB"/>
              </w:rPr>
            </w:pPr>
          </w:p>
        </w:tc>
        <w:tc>
          <w:tcPr>
            <w:tcW w:w="1006" w:type="pct"/>
            <w:gridSpan w:val="2"/>
            <w:shd w:val="clear" w:color="auto" w:fill="EBF5FD"/>
          </w:tcPr>
          <w:p w14:paraId="5D056C4C" w14:textId="02173855"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00BE33BD" w:rsidRPr="00D27D69">
              <w:rPr>
                <w:rFonts w:ascii="Noto Sans" w:hAnsi="Noto Sans" w:cs="Noto Sans"/>
                <w:vertAlign w:val="superscript"/>
                <w:lang w:val="en-GB"/>
              </w:rPr>
              <w:t>(a)</w:t>
            </w:r>
          </w:p>
        </w:tc>
        <w:tc>
          <w:tcPr>
            <w:tcW w:w="232" w:type="pct"/>
            <w:shd w:val="clear" w:color="auto" w:fill="EBF5FD"/>
          </w:tcPr>
          <w:p w14:paraId="341886B6"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2" w:type="pct"/>
            <w:shd w:val="clear" w:color="auto" w:fill="EBF5FD"/>
          </w:tcPr>
          <w:p w14:paraId="2BF4CB8F"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shd w:val="clear" w:color="auto" w:fill="EBF5FD"/>
          </w:tcPr>
          <w:p w14:paraId="693205D0"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shd w:val="clear" w:color="auto" w:fill="EBF5FD"/>
          </w:tcPr>
          <w:p w14:paraId="3F15E6B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62" w:type="pct"/>
            <w:shd w:val="clear" w:color="auto" w:fill="EBF5FD"/>
          </w:tcPr>
          <w:p w14:paraId="4641A2E6"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9" w:type="pct"/>
            <w:shd w:val="clear" w:color="auto" w:fill="EBF5FD"/>
          </w:tcPr>
          <w:p w14:paraId="5F131AE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shd w:val="clear" w:color="auto" w:fill="EBF5FD"/>
          </w:tcPr>
          <w:p w14:paraId="7AFC2FD0"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shd w:val="clear" w:color="auto" w:fill="EBF5FD"/>
          </w:tcPr>
          <w:p w14:paraId="37C3303B"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8" w:type="pct"/>
            <w:shd w:val="clear" w:color="auto" w:fill="EBF5FD"/>
          </w:tcPr>
          <w:p w14:paraId="561E100A"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shd w:val="clear" w:color="auto" w:fill="EBF5FD"/>
          </w:tcPr>
          <w:p w14:paraId="5A5A29D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shd w:val="clear" w:color="auto" w:fill="EBF5FD"/>
          </w:tcPr>
          <w:p w14:paraId="500437FB"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shd w:val="clear" w:color="auto" w:fill="EBF5FD"/>
          </w:tcPr>
          <w:p w14:paraId="4CE4835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shd w:val="clear" w:color="auto" w:fill="EBF5FD"/>
          </w:tcPr>
          <w:p w14:paraId="758F23F9"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344F776A" w14:textId="77777777" w:rsidTr="004D0CB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val="restart"/>
          </w:tcPr>
          <w:p w14:paraId="0C86848F" w14:textId="038B8977" w:rsidR="00913B05" w:rsidRPr="00D27D69" w:rsidRDefault="00913B05" w:rsidP="009D3CC8">
            <w:pPr>
              <w:rPr>
                <w:rFonts w:ascii="Noto Sans" w:hAnsi="Noto Sans" w:cs="Noto Sans"/>
                <w:szCs w:val="18"/>
                <w:lang w:val="en-GB"/>
              </w:rPr>
            </w:pPr>
            <w:r w:rsidRPr="00D27D69">
              <w:rPr>
                <w:rFonts w:ascii="Noto Sans" w:hAnsi="Noto Sans" w:cs="Noto Sans"/>
                <w:szCs w:val="18"/>
                <w:lang w:val="en-GB"/>
              </w:rPr>
              <w:t xml:space="preserve">Children </w:t>
            </w:r>
            <w:r w:rsidR="00226FBC" w:rsidRPr="00D27D69">
              <w:rPr>
                <w:rFonts w:ascii="Noto Sans" w:hAnsi="Noto Sans" w:cs="Noto Sans"/>
                <w:szCs w:val="18"/>
                <w:lang w:val="en-GB"/>
              </w:rPr>
              <w:t>NOT</w:t>
            </w:r>
            <w:r w:rsidRPr="00D27D69">
              <w:rPr>
                <w:rFonts w:ascii="Noto Sans" w:hAnsi="Noto Sans" w:cs="Noto Sans"/>
                <w:szCs w:val="18"/>
                <w:lang w:val="en-GB"/>
              </w:rPr>
              <w:t xml:space="preserve"> in child labour</w:t>
            </w:r>
          </w:p>
        </w:tc>
        <w:tc>
          <w:tcPr>
            <w:tcW w:w="541" w:type="pct"/>
            <w:vMerge w:val="restart"/>
          </w:tcPr>
          <w:p w14:paraId="1F9825D6"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Sex</w:t>
            </w:r>
          </w:p>
        </w:tc>
        <w:tc>
          <w:tcPr>
            <w:tcW w:w="465" w:type="pct"/>
          </w:tcPr>
          <w:p w14:paraId="2AF04BF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32" w:type="pct"/>
          </w:tcPr>
          <w:p w14:paraId="5F9E6E8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2" w:type="pct"/>
          </w:tcPr>
          <w:p w14:paraId="5C026B2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63D4E57F"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7975136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62" w:type="pct"/>
          </w:tcPr>
          <w:p w14:paraId="1B7711B8"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9" w:type="pct"/>
          </w:tcPr>
          <w:p w14:paraId="41EF808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1C21CBB4"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57906F0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8" w:type="pct"/>
          </w:tcPr>
          <w:p w14:paraId="5AFFAFE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1E0B8397"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3AC3EF74"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09C60671"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tcPr>
          <w:p w14:paraId="0CF1D39A"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D3CC8" w:rsidRPr="00D27D69" w14:paraId="69AE225E" w14:textId="77777777" w:rsidTr="004D0CBF">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67A4E763" w14:textId="77777777" w:rsidR="00913B05" w:rsidRPr="00D27D69" w:rsidRDefault="00913B05" w:rsidP="009D3CC8">
            <w:pPr>
              <w:rPr>
                <w:rFonts w:ascii="Noto Sans" w:hAnsi="Noto Sans" w:cs="Noto Sans"/>
                <w:szCs w:val="18"/>
                <w:lang w:val="en-GB"/>
              </w:rPr>
            </w:pPr>
          </w:p>
        </w:tc>
        <w:tc>
          <w:tcPr>
            <w:tcW w:w="541" w:type="pct"/>
            <w:vMerge/>
          </w:tcPr>
          <w:p w14:paraId="3C4D9E8D"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65" w:type="pct"/>
          </w:tcPr>
          <w:p w14:paraId="08C85C0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32" w:type="pct"/>
          </w:tcPr>
          <w:p w14:paraId="097FDD27"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2" w:type="pct"/>
          </w:tcPr>
          <w:p w14:paraId="0953DBC4"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7122A353"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58E09F09"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62" w:type="pct"/>
          </w:tcPr>
          <w:p w14:paraId="3C420E16"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9" w:type="pct"/>
          </w:tcPr>
          <w:p w14:paraId="4D23387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5B39D1DE"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54352B0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8" w:type="pct"/>
          </w:tcPr>
          <w:p w14:paraId="16C0B5A3"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7A04FEF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2CB7026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03E4292D"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tcPr>
          <w:p w14:paraId="630C4B3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0B77C31B" w14:textId="77777777" w:rsidTr="004D0CB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5869627D" w14:textId="77777777" w:rsidR="00913B05" w:rsidRPr="00D27D69" w:rsidRDefault="00913B05" w:rsidP="009D3CC8">
            <w:pPr>
              <w:rPr>
                <w:rFonts w:ascii="Noto Sans" w:hAnsi="Noto Sans" w:cs="Noto Sans"/>
                <w:szCs w:val="18"/>
                <w:lang w:val="en-GB"/>
              </w:rPr>
            </w:pPr>
          </w:p>
        </w:tc>
        <w:tc>
          <w:tcPr>
            <w:tcW w:w="541" w:type="pct"/>
            <w:vMerge w:val="restart"/>
          </w:tcPr>
          <w:p w14:paraId="5DF4364A"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Residence</w:t>
            </w:r>
          </w:p>
        </w:tc>
        <w:tc>
          <w:tcPr>
            <w:tcW w:w="465" w:type="pct"/>
          </w:tcPr>
          <w:p w14:paraId="7CD3AFC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32" w:type="pct"/>
          </w:tcPr>
          <w:p w14:paraId="600AC7D8"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2" w:type="pct"/>
          </w:tcPr>
          <w:p w14:paraId="18A19AFD"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0AC3968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0C71AE5B"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62" w:type="pct"/>
          </w:tcPr>
          <w:p w14:paraId="003A8439"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9" w:type="pct"/>
          </w:tcPr>
          <w:p w14:paraId="5FEF23CB"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743D1F9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67F14A27"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8" w:type="pct"/>
          </w:tcPr>
          <w:p w14:paraId="2EB6AED5"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tcPr>
          <w:p w14:paraId="315DF41A"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7C6A514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tcPr>
          <w:p w14:paraId="15BDD83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tcPr>
          <w:p w14:paraId="2F1D2095"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D3CC8" w:rsidRPr="00D27D69" w14:paraId="682F8FEA" w14:textId="77777777" w:rsidTr="004D0CBF">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0C84A785" w14:textId="77777777" w:rsidR="00913B05" w:rsidRPr="00D27D69" w:rsidRDefault="00913B05" w:rsidP="009D3CC8">
            <w:pPr>
              <w:rPr>
                <w:rFonts w:ascii="Noto Sans" w:hAnsi="Noto Sans" w:cs="Noto Sans"/>
                <w:szCs w:val="18"/>
                <w:lang w:val="en-GB"/>
              </w:rPr>
            </w:pPr>
          </w:p>
        </w:tc>
        <w:tc>
          <w:tcPr>
            <w:tcW w:w="541" w:type="pct"/>
            <w:vMerge/>
          </w:tcPr>
          <w:p w14:paraId="581B6272"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65" w:type="pct"/>
          </w:tcPr>
          <w:p w14:paraId="2D9C940B"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32" w:type="pct"/>
          </w:tcPr>
          <w:p w14:paraId="6AE841A9"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2" w:type="pct"/>
          </w:tcPr>
          <w:p w14:paraId="6B2BDE2A"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0CF6CF2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737588D8"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62" w:type="pct"/>
          </w:tcPr>
          <w:p w14:paraId="7F0FAE77"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9" w:type="pct"/>
          </w:tcPr>
          <w:p w14:paraId="17A50FEE"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3260EB50"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4B302B56"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8" w:type="pct"/>
          </w:tcPr>
          <w:p w14:paraId="11FB62D4"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5" w:type="pct"/>
          </w:tcPr>
          <w:p w14:paraId="740B17A9"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68979485"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6" w:type="pct"/>
          </w:tcPr>
          <w:p w14:paraId="1A29A256"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tcPr>
          <w:p w14:paraId="4A4585EC" w14:textId="77777777" w:rsidR="00913B05" w:rsidRPr="00D27D69" w:rsidRDefault="00913B05"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55D2" w:rsidRPr="00D27D69" w14:paraId="45FBF379" w14:textId="77777777" w:rsidTr="004D0CBF">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40" w:type="pct"/>
            <w:vMerge/>
          </w:tcPr>
          <w:p w14:paraId="03B0F467" w14:textId="77777777" w:rsidR="00913B05" w:rsidRPr="00D27D69" w:rsidRDefault="00913B05" w:rsidP="009D3CC8">
            <w:pPr>
              <w:rPr>
                <w:rFonts w:ascii="Noto Sans" w:hAnsi="Noto Sans" w:cs="Noto Sans"/>
                <w:szCs w:val="18"/>
                <w:lang w:val="en-GB"/>
              </w:rPr>
            </w:pPr>
          </w:p>
        </w:tc>
        <w:tc>
          <w:tcPr>
            <w:tcW w:w="1006" w:type="pct"/>
            <w:gridSpan w:val="2"/>
            <w:shd w:val="clear" w:color="auto" w:fill="EBF5FD"/>
          </w:tcPr>
          <w:p w14:paraId="369CD894" w14:textId="05AE1CAC" w:rsidR="00913B05" w:rsidRPr="00D27D69" w:rsidRDefault="00BE33BD"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b/>
                <w:bCs/>
                <w:szCs w:val="18"/>
                <w:lang w:val="en-GB"/>
              </w:rPr>
              <w:t>Total</w:t>
            </w:r>
            <w:r w:rsidRPr="00D27D69">
              <w:rPr>
                <w:rFonts w:ascii="Noto Sans" w:hAnsi="Noto Sans" w:cs="Noto Sans"/>
                <w:vertAlign w:val="superscript"/>
                <w:lang w:val="en-GB"/>
              </w:rPr>
              <w:t>(a)</w:t>
            </w:r>
          </w:p>
        </w:tc>
        <w:tc>
          <w:tcPr>
            <w:tcW w:w="232" w:type="pct"/>
            <w:shd w:val="clear" w:color="auto" w:fill="EBF5FD"/>
          </w:tcPr>
          <w:p w14:paraId="3A2D7258"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2" w:type="pct"/>
            <w:shd w:val="clear" w:color="auto" w:fill="EBF5FD"/>
          </w:tcPr>
          <w:p w14:paraId="7C8865DE"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shd w:val="clear" w:color="auto" w:fill="EBF5FD"/>
          </w:tcPr>
          <w:p w14:paraId="17B8F5EE"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shd w:val="clear" w:color="auto" w:fill="EBF5FD"/>
          </w:tcPr>
          <w:p w14:paraId="2DBF5DBD"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62" w:type="pct"/>
            <w:shd w:val="clear" w:color="auto" w:fill="EBF5FD"/>
          </w:tcPr>
          <w:p w14:paraId="217BF0EE"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9" w:type="pct"/>
            <w:shd w:val="clear" w:color="auto" w:fill="EBF5FD"/>
          </w:tcPr>
          <w:p w14:paraId="2AD6A910"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shd w:val="clear" w:color="auto" w:fill="EBF5FD"/>
          </w:tcPr>
          <w:p w14:paraId="0820930C"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shd w:val="clear" w:color="auto" w:fill="EBF5FD"/>
          </w:tcPr>
          <w:p w14:paraId="64B5EABB"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8" w:type="pct"/>
            <w:shd w:val="clear" w:color="auto" w:fill="EBF5FD"/>
          </w:tcPr>
          <w:p w14:paraId="31FAEAB1"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5" w:type="pct"/>
            <w:shd w:val="clear" w:color="auto" w:fill="EBF5FD"/>
          </w:tcPr>
          <w:p w14:paraId="020A4B37"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shd w:val="clear" w:color="auto" w:fill="EBF5FD"/>
          </w:tcPr>
          <w:p w14:paraId="5FF43852"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6" w:type="pct"/>
            <w:shd w:val="clear" w:color="auto" w:fill="EBF5FD"/>
          </w:tcPr>
          <w:p w14:paraId="37219C9A"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shd w:val="clear" w:color="auto" w:fill="EBF5FD"/>
          </w:tcPr>
          <w:p w14:paraId="1F817F43" w14:textId="77777777" w:rsidR="00913B05" w:rsidRPr="00D27D69" w:rsidRDefault="00913B05"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1FDB71DE" w14:textId="45D0055C" w:rsidR="009D3CC8" w:rsidRPr="00D27D69" w:rsidRDefault="009D3CC8" w:rsidP="009D3CC8">
      <w:pPr>
        <w:pStyle w:val="Notes"/>
        <w:rPr>
          <w:color w:val="auto"/>
          <w:lang w:val="en-GB"/>
        </w:rPr>
      </w:pPr>
      <w:bookmarkStart w:id="586" w:name="_Ref127884159"/>
      <w:r w:rsidRPr="00D27D69">
        <w:rPr>
          <w:b/>
          <w:bCs w:val="0"/>
          <w:lang w:val="en-GB"/>
        </w:rPr>
        <w:t>Notes:</w:t>
      </w:r>
      <w:r w:rsidRPr="00D27D69">
        <w:rPr>
          <w:lang w:val="en-GB"/>
        </w:rPr>
        <w:t xml:space="preserve"> (a) Depending on the specific questionnaire, percentages by row may not sum to 100 because children might report more than one reason for not attending school. If multiple answers are </w:t>
      </w:r>
      <w:r w:rsidRPr="00D27D69">
        <w:rPr>
          <w:color w:val="auto"/>
          <w:lang w:val="en-GB"/>
        </w:rPr>
        <w:t xml:space="preserve">allowed, the </w:t>
      </w:r>
      <w:r w:rsidR="00CF66D9" w:rsidRPr="00D27D69">
        <w:rPr>
          <w:color w:val="auto"/>
          <w:lang w:val="en-GB"/>
        </w:rPr>
        <w:t>table</w:t>
      </w:r>
      <w:r w:rsidRPr="00D27D69">
        <w:rPr>
          <w:color w:val="auto"/>
          <w:lang w:val="en-GB"/>
        </w:rPr>
        <w:t xml:space="preserve"> heading should be replaced with the following: Reasons for not attending school (percentage of children not attending school, compulsory schooling </w:t>
      </w:r>
      <w:r w:rsidR="00F34AB0">
        <w:rPr>
          <w:color w:val="auto"/>
          <w:lang w:val="en-GB"/>
        </w:rPr>
        <w:t>age group</w:t>
      </w:r>
      <w:r w:rsidRPr="00D27D69">
        <w:rPr>
          <w:color w:val="auto"/>
          <w:lang w:val="en-GB"/>
        </w:rPr>
        <w:t>, by reason, child labour status, sex and residence).</w:t>
      </w:r>
    </w:p>
    <w:p w14:paraId="3DD8CF37" w14:textId="41924FB1" w:rsidR="009D3CC8" w:rsidRPr="00D27D69" w:rsidRDefault="009D3CC8" w:rsidP="009D3CC8">
      <w:pPr>
        <w:pStyle w:val="Notes"/>
        <w:rPr>
          <w:lang w:val="en-GB"/>
        </w:rPr>
      </w:pPr>
    </w:p>
    <w:p w14:paraId="729E24CF" w14:textId="652C8295" w:rsidR="004B452C" w:rsidRPr="00D27D69" w:rsidRDefault="004B452C">
      <w:pPr>
        <w:spacing w:after="160" w:line="259" w:lineRule="auto"/>
        <w:rPr>
          <w:bCs/>
          <w:sz w:val="16"/>
          <w:szCs w:val="14"/>
          <w:lang w:val="en-GB"/>
        </w:rPr>
      </w:pPr>
      <w:r w:rsidRPr="00D27D69">
        <w:rPr>
          <w:lang w:val="en-GB"/>
        </w:rPr>
        <w:br w:type="page"/>
      </w:r>
    </w:p>
    <w:p w14:paraId="23AC1E85" w14:textId="62CF90DA" w:rsidR="009D3CC8" w:rsidRPr="00D27D69" w:rsidRDefault="00CF66D9" w:rsidP="00622634">
      <w:pPr>
        <w:pStyle w:val="ILOTableheading"/>
      </w:pPr>
      <w:bookmarkStart w:id="587" w:name="_Toc152180140"/>
      <w:bookmarkStart w:id="588" w:name="_Toc198038802"/>
      <w:bookmarkStart w:id="589" w:name="AnnextableA24"/>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21</w:t>
      </w:r>
      <w:r w:rsidR="00697E52" w:rsidRPr="00D27D69">
        <w:fldChar w:fldCharType="end"/>
      </w:r>
      <w:r w:rsidR="008D50F1" w:rsidRPr="00D27D69">
        <w:t>.</w:t>
      </w:r>
      <w:r w:rsidR="00697E52" w:rsidRPr="00D27D69">
        <w:t xml:space="preserve"> </w:t>
      </w:r>
      <w:r w:rsidR="009D3CC8" w:rsidRPr="00D27D69">
        <w:t xml:space="preserve">Delayed grade progression and child labour (percentage of children who are over-aged for their </w:t>
      </w:r>
      <w:proofErr w:type="gramStart"/>
      <w:r w:rsidR="009D3CC8" w:rsidRPr="00D27D69">
        <w:t>grade,</w:t>
      </w:r>
      <w:r w:rsidR="009D3CC8" w:rsidRPr="00D27D69">
        <w:rPr>
          <w:vertAlign w:val="superscript"/>
        </w:rPr>
        <w:t>(</w:t>
      </w:r>
      <w:proofErr w:type="gramEnd"/>
      <w:r w:rsidR="009D3CC8" w:rsidRPr="00D27D69">
        <w:rPr>
          <w:vertAlign w:val="superscript"/>
        </w:rPr>
        <w:t>a)</w:t>
      </w:r>
      <w:r w:rsidR="009D3CC8" w:rsidRPr="00D27D69">
        <w:t xml:space="preserve"> children in compulsory schooling </w:t>
      </w:r>
      <w:r w:rsidR="00F34AB0">
        <w:t>age group</w:t>
      </w:r>
      <w:r w:rsidR="009D3CC8" w:rsidRPr="00D27D69">
        <w:t xml:space="preserve"> currently in school, by child labour status, sex and residence)</w:t>
      </w:r>
      <w:bookmarkEnd w:id="587"/>
      <w:bookmarkEnd w:id="588"/>
    </w:p>
    <w:tbl>
      <w:tblPr>
        <w:tblStyle w:val="ILOTable"/>
        <w:tblW w:w="9175" w:type="dxa"/>
        <w:tblLayout w:type="fixed"/>
        <w:tblLook w:val="01E0" w:firstRow="1" w:lastRow="1" w:firstColumn="1" w:lastColumn="1" w:noHBand="0" w:noVBand="0"/>
      </w:tblPr>
      <w:tblGrid>
        <w:gridCol w:w="1074"/>
        <w:gridCol w:w="772"/>
        <w:gridCol w:w="408"/>
        <w:gridCol w:w="410"/>
        <w:gridCol w:w="409"/>
        <w:gridCol w:w="409"/>
        <w:gridCol w:w="407"/>
        <w:gridCol w:w="407"/>
        <w:gridCol w:w="409"/>
        <w:gridCol w:w="409"/>
        <w:gridCol w:w="417"/>
        <w:gridCol w:w="407"/>
        <w:gridCol w:w="409"/>
        <w:gridCol w:w="409"/>
        <w:gridCol w:w="409"/>
        <w:gridCol w:w="407"/>
        <w:gridCol w:w="407"/>
        <w:gridCol w:w="407"/>
        <w:gridCol w:w="409"/>
        <w:gridCol w:w="380"/>
      </w:tblGrid>
      <w:tr w:rsidR="009D3CC8" w:rsidRPr="00D27D69" w14:paraId="6E3E48AF" w14:textId="77777777" w:rsidTr="004D4ADD">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05" w:type="pct"/>
            <w:gridSpan w:val="2"/>
            <w:vMerge w:val="restart"/>
            <w:tcBorders>
              <w:top w:val="single" w:sz="2" w:space="0" w:color="1E2DBE" w:themeColor="accent1"/>
              <w:left w:val="single" w:sz="2" w:space="0" w:color="1E2DBE" w:themeColor="accent1"/>
            </w:tcBorders>
          </w:tcPr>
          <w:bookmarkEnd w:id="589"/>
          <w:p w14:paraId="02F280E3" w14:textId="77777777" w:rsidR="009D3CC8" w:rsidRPr="00D27D69" w:rsidRDefault="009D3CC8" w:rsidP="009D3CC8">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2008" w:type="pct"/>
            <w:gridSpan w:val="9"/>
            <w:tcBorders>
              <w:top w:val="single" w:sz="2" w:space="0" w:color="1E2DBE" w:themeColor="accent1"/>
              <w:bottom w:val="single" w:sz="2" w:space="0" w:color="FFFFFF" w:themeColor="background1"/>
            </w:tcBorders>
          </w:tcPr>
          <w:p w14:paraId="2C47474D" w14:textId="77777777" w:rsidR="009D3CC8" w:rsidRPr="00D27D69" w:rsidRDefault="009D3CC8" w:rsidP="009D3CC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in child labour</w:t>
            </w:r>
          </w:p>
        </w:tc>
        <w:tc>
          <w:tcPr>
            <w:tcW w:w="1987" w:type="pct"/>
            <w:gridSpan w:val="9"/>
            <w:tcBorders>
              <w:top w:val="single" w:sz="2" w:space="0" w:color="1E2DBE" w:themeColor="accent1"/>
              <w:bottom w:val="single" w:sz="2" w:space="0" w:color="FFFFFF" w:themeColor="background1"/>
              <w:right w:val="single" w:sz="2" w:space="0" w:color="1E2DBE" w:themeColor="accent1"/>
            </w:tcBorders>
          </w:tcPr>
          <w:p w14:paraId="45872FB7" w14:textId="77777777" w:rsidR="009D3CC8" w:rsidRPr="00D27D69" w:rsidRDefault="009D3CC8" w:rsidP="009D3CC8">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NOT in child labour</w:t>
            </w:r>
          </w:p>
        </w:tc>
      </w:tr>
      <w:tr w:rsidR="009D3CC8" w:rsidRPr="00D27D69" w14:paraId="7AF074B9" w14:textId="77777777" w:rsidTr="004D4ADD">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05" w:type="pct"/>
            <w:gridSpan w:val="2"/>
            <w:vMerge/>
            <w:tcBorders>
              <w:left w:val="single" w:sz="2" w:space="0" w:color="1E2DBE" w:themeColor="accent1"/>
              <w:right w:val="single" w:sz="2" w:space="0" w:color="FFFFFF" w:themeColor="background1"/>
            </w:tcBorders>
          </w:tcPr>
          <w:p w14:paraId="66774D2B" w14:textId="77777777" w:rsidR="009D3CC8" w:rsidRPr="00D27D69" w:rsidRDefault="009D3CC8" w:rsidP="009D3CC8">
            <w:pPr>
              <w:rPr>
                <w:rFonts w:ascii="Noto Sans" w:hAnsi="Noto Sans" w:cs="Noto Sans"/>
                <w:szCs w:val="18"/>
                <w:lang w:val="en-GB"/>
              </w:rPr>
            </w:pPr>
          </w:p>
        </w:tc>
        <w:tc>
          <w:tcPr>
            <w:tcW w:w="2008" w:type="pct"/>
            <w:gridSpan w:val="9"/>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09D86488" w14:textId="77777777" w:rsidR="009D3CC8" w:rsidRPr="00D27D69" w:rsidRDefault="009D3CC8" w:rsidP="009D3CC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Grade</w:t>
            </w:r>
          </w:p>
        </w:tc>
        <w:tc>
          <w:tcPr>
            <w:tcW w:w="1987" w:type="pct"/>
            <w:gridSpan w:val="9"/>
            <w:tcBorders>
              <w:top w:val="single" w:sz="2" w:space="0" w:color="FFFFFF" w:themeColor="background1"/>
              <w:left w:val="single" w:sz="2" w:space="0" w:color="FFFFFF" w:themeColor="background1"/>
              <w:bottom w:val="single" w:sz="2" w:space="0" w:color="FFFFFF" w:themeColor="background1"/>
              <w:right w:val="single" w:sz="2" w:space="0" w:color="1E2DBE" w:themeColor="accent1"/>
            </w:tcBorders>
            <w:shd w:val="clear" w:color="auto" w:fill="1E2DBE" w:themeFill="accent1"/>
          </w:tcPr>
          <w:p w14:paraId="4D957D30" w14:textId="77777777" w:rsidR="009D3CC8" w:rsidRPr="00D27D69" w:rsidRDefault="009D3CC8" w:rsidP="009D3CC8">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Grade</w:t>
            </w:r>
          </w:p>
        </w:tc>
      </w:tr>
      <w:tr w:rsidR="00283FE7" w:rsidRPr="00D27D69" w14:paraId="43E13B9A" w14:textId="77777777" w:rsidTr="003D37BA">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05" w:type="pct"/>
            <w:gridSpan w:val="2"/>
            <w:vMerge/>
            <w:tcBorders>
              <w:left w:val="single" w:sz="2" w:space="0" w:color="1E2DBE" w:themeColor="accent1"/>
              <w:bottom w:val="single" w:sz="2" w:space="0" w:color="1E2DBE" w:themeColor="accent1"/>
              <w:right w:val="single" w:sz="2" w:space="0" w:color="FFFFFF" w:themeColor="background1"/>
            </w:tcBorders>
          </w:tcPr>
          <w:p w14:paraId="75BAD8B0" w14:textId="77777777" w:rsidR="009D3CC8" w:rsidRPr="00D27D69" w:rsidRDefault="009D3CC8" w:rsidP="009D3CC8">
            <w:pPr>
              <w:rPr>
                <w:rFonts w:ascii="Noto Sans" w:hAnsi="Noto Sans" w:cs="Noto Sans"/>
                <w:szCs w:val="18"/>
                <w:lang w:val="en-GB"/>
              </w:rPr>
            </w:pP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1C17BEF7"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5605DA47"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2</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993B9BF"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3</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349BA10"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4</w:t>
            </w: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E73E44E"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5</w:t>
            </w: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F0A8523"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6</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1A272D9"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7</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501CAE4C"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8</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7576DAD"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9</w:t>
            </w: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01789DE"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1</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52110BF3"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2</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3043E51"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3</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4D7AFDA"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4</w:t>
            </w: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181EC93"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5</w:t>
            </w: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505DADF3"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6</w:t>
            </w:r>
          </w:p>
        </w:tc>
        <w:tc>
          <w:tcPr>
            <w:tcW w:w="2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4E7285B"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7</w:t>
            </w:r>
          </w:p>
        </w:tc>
        <w:tc>
          <w:tcPr>
            <w:tcW w:w="2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2304062C"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8</w:t>
            </w:r>
          </w:p>
        </w:tc>
        <w:tc>
          <w:tcPr>
            <w:tcW w:w="208"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cPr>
          <w:p w14:paraId="6C6D9B07" w14:textId="77777777" w:rsidR="009D3CC8" w:rsidRPr="00D27D69" w:rsidRDefault="009D3CC8" w:rsidP="009D3CC8">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9</w:t>
            </w:r>
          </w:p>
        </w:tc>
      </w:tr>
      <w:tr w:rsidR="009D3CC8" w:rsidRPr="00D27D69" w14:paraId="4D5294F4" w14:textId="77777777" w:rsidTr="004D4ADD">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85" w:type="pct"/>
            <w:vMerge w:val="restart"/>
            <w:tcBorders>
              <w:top w:val="single" w:sz="2" w:space="0" w:color="1E2DBE" w:themeColor="accent1"/>
            </w:tcBorders>
          </w:tcPr>
          <w:p w14:paraId="32B857B1" w14:textId="77777777" w:rsidR="009D3CC8" w:rsidRPr="00D27D69" w:rsidRDefault="009D3CC8" w:rsidP="009D3CC8">
            <w:pPr>
              <w:rPr>
                <w:rFonts w:ascii="Noto Sans" w:hAnsi="Noto Sans" w:cs="Noto Sans"/>
                <w:szCs w:val="18"/>
                <w:lang w:val="en-GB"/>
              </w:rPr>
            </w:pPr>
            <w:r w:rsidRPr="00D27D69">
              <w:rPr>
                <w:rFonts w:ascii="Noto Sans" w:hAnsi="Noto Sans" w:cs="Noto Sans"/>
                <w:szCs w:val="18"/>
                <w:lang w:val="en-GB"/>
              </w:rPr>
              <w:t>Sex</w:t>
            </w:r>
          </w:p>
        </w:tc>
        <w:tc>
          <w:tcPr>
            <w:tcW w:w="420" w:type="pct"/>
            <w:tcBorders>
              <w:top w:val="single" w:sz="2" w:space="0" w:color="1E2DBE" w:themeColor="accent1"/>
            </w:tcBorders>
          </w:tcPr>
          <w:p w14:paraId="6508E57C"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22" w:type="pct"/>
            <w:tcBorders>
              <w:top w:val="single" w:sz="2" w:space="0" w:color="1E2DBE" w:themeColor="accent1"/>
            </w:tcBorders>
          </w:tcPr>
          <w:p w14:paraId="2158AB21"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61A9C5BC"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4913B8B4"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14A1B174"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Borders>
              <w:top w:val="single" w:sz="2" w:space="0" w:color="1E2DBE" w:themeColor="accent1"/>
            </w:tcBorders>
          </w:tcPr>
          <w:p w14:paraId="1A215D60"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Borders>
              <w:top w:val="single" w:sz="2" w:space="0" w:color="1E2DBE" w:themeColor="accent1"/>
            </w:tcBorders>
          </w:tcPr>
          <w:p w14:paraId="0D07E220"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027AAC96"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373BAA7E"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07087FDE"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Borders>
              <w:top w:val="single" w:sz="2" w:space="0" w:color="1E2DBE" w:themeColor="accent1"/>
            </w:tcBorders>
          </w:tcPr>
          <w:p w14:paraId="6C1E14D4"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5911F729"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2143BA56"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3E5031EF"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Borders>
              <w:top w:val="single" w:sz="2" w:space="0" w:color="1E2DBE" w:themeColor="accent1"/>
            </w:tcBorders>
          </w:tcPr>
          <w:p w14:paraId="25987C9C"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Borders>
              <w:top w:val="single" w:sz="2" w:space="0" w:color="1E2DBE" w:themeColor="accent1"/>
            </w:tcBorders>
          </w:tcPr>
          <w:p w14:paraId="65F13DE4"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Borders>
              <w:top w:val="single" w:sz="2" w:space="0" w:color="1E2DBE" w:themeColor="accent1"/>
            </w:tcBorders>
          </w:tcPr>
          <w:p w14:paraId="72E05022"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Borders>
              <w:top w:val="single" w:sz="2" w:space="0" w:color="1E2DBE" w:themeColor="accent1"/>
            </w:tcBorders>
          </w:tcPr>
          <w:p w14:paraId="226F0F4E"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08" w:type="pct"/>
            <w:tcBorders>
              <w:top w:val="single" w:sz="2" w:space="0" w:color="1E2DBE" w:themeColor="accent1"/>
            </w:tcBorders>
          </w:tcPr>
          <w:p w14:paraId="19AAECFE"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D3CC8" w:rsidRPr="00D27D69" w14:paraId="5728B794" w14:textId="77777777" w:rsidTr="00697E5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85" w:type="pct"/>
            <w:vMerge/>
          </w:tcPr>
          <w:p w14:paraId="742935D2" w14:textId="77777777" w:rsidR="009D3CC8" w:rsidRPr="00D27D69" w:rsidRDefault="009D3CC8" w:rsidP="009D3CC8">
            <w:pPr>
              <w:rPr>
                <w:rFonts w:ascii="Noto Sans" w:hAnsi="Noto Sans" w:cs="Noto Sans"/>
                <w:szCs w:val="18"/>
                <w:lang w:val="en-GB"/>
              </w:rPr>
            </w:pPr>
          </w:p>
        </w:tc>
        <w:tc>
          <w:tcPr>
            <w:tcW w:w="420" w:type="pct"/>
          </w:tcPr>
          <w:p w14:paraId="6C02A9AE"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22" w:type="pct"/>
          </w:tcPr>
          <w:p w14:paraId="3D3463BC"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1DE2EFF3"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261C1026"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1DA4579A"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44C16199"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49C9FC54"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64E202DF"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4D95157B"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6B65DBCF"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3DAE8305"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6AE5232B"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738305FB"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0489549D"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237FCA34"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787CE515"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6A6D5FAC"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00FC2BDF"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08" w:type="pct"/>
          </w:tcPr>
          <w:p w14:paraId="652BAA14"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9D3CC8" w:rsidRPr="00D27D69" w14:paraId="3BCFE603" w14:textId="77777777" w:rsidTr="00697E52">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85" w:type="pct"/>
            <w:vMerge w:val="restart"/>
          </w:tcPr>
          <w:p w14:paraId="501786CD" w14:textId="77777777" w:rsidR="009D3CC8" w:rsidRPr="00D27D69" w:rsidRDefault="009D3CC8" w:rsidP="009D3CC8">
            <w:pPr>
              <w:rPr>
                <w:rFonts w:ascii="Noto Sans" w:hAnsi="Noto Sans" w:cs="Noto Sans"/>
                <w:szCs w:val="18"/>
                <w:lang w:val="en-GB"/>
              </w:rPr>
            </w:pPr>
            <w:r w:rsidRPr="00D27D69">
              <w:rPr>
                <w:rFonts w:ascii="Noto Sans" w:hAnsi="Noto Sans" w:cs="Noto Sans"/>
                <w:szCs w:val="18"/>
                <w:lang w:val="en-GB"/>
              </w:rPr>
              <w:t>Residence</w:t>
            </w:r>
          </w:p>
        </w:tc>
        <w:tc>
          <w:tcPr>
            <w:tcW w:w="420" w:type="pct"/>
          </w:tcPr>
          <w:p w14:paraId="319B3EBD"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22" w:type="pct"/>
          </w:tcPr>
          <w:p w14:paraId="2BC2B174"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671E6BFB"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152168E8"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3DC25543"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Pr>
          <w:p w14:paraId="634DC208"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Pr>
          <w:p w14:paraId="39198CD1"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243BF496"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2B22DCFC"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38475C0"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Pr>
          <w:p w14:paraId="3BA64E85"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761F233F"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23982D69"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2012E2FF"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Pr>
          <w:p w14:paraId="0F9B1FEA"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Pr>
          <w:p w14:paraId="4D240E3A"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tcPr>
          <w:p w14:paraId="7B42A613"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tcPr>
          <w:p w14:paraId="46EA3365"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08" w:type="pct"/>
          </w:tcPr>
          <w:p w14:paraId="21C27359"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9D3CC8" w:rsidRPr="00D27D69" w14:paraId="5AF7013C" w14:textId="77777777" w:rsidTr="00697E52">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585" w:type="pct"/>
            <w:vMerge/>
          </w:tcPr>
          <w:p w14:paraId="31B7E246" w14:textId="77777777" w:rsidR="009D3CC8" w:rsidRPr="00D27D69" w:rsidRDefault="009D3CC8" w:rsidP="009D3CC8">
            <w:pPr>
              <w:rPr>
                <w:rFonts w:ascii="Noto Sans" w:hAnsi="Noto Sans" w:cs="Noto Sans"/>
                <w:szCs w:val="18"/>
                <w:lang w:val="en-GB"/>
              </w:rPr>
            </w:pPr>
          </w:p>
        </w:tc>
        <w:tc>
          <w:tcPr>
            <w:tcW w:w="420" w:type="pct"/>
          </w:tcPr>
          <w:p w14:paraId="76706175"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22" w:type="pct"/>
          </w:tcPr>
          <w:p w14:paraId="5057B106"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4F2F2632"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5ED91F08"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4A887210"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6F8CA8D3"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02359EC4"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5E187F45"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6CD77181"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202A40E0"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10079124"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0D57DBA9"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7E92A41A"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5AAE851C"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74357330"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4190E77B"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2" w:type="pct"/>
          </w:tcPr>
          <w:p w14:paraId="6F0D3B03"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3" w:type="pct"/>
          </w:tcPr>
          <w:p w14:paraId="699DE06B"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08" w:type="pct"/>
          </w:tcPr>
          <w:p w14:paraId="68B74C4C" w14:textId="77777777" w:rsidR="009D3CC8" w:rsidRPr="00D27D69" w:rsidRDefault="009D3CC8" w:rsidP="009D3CC8">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83FE7" w:rsidRPr="00D27D69" w14:paraId="6D59BEBD" w14:textId="77777777" w:rsidTr="003D37BA">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05" w:type="pct"/>
            <w:gridSpan w:val="2"/>
          </w:tcPr>
          <w:p w14:paraId="50F73DC7" w14:textId="77777777" w:rsidR="009D3CC8" w:rsidRPr="00D27D69" w:rsidRDefault="009D3CC8" w:rsidP="009D3CC8">
            <w:pPr>
              <w:rPr>
                <w:rFonts w:ascii="Noto Sans" w:hAnsi="Noto Sans" w:cs="Noto Sans"/>
                <w:szCs w:val="18"/>
                <w:lang w:val="en-GB"/>
              </w:rPr>
            </w:pPr>
            <w:r w:rsidRPr="00D27D69">
              <w:rPr>
                <w:rFonts w:ascii="Noto Sans" w:hAnsi="Noto Sans" w:cs="Noto Sans"/>
                <w:szCs w:val="18"/>
                <w:lang w:val="en-GB"/>
              </w:rPr>
              <w:t>Total</w:t>
            </w:r>
          </w:p>
        </w:tc>
        <w:tc>
          <w:tcPr>
            <w:tcW w:w="222" w:type="pct"/>
            <w:shd w:val="clear" w:color="auto" w:fill="EBF5FD" w:themeFill="background2"/>
          </w:tcPr>
          <w:p w14:paraId="3809D31C"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6BF4AE83"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24D7D386"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06DA7FF1"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shd w:val="clear" w:color="auto" w:fill="EBF5FD" w:themeFill="background2"/>
          </w:tcPr>
          <w:p w14:paraId="076B063D"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shd w:val="clear" w:color="auto" w:fill="EBF5FD" w:themeFill="background2"/>
          </w:tcPr>
          <w:p w14:paraId="2FDB02CA"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0006D4CE"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211E9903"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2DE0C815"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shd w:val="clear" w:color="auto" w:fill="EBF5FD" w:themeFill="background2"/>
          </w:tcPr>
          <w:p w14:paraId="23689364"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7DEB1AEC"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3F74C765"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7E124AAD"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shd w:val="clear" w:color="auto" w:fill="EBF5FD" w:themeFill="background2"/>
          </w:tcPr>
          <w:p w14:paraId="1EC7B8A6"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shd w:val="clear" w:color="auto" w:fill="EBF5FD" w:themeFill="background2"/>
          </w:tcPr>
          <w:p w14:paraId="6F037E0F"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2" w:type="pct"/>
            <w:shd w:val="clear" w:color="auto" w:fill="EBF5FD" w:themeFill="background2"/>
          </w:tcPr>
          <w:p w14:paraId="740809C5"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3" w:type="pct"/>
            <w:shd w:val="clear" w:color="auto" w:fill="EBF5FD" w:themeFill="background2"/>
          </w:tcPr>
          <w:p w14:paraId="736BC260"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08" w:type="pct"/>
            <w:shd w:val="clear" w:color="auto" w:fill="EBF5FD" w:themeFill="background2"/>
          </w:tcPr>
          <w:p w14:paraId="080CC7CD" w14:textId="77777777" w:rsidR="009D3CC8" w:rsidRPr="00D27D69" w:rsidRDefault="009D3CC8" w:rsidP="009D3CC8">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664157DB" w14:textId="77777777" w:rsidR="007B6359" w:rsidRPr="00D27D69" w:rsidRDefault="009D3CC8" w:rsidP="009D3CC8">
      <w:pPr>
        <w:pStyle w:val="Notes"/>
        <w:rPr>
          <w:lang w:val="en-GB"/>
        </w:rPr>
      </w:pPr>
      <w:r w:rsidRPr="00D27D69">
        <w:rPr>
          <w:b/>
          <w:bCs w:val="0"/>
          <w:lang w:val="en-GB"/>
        </w:rPr>
        <w:t>Notes:</w:t>
      </w:r>
      <w:r w:rsidRPr="00D27D69">
        <w:rPr>
          <w:lang w:val="en-GB"/>
        </w:rPr>
        <w:t xml:space="preserve"> (a) Over-aged is defined as at least two years above the intended age for their grade. The intended age for a given grade is the age at which students would enter the grade if they had started school at the official primary entrance age, had studied full-time and had progressed without repeating or skipping a grade.</w:t>
      </w:r>
    </w:p>
    <w:p w14:paraId="7228A56E" w14:textId="321BBD21" w:rsidR="007B6359" w:rsidRPr="00D27D69" w:rsidRDefault="00CF66D9" w:rsidP="00622634">
      <w:pPr>
        <w:pStyle w:val="ILOTableheading"/>
      </w:pPr>
      <w:bookmarkStart w:id="590" w:name="_Toc152180141"/>
      <w:bookmarkStart w:id="591" w:name="_Toc198038803"/>
      <w:bookmarkStart w:id="592" w:name="AnnextableA25"/>
      <w:r w:rsidRPr="00D27D69">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22</w:t>
      </w:r>
      <w:r w:rsidR="00697E52" w:rsidRPr="00D27D69">
        <w:fldChar w:fldCharType="end"/>
      </w:r>
      <w:r w:rsidR="008D50F1" w:rsidRPr="00D27D69">
        <w:t>.</w:t>
      </w:r>
      <w:r w:rsidR="00697E52" w:rsidRPr="00D27D69">
        <w:t xml:space="preserve"> </w:t>
      </w:r>
      <w:r w:rsidR="007B6359" w:rsidRPr="00D27D69">
        <w:t xml:space="preserve">Students who are over-aged for their </w:t>
      </w:r>
      <w:proofErr w:type="gramStart"/>
      <w:r w:rsidR="007B6359" w:rsidRPr="00D27D69">
        <w:t>grade,</w:t>
      </w:r>
      <w:r w:rsidR="007B6359" w:rsidRPr="00D27D69">
        <w:rPr>
          <w:vertAlign w:val="superscript"/>
        </w:rPr>
        <w:t>(</w:t>
      </w:r>
      <w:proofErr w:type="gramEnd"/>
      <w:r w:rsidR="007B6359" w:rsidRPr="00D27D69">
        <w:rPr>
          <w:vertAlign w:val="superscript"/>
        </w:rPr>
        <w:t>a)</w:t>
      </w:r>
      <w:r w:rsidR="007B6359" w:rsidRPr="00D27D69">
        <w:t xml:space="preserve"> primary school (by involvement in child labour, sex and residence)</w:t>
      </w:r>
      <w:bookmarkEnd w:id="590"/>
      <w:bookmarkEnd w:id="591"/>
    </w:p>
    <w:tbl>
      <w:tblPr>
        <w:tblStyle w:val="ILOTable"/>
        <w:tblW w:w="5078" w:type="pct"/>
        <w:tblLook w:val="01E0" w:firstRow="1" w:lastRow="1" w:firstColumn="1" w:lastColumn="1" w:noHBand="0" w:noVBand="0"/>
      </w:tblPr>
      <w:tblGrid>
        <w:gridCol w:w="1507"/>
        <w:gridCol w:w="770"/>
        <w:gridCol w:w="1818"/>
        <w:gridCol w:w="81"/>
        <w:gridCol w:w="1354"/>
        <w:gridCol w:w="187"/>
        <w:gridCol w:w="1620"/>
        <w:gridCol w:w="71"/>
        <w:gridCol w:w="1753"/>
      </w:tblGrid>
      <w:tr w:rsidR="00520C87" w:rsidRPr="00D27D69" w14:paraId="435235AB" w14:textId="77777777" w:rsidTr="00093FBE">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243"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586"/>
          <w:bookmarkEnd w:id="592"/>
          <w:p w14:paraId="2188F265" w14:textId="402CE4C7" w:rsidR="00520C87" w:rsidRPr="00D27D69" w:rsidRDefault="00520C87" w:rsidP="007B6359">
            <w:pPr>
              <w:rPr>
                <w:rFonts w:ascii="Noto Sans" w:hAnsi="Noto Sans" w:cs="Noto Sans"/>
                <w:color w:val="FFFFFF" w:themeColor="background1"/>
                <w:lang w:val="en-GB"/>
              </w:rPr>
            </w:pPr>
            <w:r w:rsidRPr="00D27D69">
              <w:rPr>
                <w:rFonts w:ascii="Noto Sans" w:hAnsi="Noto Sans" w:cs="Noto Sans"/>
                <w:color w:val="FFFFFF" w:themeColor="background1"/>
                <w:lang w:val="en-GB"/>
              </w:rPr>
              <w:t>Background characteristics</w:t>
            </w:r>
          </w:p>
        </w:tc>
        <w:tc>
          <w:tcPr>
            <w:tcW w:w="1775" w:type="pct"/>
            <w:gridSpan w:val="3"/>
            <w:tcBorders>
              <w:top w:val="single" w:sz="2" w:space="0" w:color="1E2DBE" w:themeColor="accent1"/>
              <w:bottom w:val="single" w:sz="2" w:space="0" w:color="FFFFFF" w:themeColor="background1"/>
            </w:tcBorders>
            <w:shd w:val="clear" w:color="auto" w:fill="1E2DBE" w:themeFill="accent1"/>
          </w:tcPr>
          <w:p w14:paraId="1DC7E269" w14:textId="77777777" w:rsidR="00520C87" w:rsidRPr="00D27D69" w:rsidRDefault="00520C87" w:rsidP="007B635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Children in child labour</w:t>
            </w:r>
          </w:p>
        </w:tc>
        <w:tc>
          <w:tcPr>
            <w:tcW w:w="1982" w:type="pct"/>
            <w:gridSpan w:val="4"/>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1845A832" w14:textId="77777777" w:rsidR="00520C87" w:rsidRPr="00D27D69" w:rsidRDefault="00520C87" w:rsidP="007B635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Children NOT in child labour</w:t>
            </w:r>
          </w:p>
        </w:tc>
      </w:tr>
      <w:tr w:rsidR="00093FBE" w:rsidRPr="00D27D69" w14:paraId="3F04398B" w14:textId="77777777" w:rsidTr="00093FB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243"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43E1C11B" w14:textId="7F38C6BB" w:rsidR="00520C87" w:rsidRPr="00D27D69" w:rsidRDefault="00520C87" w:rsidP="007B6359">
            <w:pPr>
              <w:rPr>
                <w:rFonts w:ascii="Noto Sans" w:hAnsi="Noto Sans" w:cs="Noto Sans"/>
                <w:color w:val="FFFFFF" w:themeColor="background1"/>
                <w:lang w:val="en-GB"/>
              </w:rPr>
            </w:pPr>
          </w:p>
        </w:tc>
        <w:tc>
          <w:tcPr>
            <w:tcW w:w="1036"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2D9C308" w14:textId="3C9E4BD7" w:rsidR="00520C87" w:rsidRPr="00D27D69" w:rsidRDefault="00520C87" w:rsidP="007B6359">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lang w:val="en-GB"/>
              </w:rPr>
            </w:pPr>
            <w:r w:rsidRPr="00D27D69">
              <w:rPr>
                <w:rFonts w:ascii="Noto Sans" w:hAnsi="Noto Sans" w:cs="Noto Sans"/>
                <w:b/>
                <w:bCs/>
                <w:color w:val="FFFFFF" w:themeColor="background1"/>
                <w:lang w:val="en-GB"/>
              </w:rPr>
              <w:t>Number of over-aged children in primary school</w:t>
            </w:r>
          </w:p>
        </w:tc>
        <w:tc>
          <w:tcPr>
            <w:tcW w:w="738"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4B39B6EF" w14:textId="7071D4BB" w:rsidR="00520C87" w:rsidRPr="00D27D69" w:rsidRDefault="00520C87" w:rsidP="007B6359">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lang w:val="en-GB"/>
              </w:rPr>
            </w:pPr>
            <w:r w:rsidRPr="00D27D69">
              <w:rPr>
                <w:rFonts w:ascii="Noto Sans" w:hAnsi="Noto Sans" w:cs="Noto Sans"/>
                <w:b/>
                <w:bCs/>
                <w:color w:val="FFFFFF" w:themeColor="background1"/>
                <w:lang w:val="en-GB"/>
              </w:rPr>
              <w:t xml:space="preserve">Proportion </w:t>
            </w:r>
            <w:r w:rsidR="00604C09" w:rsidRPr="00D27D69">
              <w:rPr>
                <w:rFonts w:ascii="Noto Sans" w:hAnsi="Noto Sans" w:cs="Noto Sans"/>
                <w:b/>
                <w:bCs/>
                <w:color w:val="FFFFFF" w:themeColor="background1"/>
                <w:lang w:val="en-GB"/>
              </w:rPr>
              <w:br/>
            </w:r>
            <w:r w:rsidRPr="00D27D69">
              <w:rPr>
                <w:rFonts w:ascii="Noto Sans" w:hAnsi="Noto Sans" w:cs="Noto Sans"/>
                <w:b/>
                <w:bCs/>
                <w:color w:val="FFFFFF" w:themeColor="background1"/>
                <w:lang w:val="en-GB"/>
              </w:rPr>
              <w:t>over-aged</w:t>
            </w:r>
          </w:p>
        </w:tc>
        <w:tc>
          <w:tcPr>
            <w:tcW w:w="1025" w:type="pct"/>
            <w:gridSpan w:val="3"/>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5DD22DC7" w14:textId="01A46869" w:rsidR="00520C87" w:rsidRPr="00D27D69" w:rsidRDefault="00520C87" w:rsidP="007B6359">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lang w:val="en-GB"/>
              </w:rPr>
            </w:pPr>
            <w:r w:rsidRPr="00D27D69">
              <w:rPr>
                <w:rFonts w:ascii="Noto Sans" w:hAnsi="Noto Sans" w:cs="Noto Sans"/>
                <w:b/>
                <w:bCs/>
                <w:color w:val="FFFFFF" w:themeColor="background1"/>
                <w:lang w:val="en-GB"/>
              </w:rPr>
              <w:t>Number of over-aged children in primary school</w:t>
            </w:r>
          </w:p>
        </w:tc>
        <w:tc>
          <w:tcPr>
            <w:tcW w:w="957"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cPr>
          <w:p w14:paraId="758D0BA2" w14:textId="736F3AC2" w:rsidR="00520C87" w:rsidRPr="00D27D69" w:rsidRDefault="00520C87" w:rsidP="007B6359">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lang w:val="en-GB"/>
              </w:rPr>
            </w:pPr>
            <w:r w:rsidRPr="00D27D69">
              <w:rPr>
                <w:rFonts w:ascii="Noto Sans" w:hAnsi="Noto Sans" w:cs="Noto Sans"/>
                <w:b/>
                <w:bCs/>
                <w:color w:val="FFFFFF" w:themeColor="background1"/>
                <w:lang w:val="en-GB"/>
              </w:rPr>
              <w:t xml:space="preserve">Proportion </w:t>
            </w:r>
            <w:r w:rsidR="00604C09" w:rsidRPr="00D27D69">
              <w:rPr>
                <w:rFonts w:ascii="Noto Sans" w:hAnsi="Noto Sans" w:cs="Noto Sans"/>
                <w:b/>
                <w:bCs/>
                <w:color w:val="FFFFFF" w:themeColor="background1"/>
                <w:lang w:val="en-GB"/>
              </w:rPr>
              <w:br/>
            </w:r>
            <w:r w:rsidRPr="00D27D69">
              <w:rPr>
                <w:rFonts w:ascii="Noto Sans" w:hAnsi="Noto Sans" w:cs="Noto Sans"/>
                <w:b/>
                <w:bCs/>
                <w:color w:val="FFFFFF" w:themeColor="background1"/>
                <w:lang w:val="en-GB"/>
              </w:rPr>
              <w:t>over-aged</w:t>
            </w:r>
          </w:p>
        </w:tc>
      </w:tr>
      <w:tr w:rsidR="005B0C58" w:rsidRPr="00D27D69" w14:paraId="24AE7066" w14:textId="77777777" w:rsidTr="00093FBE">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23" w:type="pct"/>
            <w:vMerge w:val="restart"/>
            <w:tcBorders>
              <w:top w:val="single" w:sz="2" w:space="0" w:color="1E2DBE" w:themeColor="accent1"/>
            </w:tcBorders>
          </w:tcPr>
          <w:p w14:paraId="20204E5C" w14:textId="77777777" w:rsidR="005B0C58" w:rsidRPr="00D27D69" w:rsidRDefault="005B0C58" w:rsidP="007B6359">
            <w:pPr>
              <w:rPr>
                <w:rFonts w:ascii="Noto Sans" w:hAnsi="Noto Sans" w:cs="Noto Sans"/>
                <w:lang w:val="en-GB"/>
              </w:rPr>
            </w:pPr>
            <w:r w:rsidRPr="00D27D69">
              <w:rPr>
                <w:rFonts w:ascii="Noto Sans" w:hAnsi="Noto Sans" w:cs="Noto Sans"/>
                <w:lang w:val="en-GB"/>
              </w:rPr>
              <w:t>Sex</w:t>
            </w:r>
          </w:p>
        </w:tc>
        <w:tc>
          <w:tcPr>
            <w:tcW w:w="420" w:type="pct"/>
            <w:tcBorders>
              <w:top w:val="single" w:sz="2" w:space="0" w:color="1E2DBE" w:themeColor="accent1"/>
            </w:tcBorders>
          </w:tcPr>
          <w:p w14:paraId="126AD021" w14:textId="77777777" w:rsidR="005B0C58" w:rsidRPr="00D27D69" w:rsidRDefault="005B0C58"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Female</w:t>
            </w:r>
          </w:p>
        </w:tc>
        <w:tc>
          <w:tcPr>
            <w:tcW w:w="992" w:type="pct"/>
            <w:tcBorders>
              <w:top w:val="single" w:sz="2" w:space="0" w:color="1E2DBE" w:themeColor="accent1"/>
            </w:tcBorders>
          </w:tcPr>
          <w:p w14:paraId="26BF3803" w14:textId="77777777" w:rsidR="005B0C58" w:rsidRPr="00D27D69" w:rsidRDefault="005B0C58"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885" w:type="pct"/>
            <w:gridSpan w:val="3"/>
            <w:tcBorders>
              <w:top w:val="single" w:sz="2" w:space="0" w:color="1E2DBE" w:themeColor="accent1"/>
            </w:tcBorders>
          </w:tcPr>
          <w:p w14:paraId="10D4A382" w14:textId="77777777" w:rsidR="005B0C58" w:rsidRPr="00D27D69" w:rsidRDefault="005B0C58"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884" w:type="pct"/>
            <w:tcBorders>
              <w:top w:val="single" w:sz="2" w:space="0" w:color="1E2DBE" w:themeColor="accent1"/>
            </w:tcBorders>
          </w:tcPr>
          <w:p w14:paraId="48917297" w14:textId="77777777" w:rsidR="005B0C58" w:rsidRPr="00D27D69" w:rsidRDefault="005B0C58"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96" w:type="pct"/>
            <w:gridSpan w:val="2"/>
            <w:tcBorders>
              <w:top w:val="single" w:sz="2" w:space="0" w:color="1E2DBE" w:themeColor="accent1"/>
            </w:tcBorders>
          </w:tcPr>
          <w:p w14:paraId="0EE5E5D2" w14:textId="77777777" w:rsidR="005B0C58" w:rsidRPr="00D27D69" w:rsidRDefault="005B0C58"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r>
      <w:tr w:rsidR="005B0C58" w:rsidRPr="00D27D69" w14:paraId="42E93F56" w14:textId="77777777" w:rsidTr="00093FB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23" w:type="pct"/>
            <w:vMerge/>
          </w:tcPr>
          <w:p w14:paraId="531ABAFE" w14:textId="77777777" w:rsidR="005B0C58" w:rsidRPr="00D27D69" w:rsidRDefault="005B0C58" w:rsidP="007B6359">
            <w:pPr>
              <w:rPr>
                <w:rFonts w:ascii="Noto Sans" w:hAnsi="Noto Sans" w:cs="Noto Sans"/>
                <w:lang w:val="en-GB"/>
              </w:rPr>
            </w:pPr>
          </w:p>
        </w:tc>
        <w:tc>
          <w:tcPr>
            <w:tcW w:w="420" w:type="pct"/>
          </w:tcPr>
          <w:p w14:paraId="4384761E" w14:textId="77777777" w:rsidR="005B0C58" w:rsidRPr="00D27D69" w:rsidRDefault="005B0C58"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Male</w:t>
            </w:r>
          </w:p>
        </w:tc>
        <w:tc>
          <w:tcPr>
            <w:tcW w:w="992" w:type="pct"/>
          </w:tcPr>
          <w:p w14:paraId="4BB4408D" w14:textId="77777777" w:rsidR="005B0C58" w:rsidRPr="00D27D69" w:rsidRDefault="005B0C58"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885" w:type="pct"/>
            <w:gridSpan w:val="3"/>
          </w:tcPr>
          <w:p w14:paraId="5D1D5164" w14:textId="77777777" w:rsidR="005B0C58" w:rsidRPr="00D27D69" w:rsidRDefault="005B0C58"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884" w:type="pct"/>
          </w:tcPr>
          <w:p w14:paraId="48C83FF2" w14:textId="77777777" w:rsidR="005B0C58" w:rsidRPr="00D27D69" w:rsidRDefault="005B0C58"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96" w:type="pct"/>
            <w:gridSpan w:val="2"/>
          </w:tcPr>
          <w:p w14:paraId="4549FFDB" w14:textId="77777777" w:rsidR="005B0C58" w:rsidRPr="00D27D69" w:rsidRDefault="005B0C58"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EC5F19" w:rsidRPr="00D27D69" w14:paraId="6FF9302C" w14:textId="77777777" w:rsidTr="00093FBE">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23" w:type="pct"/>
            <w:vMerge w:val="restart"/>
          </w:tcPr>
          <w:p w14:paraId="092FAABA" w14:textId="77777777" w:rsidR="00572729" w:rsidRPr="00D27D69" w:rsidRDefault="00572729" w:rsidP="007B6359">
            <w:pPr>
              <w:rPr>
                <w:rFonts w:ascii="Noto Sans" w:hAnsi="Noto Sans" w:cs="Noto Sans"/>
                <w:lang w:val="en-GB"/>
              </w:rPr>
            </w:pPr>
            <w:r w:rsidRPr="00D27D69">
              <w:rPr>
                <w:rFonts w:ascii="Noto Sans" w:hAnsi="Noto Sans" w:cs="Noto Sans"/>
                <w:lang w:val="en-GB"/>
              </w:rPr>
              <w:t>Residence</w:t>
            </w:r>
          </w:p>
        </w:tc>
        <w:tc>
          <w:tcPr>
            <w:tcW w:w="420" w:type="pct"/>
          </w:tcPr>
          <w:p w14:paraId="04B544F1" w14:textId="77777777" w:rsidR="00572729" w:rsidRPr="00D27D69" w:rsidRDefault="0057272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Rural</w:t>
            </w:r>
          </w:p>
        </w:tc>
        <w:tc>
          <w:tcPr>
            <w:tcW w:w="992" w:type="pct"/>
          </w:tcPr>
          <w:p w14:paraId="39227AD6" w14:textId="77777777" w:rsidR="00572729" w:rsidRPr="00D27D69" w:rsidRDefault="0057272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885" w:type="pct"/>
            <w:gridSpan w:val="3"/>
          </w:tcPr>
          <w:p w14:paraId="7ACF40CD" w14:textId="77777777" w:rsidR="00572729" w:rsidRPr="00D27D69" w:rsidRDefault="0057272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884" w:type="pct"/>
          </w:tcPr>
          <w:p w14:paraId="7BF5E93D" w14:textId="77777777" w:rsidR="00572729" w:rsidRPr="00D27D69" w:rsidRDefault="0057272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96" w:type="pct"/>
            <w:gridSpan w:val="2"/>
          </w:tcPr>
          <w:p w14:paraId="2401B13D" w14:textId="77777777" w:rsidR="00572729" w:rsidRPr="00D27D69" w:rsidRDefault="0057272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r>
      <w:tr w:rsidR="00EC5F19" w:rsidRPr="00D27D69" w14:paraId="6DE5CBB2" w14:textId="77777777" w:rsidTr="00093FB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823" w:type="pct"/>
            <w:vMerge/>
          </w:tcPr>
          <w:p w14:paraId="45B9FEF8" w14:textId="77777777" w:rsidR="00572729" w:rsidRPr="00D27D69" w:rsidRDefault="00572729" w:rsidP="007B6359">
            <w:pPr>
              <w:rPr>
                <w:rFonts w:ascii="Noto Sans" w:hAnsi="Noto Sans" w:cs="Noto Sans"/>
                <w:lang w:val="en-GB"/>
              </w:rPr>
            </w:pPr>
          </w:p>
        </w:tc>
        <w:tc>
          <w:tcPr>
            <w:tcW w:w="420" w:type="pct"/>
          </w:tcPr>
          <w:p w14:paraId="0B775B05" w14:textId="77777777" w:rsidR="00572729" w:rsidRPr="00D27D69" w:rsidRDefault="0057272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Urban</w:t>
            </w:r>
          </w:p>
        </w:tc>
        <w:tc>
          <w:tcPr>
            <w:tcW w:w="992" w:type="pct"/>
          </w:tcPr>
          <w:p w14:paraId="7CEB8A02" w14:textId="77777777" w:rsidR="00572729" w:rsidRPr="00D27D69" w:rsidRDefault="0057272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885" w:type="pct"/>
            <w:gridSpan w:val="3"/>
          </w:tcPr>
          <w:p w14:paraId="731A5B98" w14:textId="77777777" w:rsidR="00572729" w:rsidRPr="00D27D69" w:rsidRDefault="0057272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884" w:type="pct"/>
          </w:tcPr>
          <w:p w14:paraId="5538D393" w14:textId="77777777" w:rsidR="00572729" w:rsidRPr="00D27D69" w:rsidRDefault="0057272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96" w:type="pct"/>
            <w:gridSpan w:val="2"/>
          </w:tcPr>
          <w:p w14:paraId="001983E6" w14:textId="77777777" w:rsidR="00572729" w:rsidRPr="00D27D69" w:rsidRDefault="0057272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5B0C58" w:rsidRPr="00D27D69" w14:paraId="01146A8A" w14:textId="77777777" w:rsidTr="00093FBE">
        <w:trPr>
          <w:cnfStyle w:val="000000010000" w:firstRow="0" w:lastRow="0" w:firstColumn="0" w:lastColumn="0" w:oddVBand="0" w:evenVBand="0" w:oddHBand="0" w:evenHBand="1"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5000" w:type="pct"/>
            <w:gridSpan w:val="9"/>
          </w:tcPr>
          <w:p w14:paraId="0E26C9B2" w14:textId="6B2D5244" w:rsidR="005B0C58" w:rsidRPr="00D27D69" w:rsidRDefault="005B0C58" w:rsidP="007B6359">
            <w:pPr>
              <w:rPr>
                <w:rFonts w:ascii="Noto Sans" w:hAnsi="Noto Sans" w:cs="Noto Sans"/>
                <w:lang w:val="en-GB"/>
              </w:rPr>
            </w:pPr>
            <w:r w:rsidRPr="00D27D69">
              <w:rPr>
                <w:rFonts w:ascii="Noto Sans" w:hAnsi="Noto Sans" w:cs="Noto Sans"/>
                <w:lang w:val="en-GB"/>
              </w:rPr>
              <w:t>Total</w:t>
            </w:r>
          </w:p>
        </w:tc>
      </w:tr>
    </w:tbl>
    <w:p w14:paraId="269FC5D7" w14:textId="16D3D0BC" w:rsidR="007B6359" w:rsidRPr="00D27D69" w:rsidRDefault="007B6359" w:rsidP="007B6359">
      <w:pPr>
        <w:pStyle w:val="Notes"/>
        <w:rPr>
          <w:lang w:val="en-GB"/>
        </w:rPr>
      </w:pPr>
      <w:r w:rsidRPr="00D27D69">
        <w:rPr>
          <w:b/>
          <w:bCs w:val="0"/>
          <w:lang w:val="en-GB"/>
        </w:rPr>
        <w:t>Notes:</w:t>
      </w:r>
      <w:r w:rsidRPr="00D27D69">
        <w:rPr>
          <w:lang w:val="en-GB"/>
        </w:rPr>
        <w:t xml:space="preserve"> (a) Over-aged is defined as at least two years above the intended age for their grade. The intended age for a given grade is the age at which students would enter the grade if they had started school at the official primary entrance age, had studied full-time and had progressed without repeating or skipping a grade.</w:t>
      </w:r>
    </w:p>
    <w:p w14:paraId="56FB880C" w14:textId="47E6D9C0" w:rsidR="007B6359" w:rsidRPr="00D27D69" w:rsidRDefault="00CF66D9" w:rsidP="00622634">
      <w:pPr>
        <w:pStyle w:val="ILOTableheading"/>
      </w:pPr>
      <w:bookmarkStart w:id="593" w:name="_Toc152180142"/>
      <w:bookmarkStart w:id="594" w:name="_Toc198038804"/>
      <w:bookmarkStart w:id="595" w:name="AnnextableA26"/>
      <w:r w:rsidRPr="00D27D69">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23</w:t>
      </w:r>
      <w:r w:rsidR="00697E52" w:rsidRPr="00D27D69">
        <w:fldChar w:fldCharType="end"/>
      </w:r>
      <w:r w:rsidR="008D50F1" w:rsidRPr="00D27D69">
        <w:t>.</w:t>
      </w:r>
      <w:r w:rsidR="00697E52" w:rsidRPr="00D27D69">
        <w:t xml:space="preserve"> </w:t>
      </w:r>
      <w:r w:rsidR="007B6359" w:rsidRPr="00D27D69">
        <w:t>Grade repetition</w:t>
      </w:r>
      <w:r w:rsidR="007B6359" w:rsidRPr="00D27D69">
        <w:rPr>
          <w:vertAlign w:val="superscript"/>
        </w:rPr>
        <w:t>(a)</w:t>
      </w:r>
      <w:r w:rsidR="007B6359" w:rsidRPr="00D27D69">
        <w:t xml:space="preserve"> and child labour (percentage of children of compulsory schooling age currently attending school who have ever repeated a grade at school, by involvement in child labour, sex and residence)</w:t>
      </w:r>
      <w:bookmarkEnd w:id="593"/>
      <w:bookmarkEnd w:id="594"/>
    </w:p>
    <w:tbl>
      <w:tblPr>
        <w:tblStyle w:val="ILOTable"/>
        <w:tblW w:w="5106" w:type="pct"/>
        <w:tblLook w:val="01E0" w:firstRow="1" w:lastRow="1" w:firstColumn="1" w:lastColumn="1" w:noHBand="0" w:noVBand="0"/>
      </w:tblPr>
      <w:tblGrid>
        <w:gridCol w:w="1495"/>
        <w:gridCol w:w="1150"/>
        <w:gridCol w:w="2981"/>
        <w:gridCol w:w="3585"/>
      </w:tblGrid>
      <w:tr w:rsidR="007B6359" w:rsidRPr="00D27D69" w14:paraId="4B8C6742" w14:textId="77777777" w:rsidTr="00093FB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36" w:type="pct"/>
            <w:gridSpan w:val="2"/>
            <w:tcBorders>
              <w:top w:val="single" w:sz="2" w:space="0" w:color="1E2DBE" w:themeColor="accent1"/>
              <w:left w:val="single" w:sz="2" w:space="0" w:color="1E2DBE" w:themeColor="accent1"/>
              <w:bottom w:val="single" w:sz="2" w:space="0" w:color="1E2DBE" w:themeColor="accent1"/>
            </w:tcBorders>
          </w:tcPr>
          <w:bookmarkEnd w:id="595"/>
          <w:p w14:paraId="35624107" w14:textId="77777777" w:rsidR="007B6359" w:rsidRPr="00D27D69" w:rsidRDefault="007B6359" w:rsidP="007B6359">
            <w:pPr>
              <w:rPr>
                <w:rFonts w:ascii="Noto Sans" w:hAnsi="Noto Sans" w:cs="Noto Sans"/>
                <w:color w:val="FFFFFF" w:themeColor="background1"/>
                <w:lang w:val="en-GB"/>
              </w:rPr>
            </w:pPr>
            <w:r w:rsidRPr="00D27D69">
              <w:rPr>
                <w:rFonts w:ascii="Noto Sans" w:hAnsi="Noto Sans" w:cs="Noto Sans"/>
                <w:color w:val="FFFFFF" w:themeColor="background1"/>
                <w:lang w:val="en-GB"/>
              </w:rPr>
              <w:t>Background characteristics</w:t>
            </w:r>
          </w:p>
        </w:tc>
        <w:tc>
          <w:tcPr>
            <w:tcW w:w="1618" w:type="pct"/>
            <w:tcBorders>
              <w:top w:val="single" w:sz="2" w:space="0" w:color="1E2DBE" w:themeColor="accent1"/>
              <w:bottom w:val="single" w:sz="2" w:space="0" w:color="1E2DBE" w:themeColor="accent1"/>
            </w:tcBorders>
          </w:tcPr>
          <w:p w14:paraId="15658316" w14:textId="77777777" w:rsidR="007B6359" w:rsidRPr="00D27D69" w:rsidRDefault="007B6359" w:rsidP="007B635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Children in child labour who have ever repeated a grade at school</w:t>
            </w:r>
          </w:p>
        </w:tc>
        <w:tc>
          <w:tcPr>
            <w:tcW w:w="1947" w:type="pct"/>
            <w:tcBorders>
              <w:top w:val="single" w:sz="2" w:space="0" w:color="1E2DBE" w:themeColor="accent1"/>
              <w:bottom w:val="single" w:sz="2" w:space="0" w:color="1E2DBE" w:themeColor="accent1"/>
              <w:right w:val="single" w:sz="2" w:space="0" w:color="1E2DBE" w:themeColor="accent1"/>
            </w:tcBorders>
          </w:tcPr>
          <w:p w14:paraId="726298CA" w14:textId="77777777" w:rsidR="007B6359" w:rsidRPr="00D27D69" w:rsidRDefault="007B6359" w:rsidP="007B6359">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Children NOT in child labour who have ever repeated a grade at school</w:t>
            </w:r>
          </w:p>
        </w:tc>
      </w:tr>
      <w:tr w:rsidR="007B6359" w:rsidRPr="00D27D69" w14:paraId="2C31561F" w14:textId="77777777" w:rsidTr="00093FB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2" w:type="pct"/>
            <w:vMerge w:val="restart"/>
            <w:tcBorders>
              <w:top w:val="single" w:sz="2" w:space="0" w:color="1E2DBE" w:themeColor="accent1"/>
            </w:tcBorders>
          </w:tcPr>
          <w:p w14:paraId="64621BC7" w14:textId="77777777" w:rsidR="007B6359" w:rsidRPr="00D27D69" w:rsidRDefault="007B6359" w:rsidP="007B6359">
            <w:pPr>
              <w:rPr>
                <w:rFonts w:ascii="Noto Sans" w:hAnsi="Noto Sans" w:cs="Noto Sans"/>
                <w:lang w:val="en-GB"/>
              </w:rPr>
            </w:pPr>
            <w:r w:rsidRPr="00D27D69">
              <w:rPr>
                <w:rFonts w:ascii="Noto Sans" w:hAnsi="Noto Sans" w:cs="Noto Sans"/>
                <w:lang w:val="en-GB"/>
              </w:rPr>
              <w:t>Sex</w:t>
            </w:r>
          </w:p>
        </w:tc>
        <w:tc>
          <w:tcPr>
            <w:tcW w:w="624" w:type="pct"/>
            <w:tcBorders>
              <w:top w:val="single" w:sz="2" w:space="0" w:color="1E2DBE" w:themeColor="accent1"/>
            </w:tcBorders>
          </w:tcPr>
          <w:p w14:paraId="22D0821A"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Female</w:t>
            </w:r>
          </w:p>
        </w:tc>
        <w:tc>
          <w:tcPr>
            <w:tcW w:w="1618" w:type="pct"/>
            <w:tcBorders>
              <w:top w:val="single" w:sz="2" w:space="0" w:color="1E2DBE" w:themeColor="accent1"/>
            </w:tcBorders>
          </w:tcPr>
          <w:p w14:paraId="341BECFF"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1947" w:type="pct"/>
            <w:tcBorders>
              <w:top w:val="single" w:sz="2" w:space="0" w:color="1E2DBE" w:themeColor="accent1"/>
            </w:tcBorders>
          </w:tcPr>
          <w:p w14:paraId="2E5FCC67"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7B6359" w:rsidRPr="00D27D69" w14:paraId="6FE4C9E5" w14:textId="77777777" w:rsidTr="00093FBE">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2" w:type="pct"/>
            <w:vMerge/>
          </w:tcPr>
          <w:p w14:paraId="7BC1C0C5" w14:textId="77777777" w:rsidR="007B6359" w:rsidRPr="00D27D69" w:rsidRDefault="007B6359" w:rsidP="007B6359">
            <w:pPr>
              <w:rPr>
                <w:rFonts w:ascii="Noto Sans" w:hAnsi="Noto Sans" w:cs="Noto Sans"/>
                <w:lang w:val="en-GB"/>
              </w:rPr>
            </w:pPr>
          </w:p>
        </w:tc>
        <w:tc>
          <w:tcPr>
            <w:tcW w:w="624" w:type="pct"/>
          </w:tcPr>
          <w:p w14:paraId="530D39C8" w14:textId="77777777" w:rsidR="007B6359" w:rsidRPr="00D27D69" w:rsidRDefault="007B635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Male</w:t>
            </w:r>
          </w:p>
        </w:tc>
        <w:tc>
          <w:tcPr>
            <w:tcW w:w="1618" w:type="pct"/>
          </w:tcPr>
          <w:p w14:paraId="3D6E7D01" w14:textId="77777777" w:rsidR="007B6359" w:rsidRPr="00D27D69" w:rsidRDefault="007B635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1947" w:type="pct"/>
          </w:tcPr>
          <w:p w14:paraId="52BE76EA" w14:textId="77777777" w:rsidR="007B6359" w:rsidRPr="00D27D69" w:rsidRDefault="007B635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r>
      <w:tr w:rsidR="007B6359" w:rsidRPr="00D27D69" w14:paraId="09BEEA98" w14:textId="77777777" w:rsidTr="00093FB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2" w:type="pct"/>
            <w:vMerge w:val="restart"/>
          </w:tcPr>
          <w:p w14:paraId="37223CB2" w14:textId="77777777" w:rsidR="007B6359" w:rsidRPr="00D27D69" w:rsidRDefault="007B6359" w:rsidP="007B6359">
            <w:pPr>
              <w:rPr>
                <w:rFonts w:ascii="Noto Sans" w:hAnsi="Noto Sans" w:cs="Noto Sans"/>
                <w:lang w:val="en-GB"/>
              </w:rPr>
            </w:pPr>
            <w:r w:rsidRPr="00D27D69">
              <w:rPr>
                <w:rFonts w:ascii="Noto Sans" w:hAnsi="Noto Sans" w:cs="Noto Sans"/>
                <w:lang w:val="en-GB"/>
              </w:rPr>
              <w:t>Residence</w:t>
            </w:r>
          </w:p>
        </w:tc>
        <w:tc>
          <w:tcPr>
            <w:tcW w:w="624" w:type="pct"/>
          </w:tcPr>
          <w:p w14:paraId="377F3EB9"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Rural</w:t>
            </w:r>
          </w:p>
        </w:tc>
        <w:tc>
          <w:tcPr>
            <w:tcW w:w="1618" w:type="pct"/>
          </w:tcPr>
          <w:p w14:paraId="279612AE"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1947" w:type="pct"/>
          </w:tcPr>
          <w:p w14:paraId="43575E06"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7B6359" w:rsidRPr="00D27D69" w14:paraId="4D5358B5" w14:textId="77777777" w:rsidTr="00093FBE">
        <w:trPr>
          <w:cnfStyle w:val="000000010000" w:firstRow="0" w:lastRow="0" w:firstColumn="0" w:lastColumn="0" w:oddVBand="0" w:evenVBand="0" w:oddHBand="0" w:evenHBand="1"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12" w:type="pct"/>
            <w:vMerge/>
          </w:tcPr>
          <w:p w14:paraId="7C3A7799" w14:textId="77777777" w:rsidR="007B6359" w:rsidRPr="00D27D69" w:rsidRDefault="007B6359" w:rsidP="007B6359">
            <w:pPr>
              <w:rPr>
                <w:rFonts w:ascii="Noto Sans" w:hAnsi="Noto Sans" w:cs="Noto Sans"/>
                <w:lang w:val="en-GB"/>
              </w:rPr>
            </w:pPr>
          </w:p>
        </w:tc>
        <w:tc>
          <w:tcPr>
            <w:tcW w:w="624" w:type="pct"/>
          </w:tcPr>
          <w:p w14:paraId="6A0B1321" w14:textId="77777777" w:rsidR="007B6359" w:rsidRPr="00D27D69" w:rsidRDefault="007B635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Urban</w:t>
            </w:r>
          </w:p>
        </w:tc>
        <w:tc>
          <w:tcPr>
            <w:tcW w:w="1618" w:type="pct"/>
          </w:tcPr>
          <w:p w14:paraId="45E9BE37" w14:textId="77777777" w:rsidR="007B6359" w:rsidRPr="00D27D69" w:rsidRDefault="007B635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1947" w:type="pct"/>
          </w:tcPr>
          <w:p w14:paraId="33332D08" w14:textId="77777777" w:rsidR="007B6359" w:rsidRPr="00D27D69" w:rsidRDefault="007B6359" w:rsidP="007B6359">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r>
      <w:tr w:rsidR="007B6359" w:rsidRPr="00D27D69" w14:paraId="4D67D66D" w14:textId="77777777" w:rsidTr="00093FB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36" w:type="pct"/>
            <w:gridSpan w:val="2"/>
          </w:tcPr>
          <w:p w14:paraId="117EF890" w14:textId="77777777" w:rsidR="007B6359" w:rsidRPr="00D27D69" w:rsidRDefault="007B6359" w:rsidP="007B6359">
            <w:pPr>
              <w:rPr>
                <w:rFonts w:ascii="Noto Sans" w:hAnsi="Noto Sans" w:cs="Noto Sans"/>
                <w:lang w:val="en-GB"/>
              </w:rPr>
            </w:pPr>
            <w:r w:rsidRPr="00D27D69">
              <w:rPr>
                <w:rFonts w:ascii="Noto Sans" w:hAnsi="Noto Sans" w:cs="Noto Sans"/>
                <w:lang w:val="en-GB"/>
              </w:rPr>
              <w:t>Total</w:t>
            </w:r>
          </w:p>
        </w:tc>
        <w:tc>
          <w:tcPr>
            <w:tcW w:w="1618" w:type="pct"/>
            <w:shd w:val="clear" w:color="auto" w:fill="EBF5FD" w:themeFill="background2"/>
          </w:tcPr>
          <w:p w14:paraId="4F1279DD"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1947" w:type="pct"/>
            <w:shd w:val="clear" w:color="auto" w:fill="EBF5FD" w:themeFill="background2"/>
          </w:tcPr>
          <w:p w14:paraId="12D9ED0D" w14:textId="77777777" w:rsidR="007B6359" w:rsidRPr="00D27D69" w:rsidRDefault="007B6359" w:rsidP="007B6359">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bl>
    <w:p w14:paraId="19236324" w14:textId="53259A57" w:rsidR="001724D6" w:rsidRPr="00D27D69" w:rsidRDefault="007B6359" w:rsidP="007B6359">
      <w:pPr>
        <w:pStyle w:val="Notes"/>
        <w:rPr>
          <w:rFonts w:ascii="Arial" w:eastAsiaTheme="majorEastAsia" w:hAnsi="Arial" w:cs="Arial"/>
          <w:sz w:val="20"/>
          <w:szCs w:val="52"/>
          <w:lang w:val="en-GB"/>
        </w:rPr>
      </w:pPr>
      <w:r w:rsidRPr="00D27D69">
        <w:rPr>
          <w:b/>
          <w:bCs w:val="0"/>
          <w:lang w:val="en-GB"/>
        </w:rPr>
        <w:t>Notes:</w:t>
      </w:r>
      <w:r w:rsidRPr="00D27D69">
        <w:rPr>
          <w:lang w:val="en-GB"/>
        </w:rPr>
        <w:t xml:space="preserve"> (a) Grade repetition is measured as those answering “yes” to the question “Did [you/NAME] ever repeat a grade at school?”.</w:t>
      </w:r>
      <w:r w:rsidR="001724D6" w:rsidRPr="00D27D69">
        <w:rPr>
          <w:lang w:val="en-GB"/>
        </w:rPr>
        <w:br w:type="page"/>
      </w:r>
    </w:p>
    <w:p w14:paraId="7D9F1386" w14:textId="2EE6DAC6" w:rsidR="001724D6" w:rsidRPr="00D27D69" w:rsidRDefault="001724D6" w:rsidP="00974ACC">
      <w:pPr>
        <w:pStyle w:val="ILOHeading3"/>
      </w:pPr>
      <w:bookmarkStart w:id="596" w:name="_Toc134192156"/>
      <w:bookmarkStart w:id="597" w:name="_Toc145510927"/>
      <w:bookmarkStart w:id="598" w:name="_Toc152167298"/>
      <w:bookmarkStart w:id="599" w:name="_Toc152167858"/>
      <w:bookmarkStart w:id="600" w:name="_Toc187341196"/>
      <w:r w:rsidRPr="00D27D69">
        <w:lastRenderedPageBreak/>
        <w:t xml:space="preserve">Child </w:t>
      </w:r>
      <w:r w:rsidR="00073EC3" w:rsidRPr="00D27D69">
        <w:t>l</w:t>
      </w:r>
      <w:r w:rsidR="0041241C" w:rsidRPr="00D27D69">
        <w:t xml:space="preserve">abour and </w:t>
      </w:r>
      <w:r w:rsidR="00DA7922" w:rsidRPr="00D27D69">
        <w:t xml:space="preserve">occupational safety and </w:t>
      </w:r>
      <w:r w:rsidR="00073EC3" w:rsidRPr="00D27D69">
        <w:t>h</w:t>
      </w:r>
      <w:r w:rsidR="0041241C" w:rsidRPr="00D27D69">
        <w:t>ealth</w:t>
      </w:r>
      <w:bookmarkEnd w:id="596"/>
      <w:bookmarkEnd w:id="597"/>
      <w:bookmarkEnd w:id="598"/>
      <w:bookmarkEnd w:id="599"/>
      <w:bookmarkEnd w:id="600"/>
      <w:r w:rsidR="00DA7922" w:rsidRPr="00D27D69">
        <w:t xml:space="preserve"> </w:t>
      </w:r>
    </w:p>
    <w:p w14:paraId="39EAC5A9" w14:textId="0C124861" w:rsidR="00AF29F4" w:rsidRPr="00D27D69" w:rsidRDefault="00CF66D9" w:rsidP="00622634">
      <w:pPr>
        <w:pStyle w:val="ILOTableheading"/>
      </w:pPr>
      <w:bookmarkStart w:id="601" w:name="_Toc152180143"/>
      <w:bookmarkStart w:id="602" w:name="_Toc198038805"/>
      <w:bookmarkStart w:id="603" w:name="AnnextableA27"/>
      <w:r w:rsidRPr="00D27D69">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24</w:t>
      </w:r>
      <w:r w:rsidR="00697E52" w:rsidRPr="00D27D69">
        <w:fldChar w:fldCharType="end"/>
      </w:r>
      <w:r w:rsidR="00D512B1" w:rsidRPr="00D27D69">
        <w:t>.</w:t>
      </w:r>
      <w:r w:rsidR="00697E52" w:rsidRPr="00D27D69">
        <w:t xml:space="preserve"> </w:t>
      </w:r>
      <w:bookmarkStart w:id="604" w:name="_Hlk180658395"/>
      <w:r w:rsidR="00AF29F4" w:rsidRPr="00D27D69">
        <w:t xml:space="preserve">Child labour and </w:t>
      </w:r>
      <w:r w:rsidR="005F2A65" w:rsidRPr="00D27D69">
        <w:t xml:space="preserve">exposure to </w:t>
      </w:r>
      <w:r w:rsidR="00FE3785" w:rsidRPr="00D27D69">
        <w:t xml:space="preserve">occupational safety and </w:t>
      </w:r>
      <w:proofErr w:type="gramStart"/>
      <w:r w:rsidR="00FE3785" w:rsidRPr="00D27D69">
        <w:t>health</w:t>
      </w:r>
      <w:r w:rsidR="005F2A65" w:rsidRPr="00D27D69">
        <w:t xml:space="preserve"> </w:t>
      </w:r>
      <w:r w:rsidR="00AF29F4" w:rsidRPr="00D27D69">
        <w:t xml:space="preserve"> hazards</w:t>
      </w:r>
      <w:proofErr w:type="gramEnd"/>
      <w:r w:rsidR="00AF29F4" w:rsidRPr="00D27D69">
        <w:t xml:space="preserve"> (percentage of children in child labour exposed to </w:t>
      </w:r>
      <w:r w:rsidR="00FE3785" w:rsidRPr="00D27D69">
        <w:t>occupational safety and health</w:t>
      </w:r>
      <w:r w:rsidR="005F2A65" w:rsidRPr="00D27D69">
        <w:t xml:space="preserve"> </w:t>
      </w:r>
      <w:proofErr w:type="gramStart"/>
      <w:r w:rsidR="00AF29F4" w:rsidRPr="00D27D69">
        <w:t>hazards,</w:t>
      </w:r>
      <w:r w:rsidR="00AF29F4" w:rsidRPr="00D27D69">
        <w:rPr>
          <w:vertAlign w:val="superscript"/>
        </w:rPr>
        <w:t>(</w:t>
      </w:r>
      <w:proofErr w:type="gramEnd"/>
      <w:r w:rsidR="00AF29F4" w:rsidRPr="00D27D69">
        <w:rPr>
          <w:vertAlign w:val="superscript"/>
        </w:rPr>
        <w:t>a)</w:t>
      </w:r>
      <w:r w:rsidR="00AF29F4" w:rsidRPr="00D27D69">
        <w:t xml:space="preserve"> by type of hazard, </w:t>
      </w:r>
      <w:r w:rsidR="00F34AB0">
        <w:t>age group</w:t>
      </w:r>
      <w:r w:rsidR="00AF29F4" w:rsidRPr="00D27D69">
        <w:t>, sex and residence)</w:t>
      </w:r>
      <w:bookmarkEnd w:id="601"/>
      <w:bookmarkEnd w:id="602"/>
    </w:p>
    <w:tbl>
      <w:tblPr>
        <w:tblStyle w:val="ILOTable"/>
        <w:tblW w:w="9099" w:type="dxa"/>
        <w:tblLayout w:type="fixed"/>
        <w:tblCellMar>
          <w:left w:w="0" w:type="dxa"/>
          <w:bottom w:w="85" w:type="dxa"/>
          <w:right w:w="0" w:type="dxa"/>
        </w:tblCellMar>
        <w:tblLook w:val="01E0" w:firstRow="1" w:lastRow="1" w:firstColumn="1" w:lastColumn="1" w:noHBand="0" w:noVBand="0"/>
      </w:tblPr>
      <w:tblGrid>
        <w:gridCol w:w="1131"/>
        <w:gridCol w:w="833"/>
        <w:gridCol w:w="306"/>
        <w:gridCol w:w="422"/>
        <w:gridCol w:w="284"/>
        <w:gridCol w:w="362"/>
        <w:gridCol w:w="411"/>
        <w:gridCol w:w="411"/>
        <w:gridCol w:w="413"/>
        <w:gridCol w:w="413"/>
        <w:gridCol w:w="399"/>
        <w:gridCol w:w="13"/>
        <w:gridCol w:w="413"/>
        <w:gridCol w:w="413"/>
        <w:gridCol w:w="413"/>
        <w:gridCol w:w="413"/>
        <w:gridCol w:w="413"/>
        <w:gridCol w:w="413"/>
        <w:gridCol w:w="413"/>
        <w:gridCol w:w="413"/>
        <w:gridCol w:w="397"/>
      </w:tblGrid>
      <w:tr w:rsidR="00AF29F4" w:rsidRPr="00D27D69" w14:paraId="44E1B051" w14:textId="77777777" w:rsidTr="004D0CBF">
        <w:trPr>
          <w:cnfStyle w:val="100000000000" w:firstRow="1" w:lastRow="0" w:firstColumn="0" w:lastColumn="0" w:oddVBand="0" w:evenVBand="0" w:oddHBand="0"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1079"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03"/>
          <w:bookmarkEnd w:id="604"/>
          <w:p w14:paraId="04C52414" w14:textId="764D033D" w:rsidR="001724D6" w:rsidRPr="00D27D69" w:rsidRDefault="001724D6" w:rsidP="00AF29F4">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w:t>
            </w:r>
          </w:p>
          <w:p w14:paraId="1A05CDB6" w14:textId="77777777" w:rsidR="001724D6" w:rsidRPr="00D27D69" w:rsidRDefault="001724D6" w:rsidP="00AF29F4">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characteristics</w:t>
            </w:r>
          </w:p>
        </w:tc>
        <w:tc>
          <w:tcPr>
            <w:tcW w:w="1880" w:type="pct"/>
            <w:gridSpan w:val="9"/>
            <w:tcBorders>
              <w:top w:val="single" w:sz="2" w:space="0" w:color="1E2DBE" w:themeColor="accent1"/>
              <w:bottom w:val="single" w:sz="2" w:space="0" w:color="FFFFFF" w:themeColor="background1"/>
            </w:tcBorders>
            <w:shd w:val="clear" w:color="auto" w:fill="1E2DBE" w:themeFill="accent1"/>
          </w:tcPr>
          <w:p w14:paraId="6BB18CAA" w14:textId="77777777" w:rsidR="001724D6" w:rsidRPr="00D27D69" w:rsidRDefault="001724D6" w:rsidP="00AF29F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5–14 years</w:t>
            </w:r>
          </w:p>
        </w:tc>
        <w:tc>
          <w:tcPr>
            <w:tcW w:w="2041" w:type="pct"/>
            <w:gridSpan w:val="10"/>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156E55E3" w14:textId="77777777" w:rsidR="001724D6" w:rsidRPr="00D27D69" w:rsidRDefault="001724D6" w:rsidP="00AF29F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283FE7" w:rsidRPr="00D27D69" w14:paraId="6ADE1C13" w14:textId="77777777" w:rsidTr="003D37BA">
        <w:trPr>
          <w:cnfStyle w:val="000000100000" w:firstRow="0" w:lastRow="0" w:firstColumn="0" w:lastColumn="0" w:oddVBand="0" w:evenVBand="0" w:oddHBand="1" w:evenHBand="0" w:firstRowFirstColumn="0" w:firstRowLastColumn="0" w:lastRowFirstColumn="0" w:lastRowLastColumn="0"/>
          <w:trHeight w:val="4740"/>
        </w:trPr>
        <w:tc>
          <w:tcPr>
            <w:cnfStyle w:val="001000000000" w:firstRow="0" w:lastRow="0" w:firstColumn="1" w:lastColumn="0" w:oddVBand="0" w:evenVBand="0" w:oddHBand="0" w:evenHBand="0" w:firstRowFirstColumn="0" w:firstRowLastColumn="0" w:lastRowFirstColumn="0" w:lastRowLastColumn="0"/>
            <w:tcW w:w="1079"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2135FEE0" w14:textId="77777777" w:rsidR="001724D6" w:rsidRPr="00D27D69" w:rsidRDefault="001724D6" w:rsidP="00AF29F4">
            <w:pPr>
              <w:rPr>
                <w:rFonts w:ascii="Noto Sans" w:hAnsi="Noto Sans" w:cs="Noto Sans"/>
                <w:color w:val="FFFFFF" w:themeColor="background1"/>
                <w:szCs w:val="18"/>
                <w:lang w:val="en-GB"/>
              </w:rPr>
            </w:pPr>
          </w:p>
        </w:tc>
        <w:tc>
          <w:tcPr>
            <w:tcW w:w="168"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F7F9CFC"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dangerous machinery, equipment or tools</w:t>
            </w:r>
          </w:p>
        </w:tc>
        <w:tc>
          <w:tcPr>
            <w:tcW w:w="23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4DB63F92"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and/or transport of heavy loads</w:t>
            </w:r>
          </w:p>
        </w:tc>
        <w:tc>
          <w:tcPr>
            <w:tcW w:w="15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3B19D94"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hazardous substances, agents or processes</w:t>
            </w:r>
          </w:p>
        </w:tc>
        <w:tc>
          <w:tcPr>
            <w:tcW w:w="199"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FF712EE"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high temperatures</w:t>
            </w:r>
          </w:p>
        </w:tc>
        <w:tc>
          <w:tcPr>
            <w:tcW w:w="22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49DF7F9"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excessive levels of noise and/or vibration</w:t>
            </w:r>
          </w:p>
        </w:tc>
        <w:tc>
          <w:tcPr>
            <w:tcW w:w="22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B3ED82F"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in conditions of insufficient or excessive light</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4F85CEA"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underground</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7114EAD"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underwater</w:t>
            </w:r>
          </w:p>
        </w:tc>
        <w:tc>
          <w:tcPr>
            <w:tcW w:w="226"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E04429A"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at dangerous heights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47BDC2C"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dangerous machinery, equipment or tools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EBA4FBD"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and/or transport of heavy loads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C91D1A4"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hazardous substances, agents or processes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1243B19"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high temperatures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5FC0299"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excessive levels of noise and/or vibration</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FFCA396"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in conditions of insufficient or excessive light</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A1CA301"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underground</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7A664AF"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underwater</w:t>
            </w:r>
          </w:p>
        </w:tc>
        <w:tc>
          <w:tcPr>
            <w:tcW w:w="219"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05716937" w14:textId="77777777" w:rsidR="001724D6" w:rsidRPr="00D27D69" w:rsidRDefault="001724D6" w:rsidP="004D0CBF">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at dangerous heights</w:t>
            </w:r>
          </w:p>
        </w:tc>
      </w:tr>
      <w:tr w:rsidR="004D0CBF" w:rsidRPr="00D27D69" w14:paraId="4BE2C20B" w14:textId="77777777" w:rsidTr="004D0CBF">
        <w:trPr>
          <w:cnfStyle w:val="000000010000" w:firstRow="0" w:lastRow="0" w:firstColumn="0" w:lastColumn="0" w:oddVBand="0" w:evenVBand="0" w:oddHBand="0" w:evenHBand="1"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621" w:type="pct"/>
            <w:vMerge w:val="restart"/>
            <w:tcBorders>
              <w:top w:val="single" w:sz="2" w:space="0" w:color="1E2DBE" w:themeColor="accent1"/>
            </w:tcBorders>
          </w:tcPr>
          <w:p w14:paraId="65E7EE79" w14:textId="77777777" w:rsidR="001724D6" w:rsidRPr="00D27D69" w:rsidRDefault="001724D6" w:rsidP="00AF29F4">
            <w:pPr>
              <w:rPr>
                <w:rFonts w:ascii="Noto Sans" w:hAnsi="Noto Sans" w:cs="Noto Sans"/>
                <w:szCs w:val="18"/>
                <w:lang w:val="en-GB"/>
              </w:rPr>
            </w:pPr>
            <w:r w:rsidRPr="00D27D69">
              <w:rPr>
                <w:rFonts w:ascii="Noto Sans" w:hAnsi="Noto Sans" w:cs="Noto Sans"/>
                <w:szCs w:val="18"/>
                <w:lang w:val="en-GB"/>
              </w:rPr>
              <w:t>Sex</w:t>
            </w:r>
          </w:p>
        </w:tc>
        <w:tc>
          <w:tcPr>
            <w:tcW w:w="457" w:type="pct"/>
            <w:tcBorders>
              <w:top w:val="single" w:sz="2" w:space="0" w:color="1E2DBE" w:themeColor="accent1"/>
            </w:tcBorders>
          </w:tcPr>
          <w:p w14:paraId="0DB4959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68" w:type="pct"/>
            <w:tcBorders>
              <w:top w:val="single" w:sz="2" w:space="0" w:color="1E2DBE" w:themeColor="accent1"/>
            </w:tcBorders>
          </w:tcPr>
          <w:p w14:paraId="63DC72F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Borders>
              <w:top w:val="single" w:sz="2" w:space="0" w:color="1E2DBE" w:themeColor="accent1"/>
            </w:tcBorders>
          </w:tcPr>
          <w:p w14:paraId="1B3339C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56" w:type="pct"/>
            <w:tcBorders>
              <w:top w:val="single" w:sz="2" w:space="0" w:color="1E2DBE" w:themeColor="accent1"/>
            </w:tcBorders>
          </w:tcPr>
          <w:p w14:paraId="173C958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9" w:type="pct"/>
            <w:tcBorders>
              <w:top w:val="single" w:sz="2" w:space="0" w:color="1E2DBE" w:themeColor="accent1"/>
            </w:tcBorders>
          </w:tcPr>
          <w:p w14:paraId="0A406CA1"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Borders>
              <w:top w:val="single" w:sz="2" w:space="0" w:color="1E2DBE" w:themeColor="accent1"/>
            </w:tcBorders>
          </w:tcPr>
          <w:p w14:paraId="64940C2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Borders>
              <w:top w:val="single" w:sz="2" w:space="0" w:color="1E2DBE" w:themeColor="accent1"/>
            </w:tcBorders>
          </w:tcPr>
          <w:p w14:paraId="1EA2AF00"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6220586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0DEB891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gridSpan w:val="2"/>
            <w:tcBorders>
              <w:top w:val="single" w:sz="2" w:space="0" w:color="1E2DBE" w:themeColor="accent1"/>
            </w:tcBorders>
          </w:tcPr>
          <w:p w14:paraId="1FF6D08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5AAACC71"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6571FF7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6163429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37FE6F13"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36F80C0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64F290D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48AB13D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66261957"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9" w:type="pct"/>
            <w:tcBorders>
              <w:top w:val="single" w:sz="2" w:space="0" w:color="1E2DBE" w:themeColor="accent1"/>
            </w:tcBorders>
          </w:tcPr>
          <w:p w14:paraId="5EA71BC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D0CBF" w:rsidRPr="00D27D69" w14:paraId="407CB9F6" w14:textId="77777777" w:rsidTr="004D0CBF">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621" w:type="pct"/>
            <w:vMerge/>
          </w:tcPr>
          <w:p w14:paraId="553B04C6" w14:textId="77777777" w:rsidR="001724D6" w:rsidRPr="00D27D69" w:rsidRDefault="001724D6" w:rsidP="00AF29F4">
            <w:pPr>
              <w:rPr>
                <w:rFonts w:ascii="Noto Sans" w:hAnsi="Noto Sans" w:cs="Noto Sans"/>
                <w:szCs w:val="18"/>
                <w:lang w:val="en-GB"/>
              </w:rPr>
            </w:pPr>
          </w:p>
        </w:tc>
        <w:tc>
          <w:tcPr>
            <w:tcW w:w="457" w:type="pct"/>
          </w:tcPr>
          <w:p w14:paraId="54330588"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68" w:type="pct"/>
          </w:tcPr>
          <w:p w14:paraId="446817EF"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686B0A62"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56" w:type="pct"/>
          </w:tcPr>
          <w:p w14:paraId="6D7A3448"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9" w:type="pct"/>
          </w:tcPr>
          <w:p w14:paraId="04349077"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6F96E4B1"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0AD054B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54F82A4"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0653BF53"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gridSpan w:val="2"/>
          </w:tcPr>
          <w:p w14:paraId="55DF7C70"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9B5B1BF"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4A70DD27"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66E1093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622C74D3"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5E8AB2AB"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09F5392B"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1F9EE171"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2D3B7615"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19" w:type="pct"/>
          </w:tcPr>
          <w:p w14:paraId="5D2DC8C9"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D0CBF" w:rsidRPr="00D27D69" w14:paraId="4DBF3469" w14:textId="77777777" w:rsidTr="004D0CBF">
        <w:trPr>
          <w:cnfStyle w:val="000000010000" w:firstRow="0" w:lastRow="0" w:firstColumn="0" w:lastColumn="0" w:oddVBand="0" w:evenVBand="0" w:oddHBand="0" w:evenHBand="1"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621" w:type="pct"/>
            <w:vMerge w:val="restart"/>
          </w:tcPr>
          <w:p w14:paraId="0BF6DE46" w14:textId="77777777" w:rsidR="001724D6" w:rsidRPr="00D27D69" w:rsidRDefault="001724D6" w:rsidP="00AF29F4">
            <w:pPr>
              <w:rPr>
                <w:rFonts w:ascii="Noto Sans" w:hAnsi="Noto Sans" w:cs="Noto Sans"/>
                <w:szCs w:val="18"/>
                <w:lang w:val="en-GB"/>
              </w:rPr>
            </w:pPr>
            <w:r w:rsidRPr="00D27D69">
              <w:rPr>
                <w:rFonts w:ascii="Noto Sans" w:hAnsi="Noto Sans" w:cs="Noto Sans"/>
                <w:szCs w:val="18"/>
                <w:lang w:val="en-GB"/>
              </w:rPr>
              <w:t>Residence</w:t>
            </w:r>
          </w:p>
        </w:tc>
        <w:tc>
          <w:tcPr>
            <w:tcW w:w="457" w:type="pct"/>
          </w:tcPr>
          <w:p w14:paraId="18B9D6F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68" w:type="pct"/>
          </w:tcPr>
          <w:p w14:paraId="2C7933D3"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tcPr>
          <w:p w14:paraId="40C5FAE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56" w:type="pct"/>
          </w:tcPr>
          <w:p w14:paraId="0637FE57"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9" w:type="pct"/>
          </w:tcPr>
          <w:p w14:paraId="2D24F17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Pr>
          <w:p w14:paraId="7D508CB0"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Pr>
          <w:p w14:paraId="1632450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21901383"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2F4951D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gridSpan w:val="2"/>
          </w:tcPr>
          <w:p w14:paraId="2AD6A437"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0766A16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074ADAF1"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5DBDFFF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5D111A8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743322DA"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68CCEA6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184A1A5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6DE20F30"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9" w:type="pct"/>
          </w:tcPr>
          <w:p w14:paraId="146DA77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4D0CBF" w:rsidRPr="00D27D69" w14:paraId="7C29E059" w14:textId="77777777" w:rsidTr="004D0CBF">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621" w:type="pct"/>
            <w:vMerge/>
          </w:tcPr>
          <w:p w14:paraId="3B4A7D5B" w14:textId="77777777" w:rsidR="001724D6" w:rsidRPr="00D27D69" w:rsidRDefault="001724D6" w:rsidP="00AF29F4">
            <w:pPr>
              <w:rPr>
                <w:rFonts w:ascii="Noto Sans" w:hAnsi="Noto Sans" w:cs="Noto Sans"/>
                <w:szCs w:val="18"/>
                <w:lang w:val="en-GB"/>
              </w:rPr>
            </w:pPr>
          </w:p>
        </w:tc>
        <w:tc>
          <w:tcPr>
            <w:tcW w:w="457" w:type="pct"/>
          </w:tcPr>
          <w:p w14:paraId="33B7E466"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68" w:type="pct"/>
          </w:tcPr>
          <w:p w14:paraId="30C1FCD0"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2" w:type="pct"/>
          </w:tcPr>
          <w:p w14:paraId="1D0C96A6"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56" w:type="pct"/>
          </w:tcPr>
          <w:p w14:paraId="06FC250A"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99" w:type="pct"/>
          </w:tcPr>
          <w:p w14:paraId="1225B618"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4BC778C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3E72589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43BE80D0"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E60761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gridSpan w:val="2"/>
          </w:tcPr>
          <w:p w14:paraId="55A02C79"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CD6F432"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5D6324F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F8EDD72"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66D22897"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276C2251"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A6D41C2"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4C80A27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DE68EB7"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19" w:type="pct"/>
          </w:tcPr>
          <w:p w14:paraId="10FE059C"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83FE7" w:rsidRPr="00D27D69" w14:paraId="7FA89277" w14:textId="77777777" w:rsidTr="003D37BA">
        <w:trPr>
          <w:cnfStyle w:val="000000010000" w:firstRow="0" w:lastRow="0" w:firstColumn="0" w:lastColumn="0" w:oddVBand="0" w:evenVBand="0" w:oddHBand="0" w:evenHBand="1"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079" w:type="pct"/>
            <w:gridSpan w:val="2"/>
          </w:tcPr>
          <w:p w14:paraId="6D90BCC0" w14:textId="77777777" w:rsidR="001724D6" w:rsidRPr="00D27D69" w:rsidRDefault="001724D6" w:rsidP="00AF29F4">
            <w:pPr>
              <w:rPr>
                <w:rFonts w:ascii="Noto Sans" w:hAnsi="Noto Sans" w:cs="Noto Sans"/>
                <w:szCs w:val="18"/>
                <w:lang w:val="en-GB"/>
              </w:rPr>
            </w:pPr>
            <w:r w:rsidRPr="00D27D69">
              <w:rPr>
                <w:rFonts w:ascii="Noto Sans" w:hAnsi="Noto Sans" w:cs="Noto Sans"/>
                <w:szCs w:val="18"/>
                <w:lang w:val="en-GB"/>
              </w:rPr>
              <w:t>Total</w:t>
            </w:r>
          </w:p>
        </w:tc>
        <w:tc>
          <w:tcPr>
            <w:tcW w:w="168" w:type="pct"/>
            <w:shd w:val="clear" w:color="auto" w:fill="EBF5FD" w:themeFill="background2"/>
          </w:tcPr>
          <w:p w14:paraId="64A60CD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2" w:type="pct"/>
            <w:shd w:val="clear" w:color="auto" w:fill="EBF5FD" w:themeFill="background2"/>
          </w:tcPr>
          <w:p w14:paraId="5148182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56" w:type="pct"/>
            <w:shd w:val="clear" w:color="auto" w:fill="EBF5FD" w:themeFill="background2"/>
          </w:tcPr>
          <w:p w14:paraId="55D488C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99" w:type="pct"/>
            <w:shd w:val="clear" w:color="auto" w:fill="EBF5FD" w:themeFill="background2"/>
          </w:tcPr>
          <w:p w14:paraId="558F5178"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shd w:val="clear" w:color="auto" w:fill="EBF5FD" w:themeFill="background2"/>
          </w:tcPr>
          <w:p w14:paraId="76353E0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shd w:val="clear" w:color="auto" w:fill="EBF5FD" w:themeFill="background2"/>
          </w:tcPr>
          <w:p w14:paraId="7398D5A0"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4948418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7407A3B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gridSpan w:val="2"/>
            <w:shd w:val="clear" w:color="auto" w:fill="EBF5FD" w:themeFill="background2"/>
          </w:tcPr>
          <w:p w14:paraId="6421DB4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01E7488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20D6534A"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5945F51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6BD8F8A1"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7DC720E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5B47791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5FFE5D5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3C4F026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19" w:type="pct"/>
            <w:shd w:val="clear" w:color="auto" w:fill="EBF5FD" w:themeFill="background2"/>
          </w:tcPr>
          <w:p w14:paraId="3E1D2887"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34360BE3" w14:textId="77777777" w:rsidR="00AF29F4" w:rsidRPr="00D27D69" w:rsidRDefault="00AF29F4" w:rsidP="00AF29F4">
      <w:pPr>
        <w:pStyle w:val="Notes"/>
        <w:rPr>
          <w:lang w:val="en-GB"/>
        </w:rPr>
      </w:pPr>
      <w:bookmarkStart w:id="605" w:name="_Ref135123031"/>
      <w:r w:rsidRPr="00D27D69">
        <w:rPr>
          <w:b/>
          <w:bCs w:val="0"/>
          <w:lang w:val="en-GB"/>
        </w:rPr>
        <w:t>Notes:</w:t>
      </w:r>
      <w:r w:rsidRPr="00D27D69">
        <w:rPr>
          <w:lang w:val="en-GB"/>
        </w:rPr>
        <w:t xml:space="preserve"> (a) Types of workplace hazards and health risks should be constructed according to the available information from the questionnaire.</w:t>
      </w:r>
    </w:p>
    <w:p w14:paraId="29734725" w14:textId="23994EB8" w:rsidR="00AF29F4" w:rsidRPr="00D27D69" w:rsidRDefault="00AF29F4">
      <w:pPr>
        <w:rPr>
          <w:bCs/>
          <w:lang w:val="en-GB"/>
        </w:rPr>
      </w:pPr>
    </w:p>
    <w:p w14:paraId="4B6DBCB0" w14:textId="7B930FBE" w:rsidR="004B452C" w:rsidRPr="00D27D69" w:rsidRDefault="004B452C">
      <w:pPr>
        <w:spacing w:after="160" w:line="259" w:lineRule="auto"/>
        <w:rPr>
          <w:bCs/>
          <w:lang w:val="en-GB"/>
        </w:rPr>
      </w:pPr>
      <w:r w:rsidRPr="00D27D69">
        <w:rPr>
          <w:bCs/>
          <w:lang w:val="en-GB"/>
        </w:rPr>
        <w:br w:type="page"/>
      </w:r>
    </w:p>
    <w:p w14:paraId="3D41AF1B" w14:textId="7A7E6314" w:rsidR="00AF29F4" w:rsidRPr="00D27D69" w:rsidRDefault="00CF66D9" w:rsidP="00622634">
      <w:pPr>
        <w:pStyle w:val="ILOTableheading"/>
      </w:pPr>
      <w:bookmarkStart w:id="606" w:name="_Toc152180144"/>
      <w:bookmarkStart w:id="607" w:name="_Toc198038806"/>
      <w:bookmarkStart w:id="608" w:name="AnnextableA28"/>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25</w:t>
      </w:r>
      <w:r w:rsidR="00697E52" w:rsidRPr="00D27D69">
        <w:fldChar w:fldCharType="end"/>
      </w:r>
      <w:r w:rsidR="00D512B1" w:rsidRPr="00D27D69">
        <w:t>.</w:t>
      </w:r>
      <w:r w:rsidR="00697E52" w:rsidRPr="00D27D69">
        <w:t xml:space="preserve"> </w:t>
      </w:r>
      <w:r w:rsidR="00AF29F4" w:rsidRPr="00D27D69">
        <w:t xml:space="preserve">Child labour and </w:t>
      </w:r>
      <w:r w:rsidR="005F2A65" w:rsidRPr="00D27D69">
        <w:t xml:space="preserve">exposure to </w:t>
      </w:r>
      <w:r w:rsidR="00FE3785" w:rsidRPr="00D27D69">
        <w:t>occupational safety and health</w:t>
      </w:r>
      <w:r w:rsidR="005F2A65" w:rsidRPr="00D27D69">
        <w:t xml:space="preserve"> </w:t>
      </w:r>
      <w:r w:rsidR="00AF29F4" w:rsidRPr="00D27D69">
        <w:t xml:space="preserve">hazards (number of children in child labour exposed to </w:t>
      </w:r>
      <w:r w:rsidR="00FE3785" w:rsidRPr="00D27D69">
        <w:t>occupational safety and health</w:t>
      </w:r>
      <w:r w:rsidR="005F2A65" w:rsidRPr="00D27D69">
        <w:t xml:space="preserve"> </w:t>
      </w:r>
      <w:proofErr w:type="gramStart"/>
      <w:r w:rsidR="00AF29F4" w:rsidRPr="00D27D69">
        <w:t>hazards,</w:t>
      </w:r>
      <w:r w:rsidR="00AF29F4" w:rsidRPr="00D27D69">
        <w:rPr>
          <w:vertAlign w:val="superscript"/>
        </w:rPr>
        <w:t>(</w:t>
      </w:r>
      <w:proofErr w:type="gramEnd"/>
      <w:r w:rsidR="00AF29F4" w:rsidRPr="00D27D69">
        <w:rPr>
          <w:vertAlign w:val="superscript"/>
        </w:rPr>
        <w:t>a)</w:t>
      </w:r>
      <w:r w:rsidR="00AF29F4" w:rsidRPr="00D27D69">
        <w:t xml:space="preserve"> by type of hazard, </w:t>
      </w:r>
      <w:r w:rsidR="00F34AB0">
        <w:t>age group</w:t>
      </w:r>
      <w:r w:rsidR="00AF29F4" w:rsidRPr="00D27D69">
        <w:t>, sex and residence)</w:t>
      </w:r>
      <w:bookmarkEnd w:id="606"/>
      <w:bookmarkEnd w:id="607"/>
    </w:p>
    <w:tbl>
      <w:tblPr>
        <w:tblStyle w:val="ILOTable"/>
        <w:tblW w:w="9129" w:type="dxa"/>
        <w:tblLayout w:type="fixed"/>
        <w:tblCellMar>
          <w:bottom w:w="85" w:type="dxa"/>
          <w:right w:w="0" w:type="dxa"/>
        </w:tblCellMar>
        <w:tblLook w:val="01E0" w:firstRow="1" w:lastRow="1" w:firstColumn="1" w:lastColumn="1" w:noHBand="0" w:noVBand="0"/>
      </w:tblPr>
      <w:tblGrid>
        <w:gridCol w:w="1131"/>
        <w:gridCol w:w="711"/>
        <w:gridCol w:w="260"/>
        <w:gridCol w:w="415"/>
        <w:gridCol w:w="415"/>
        <w:gridCol w:w="414"/>
        <w:gridCol w:w="413"/>
        <w:gridCol w:w="413"/>
        <w:gridCol w:w="414"/>
        <w:gridCol w:w="414"/>
        <w:gridCol w:w="153"/>
        <w:gridCol w:w="259"/>
        <w:gridCol w:w="414"/>
        <w:gridCol w:w="414"/>
        <w:gridCol w:w="414"/>
        <w:gridCol w:w="414"/>
        <w:gridCol w:w="414"/>
        <w:gridCol w:w="414"/>
        <w:gridCol w:w="414"/>
        <w:gridCol w:w="414"/>
        <w:gridCol w:w="405"/>
      </w:tblGrid>
      <w:tr w:rsidR="001724D6" w:rsidRPr="00D27D69" w14:paraId="631519A2" w14:textId="77777777" w:rsidTr="00F21D7B">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1008"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05"/>
          <w:bookmarkEnd w:id="608"/>
          <w:p w14:paraId="66F80702" w14:textId="589C14BB" w:rsidR="001724D6" w:rsidRPr="00D27D69" w:rsidRDefault="001724D6" w:rsidP="00AF29F4">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w:t>
            </w:r>
            <w:r w:rsidR="00A51F83"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characteristics</w:t>
            </w:r>
          </w:p>
        </w:tc>
        <w:tc>
          <w:tcPr>
            <w:tcW w:w="1812" w:type="pct"/>
            <w:gridSpan w:val="9"/>
            <w:tcBorders>
              <w:top w:val="single" w:sz="2" w:space="0" w:color="1E2DBE" w:themeColor="accent1"/>
              <w:bottom w:val="single" w:sz="2" w:space="0" w:color="FFFFFF" w:themeColor="background1"/>
            </w:tcBorders>
            <w:shd w:val="clear" w:color="auto" w:fill="1E2DBE" w:themeFill="accent1"/>
          </w:tcPr>
          <w:p w14:paraId="5431BBE8" w14:textId="77777777" w:rsidR="001724D6" w:rsidRPr="00D27D69" w:rsidRDefault="001724D6" w:rsidP="00AF29F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5–14 years</w:t>
            </w:r>
          </w:p>
        </w:tc>
        <w:tc>
          <w:tcPr>
            <w:tcW w:w="2180" w:type="pct"/>
            <w:gridSpan w:val="10"/>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13028781" w14:textId="77777777" w:rsidR="001724D6" w:rsidRPr="00D27D69" w:rsidRDefault="001724D6" w:rsidP="00AF29F4">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283FE7" w:rsidRPr="00D27D69" w14:paraId="5008395A" w14:textId="77777777" w:rsidTr="003D37BA">
        <w:trPr>
          <w:cnfStyle w:val="000000100000" w:firstRow="0" w:lastRow="0" w:firstColumn="0" w:lastColumn="0" w:oddVBand="0" w:evenVBand="0" w:oddHBand="1" w:evenHBand="0" w:firstRowFirstColumn="0" w:firstRowLastColumn="0" w:lastRowFirstColumn="0" w:lastRowLastColumn="0"/>
          <w:trHeight w:val="4750"/>
        </w:trPr>
        <w:tc>
          <w:tcPr>
            <w:cnfStyle w:val="001000000000" w:firstRow="0" w:lastRow="0" w:firstColumn="1" w:lastColumn="0" w:oddVBand="0" w:evenVBand="0" w:oddHBand="0" w:evenHBand="0" w:firstRowFirstColumn="0" w:firstRowLastColumn="0" w:lastRowFirstColumn="0" w:lastRowLastColumn="0"/>
            <w:tcW w:w="1008"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3B85376A" w14:textId="77777777" w:rsidR="001724D6" w:rsidRPr="00D27D69" w:rsidRDefault="001724D6" w:rsidP="00AF29F4">
            <w:pPr>
              <w:rPr>
                <w:rFonts w:ascii="Noto Sans" w:hAnsi="Noto Sans" w:cs="Noto Sans"/>
                <w:color w:val="FFFFFF" w:themeColor="background1"/>
                <w:szCs w:val="18"/>
                <w:lang w:val="en-GB"/>
              </w:rPr>
            </w:pPr>
          </w:p>
        </w:tc>
        <w:tc>
          <w:tcPr>
            <w:tcW w:w="14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0ABB601"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dangerous machinery, equipment or tools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671E555"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and/or transport of heavy loads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A77C4B8"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hazardous substances, agents or processes</w:t>
            </w:r>
          </w:p>
        </w:tc>
        <w:tc>
          <w:tcPr>
            <w:tcW w:w="22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FC2C028"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high temperatures</w:t>
            </w:r>
          </w:p>
        </w:tc>
        <w:tc>
          <w:tcPr>
            <w:tcW w:w="22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D5274EE"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excessive levels of noise and/or vibration</w:t>
            </w:r>
          </w:p>
        </w:tc>
        <w:tc>
          <w:tcPr>
            <w:tcW w:w="22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F5CA35B"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in conditions of insufficient or excessive light</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FF3AC2E"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underground</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2213D8D"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underwater</w:t>
            </w:r>
          </w:p>
        </w:tc>
        <w:tc>
          <w:tcPr>
            <w:tcW w:w="226"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042FFB9"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at dangerous heights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5592A36"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dangerous machinery, equipment or tools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8B52778"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Handling and/or transport of heavy loads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8B7F5DF"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hazardous substances, agents or processes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460263B"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high temperatures</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7A78471"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Exposure to excessive levels of noise and/or vibration</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090C92D"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in conditions of insufficient or excessive light</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D82B34A"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underground</w:t>
            </w:r>
          </w:p>
        </w:tc>
        <w:tc>
          <w:tcPr>
            <w:tcW w:w="227"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A2505F4"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underwater</w:t>
            </w:r>
          </w:p>
        </w:tc>
        <w:tc>
          <w:tcPr>
            <w:tcW w:w="224"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79626D4E" w14:textId="77777777" w:rsidR="001724D6" w:rsidRPr="00D27D69" w:rsidRDefault="001724D6" w:rsidP="00967BA8">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Working at dangerous heights</w:t>
            </w:r>
          </w:p>
        </w:tc>
      </w:tr>
      <w:tr w:rsidR="002B3ACF" w:rsidRPr="00D27D69" w14:paraId="142081FE" w14:textId="77777777" w:rsidTr="00F21D7B">
        <w:trPr>
          <w:cnfStyle w:val="000000010000" w:firstRow="0" w:lastRow="0" w:firstColumn="0" w:lastColumn="0" w:oddVBand="0" w:evenVBand="0" w:oddHBand="0" w:evenHBand="1"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19" w:type="pct"/>
            <w:vMerge w:val="restart"/>
            <w:tcBorders>
              <w:top w:val="single" w:sz="2" w:space="0" w:color="1E2DBE" w:themeColor="accent1"/>
            </w:tcBorders>
          </w:tcPr>
          <w:p w14:paraId="668D20D0" w14:textId="77777777" w:rsidR="001724D6" w:rsidRPr="00D27D69" w:rsidRDefault="001724D6" w:rsidP="00AF29F4">
            <w:pPr>
              <w:rPr>
                <w:rFonts w:ascii="Noto Sans" w:hAnsi="Noto Sans" w:cs="Noto Sans"/>
                <w:szCs w:val="18"/>
                <w:lang w:val="en-GB"/>
              </w:rPr>
            </w:pPr>
            <w:r w:rsidRPr="00D27D69">
              <w:rPr>
                <w:rFonts w:ascii="Noto Sans" w:hAnsi="Noto Sans" w:cs="Noto Sans"/>
                <w:szCs w:val="18"/>
                <w:lang w:val="en-GB"/>
              </w:rPr>
              <w:t>Sex</w:t>
            </w:r>
          </w:p>
        </w:tc>
        <w:tc>
          <w:tcPr>
            <w:tcW w:w="388" w:type="pct"/>
            <w:tcBorders>
              <w:top w:val="single" w:sz="2" w:space="0" w:color="1E2DBE" w:themeColor="accent1"/>
            </w:tcBorders>
          </w:tcPr>
          <w:p w14:paraId="4F30B3B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42" w:type="pct"/>
            <w:tcBorders>
              <w:top w:val="single" w:sz="2" w:space="0" w:color="1E2DBE" w:themeColor="accent1"/>
            </w:tcBorders>
          </w:tcPr>
          <w:p w14:paraId="1A6B396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1E8576D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012DC558"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Borders>
              <w:top w:val="single" w:sz="2" w:space="0" w:color="1E2DBE" w:themeColor="accent1"/>
            </w:tcBorders>
          </w:tcPr>
          <w:p w14:paraId="53F8784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Borders>
              <w:top w:val="single" w:sz="2" w:space="0" w:color="1E2DBE" w:themeColor="accent1"/>
            </w:tcBorders>
          </w:tcPr>
          <w:p w14:paraId="7E2AA47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Borders>
              <w:top w:val="single" w:sz="2" w:space="0" w:color="1E2DBE" w:themeColor="accent1"/>
            </w:tcBorders>
          </w:tcPr>
          <w:p w14:paraId="44F54845"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10E2587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56684EBA"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gridSpan w:val="2"/>
            <w:tcBorders>
              <w:top w:val="single" w:sz="2" w:space="0" w:color="1E2DBE" w:themeColor="accent1"/>
            </w:tcBorders>
          </w:tcPr>
          <w:p w14:paraId="7AA127A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137C56E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241F300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5B82D21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44C289C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762BA34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0324BA4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330B38F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Borders>
              <w:top w:val="single" w:sz="2" w:space="0" w:color="1E2DBE" w:themeColor="accent1"/>
            </w:tcBorders>
          </w:tcPr>
          <w:p w14:paraId="50964423"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4" w:type="pct"/>
            <w:tcBorders>
              <w:top w:val="single" w:sz="2" w:space="0" w:color="1E2DBE" w:themeColor="accent1"/>
            </w:tcBorders>
          </w:tcPr>
          <w:p w14:paraId="2FC0D7B8"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B3ACF" w:rsidRPr="00D27D69" w14:paraId="4FD21C5C" w14:textId="77777777" w:rsidTr="00F21D7B">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19" w:type="pct"/>
            <w:vMerge/>
          </w:tcPr>
          <w:p w14:paraId="3E27A013" w14:textId="77777777" w:rsidR="001724D6" w:rsidRPr="00D27D69" w:rsidRDefault="001724D6" w:rsidP="00AF29F4">
            <w:pPr>
              <w:rPr>
                <w:rFonts w:ascii="Noto Sans" w:hAnsi="Noto Sans" w:cs="Noto Sans"/>
                <w:szCs w:val="18"/>
                <w:lang w:val="en-GB"/>
              </w:rPr>
            </w:pPr>
          </w:p>
        </w:tc>
        <w:tc>
          <w:tcPr>
            <w:tcW w:w="388" w:type="pct"/>
          </w:tcPr>
          <w:p w14:paraId="1134D897"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42" w:type="pct"/>
          </w:tcPr>
          <w:p w14:paraId="3365CA9C"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631A8D86"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0CB43921"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79006C98"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2052F99C"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2A3E88D9"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C14C8FF"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046FA227"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gridSpan w:val="2"/>
          </w:tcPr>
          <w:p w14:paraId="49AC5888"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3CD333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2233C990"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7C84C7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1A2B3393"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066651EB"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1E614AB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157CE824"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3E25862"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4" w:type="pct"/>
          </w:tcPr>
          <w:p w14:paraId="4D65A75B"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AF29F4" w:rsidRPr="00D27D69" w14:paraId="6B434D8B" w14:textId="77777777" w:rsidTr="00F21D7B">
        <w:trPr>
          <w:cnfStyle w:val="000000010000" w:firstRow="0" w:lastRow="0" w:firstColumn="0" w:lastColumn="0" w:oddVBand="0" w:evenVBand="0" w:oddHBand="0" w:evenHBand="1"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19" w:type="pct"/>
            <w:vMerge w:val="restart"/>
          </w:tcPr>
          <w:p w14:paraId="4A96C824" w14:textId="77777777" w:rsidR="001724D6" w:rsidRPr="00D27D69" w:rsidRDefault="001724D6" w:rsidP="00AF29F4">
            <w:pPr>
              <w:rPr>
                <w:rFonts w:ascii="Noto Sans" w:hAnsi="Noto Sans" w:cs="Noto Sans"/>
                <w:szCs w:val="18"/>
                <w:lang w:val="en-GB"/>
              </w:rPr>
            </w:pPr>
            <w:r w:rsidRPr="00D27D69">
              <w:rPr>
                <w:rFonts w:ascii="Noto Sans" w:hAnsi="Noto Sans" w:cs="Noto Sans"/>
                <w:szCs w:val="18"/>
                <w:lang w:val="en-GB"/>
              </w:rPr>
              <w:t>Residence</w:t>
            </w:r>
          </w:p>
        </w:tc>
        <w:tc>
          <w:tcPr>
            <w:tcW w:w="388" w:type="pct"/>
          </w:tcPr>
          <w:p w14:paraId="1588FB4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42" w:type="pct"/>
          </w:tcPr>
          <w:p w14:paraId="431D73D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5BF2DCA5"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0F078D5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Pr>
          <w:p w14:paraId="2FC635E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Pr>
          <w:p w14:paraId="620F671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tcPr>
          <w:p w14:paraId="03F3AF36"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36955EC5"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1B616F3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gridSpan w:val="2"/>
          </w:tcPr>
          <w:p w14:paraId="03F4DEB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6411A3E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13C95A9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2EA60B6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330F79F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73C761A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42FB45B3"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3CADB6A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tcPr>
          <w:p w14:paraId="6F45CBB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4" w:type="pct"/>
          </w:tcPr>
          <w:p w14:paraId="63A5D0AC"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AF29F4" w:rsidRPr="00D27D69" w14:paraId="3117C5B1" w14:textId="77777777" w:rsidTr="00F21D7B">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19" w:type="pct"/>
            <w:vMerge/>
          </w:tcPr>
          <w:p w14:paraId="1002BF64" w14:textId="77777777" w:rsidR="001724D6" w:rsidRPr="00D27D69" w:rsidRDefault="001724D6" w:rsidP="00AF29F4">
            <w:pPr>
              <w:rPr>
                <w:rFonts w:ascii="Noto Sans" w:hAnsi="Noto Sans" w:cs="Noto Sans"/>
                <w:szCs w:val="18"/>
                <w:lang w:val="en-GB"/>
              </w:rPr>
            </w:pPr>
          </w:p>
        </w:tc>
        <w:tc>
          <w:tcPr>
            <w:tcW w:w="388" w:type="pct"/>
          </w:tcPr>
          <w:p w14:paraId="54751666"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42" w:type="pct"/>
          </w:tcPr>
          <w:p w14:paraId="2AE9344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4F88415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940935B"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7D61EC96"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30BE313A"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tcPr>
          <w:p w14:paraId="0B7345E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604E765A"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D1F520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6" w:type="pct"/>
            <w:gridSpan w:val="2"/>
          </w:tcPr>
          <w:p w14:paraId="759BCA7C"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4B3EA5C"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532BA3E"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761FA8DF"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79E76B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553DF0B9"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4448CEA9"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82D00FD"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7" w:type="pct"/>
          </w:tcPr>
          <w:p w14:paraId="318BAA5A"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24" w:type="pct"/>
          </w:tcPr>
          <w:p w14:paraId="5612FA43" w14:textId="77777777" w:rsidR="001724D6" w:rsidRPr="00D27D69" w:rsidRDefault="001724D6" w:rsidP="00AF29F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27D69" w:rsidRPr="00D27D69" w14:paraId="669CE2BF" w14:textId="77777777" w:rsidTr="00F21D7B">
        <w:trPr>
          <w:cnfStyle w:val="000000010000" w:firstRow="0" w:lastRow="0" w:firstColumn="0" w:lastColumn="0" w:oddVBand="0" w:evenVBand="0" w:oddHBand="0" w:evenHBand="1"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008" w:type="pct"/>
            <w:gridSpan w:val="2"/>
          </w:tcPr>
          <w:p w14:paraId="7807D99C" w14:textId="77777777" w:rsidR="001724D6" w:rsidRPr="00D27D69" w:rsidRDefault="001724D6" w:rsidP="00AF29F4">
            <w:pPr>
              <w:rPr>
                <w:rFonts w:ascii="Noto Sans" w:hAnsi="Noto Sans" w:cs="Noto Sans"/>
                <w:szCs w:val="18"/>
                <w:lang w:val="en-GB"/>
              </w:rPr>
            </w:pPr>
            <w:r w:rsidRPr="00D27D69">
              <w:rPr>
                <w:rFonts w:ascii="Noto Sans" w:hAnsi="Noto Sans" w:cs="Noto Sans"/>
                <w:szCs w:val="18"/>
                <w:lang w:val="en-GB"/>
              </w:rPr>
              <w:t>Total</w:t>
            </w:r>
          </w:p>
        </w:tc>
        <w:tc>
          <w:tcPr>
            <w:tcW w:w="142" w:type="pct"/>
            <w:shd w:val="clear" w:color="auto" w:fill="EBF5FD" w:themeFill="background2"/>
          </w:tcPr>
          <w:p w14:paraId="60342C5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4C96947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47CAB1A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shd w:val="clear" w:color="auto" w:fill="EBF5FD" w:themeFill="background2"/>
          </w:tcPr>
          <w:p w14:paraId="460D7F39"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shd w:val="clear" w:color="auto" w:fill="EBF5FD" w:themeFill="background2"/>
          </w:tcPr>
          <w:p w14:paraId="0ED692B7"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shd w:val="clear" w:color="auto" w:fill="EBF5FD" w:themeFill="background2"/>
          </w:tcPr>
          <w:p w14:paraId="58C72443"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6AC6F781"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6E11EF8B"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6" w:type="pct"/>
            <w:gridSpan w:val="2"/>
            <w:shd w:val="clear" w:color="auto" w:fill="EBF5FD" w:themeFill="background2"/>
          </w:tcPr>
          <w:p w14:paraId="411FA60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7632129E"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7A0125B1"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190FDF87"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10FF0AFF"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2355A105"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270F0220"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05D16024"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7" w:type="pct"/>
            <w:shd w:val="clear" w:color="auto" w:fill="EBF5FD" w:themeFill="background2"/>
          </w:tcPr>
          <w:p w14:paraId="4C6208BD"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24" w:type="pct"/>
            <w:shd w:val="clear" w:color="auto" w:fill="EBF5FD" w:themeFill="background2"/>
          </w:tcPr>
          <w:p w14:paraId="67F61552" w14:textId="77777777" w:rsidR="001724D6" w:rsidRPr="00D27D69" w:rsidRDefault="001724D6" w:rsidP="00AF29F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69D6341A" w14:textId="22D562BB" w:rsidR="00187995" w:rsidRPr="00D27D69" w:rsidRDefault="00187995" w:rsidP="0048188E">
      <w:pPr>
        <w:pStyle w:val="ILOTableheading"/>
        <w:numPr>
          <w:ilvl w:val="0"/>
          <w:numId w:val="0"/>
        </w:numPr>
        <w:ind w:left="227"/>
      </w:pPr>
      <w:bookmarkStart w:id="609" w:name="_Toc152180145"/>
      <w:bookmarkStart w:id="610" w:name="AnnextableA29"/>
    </w:p>
    <w:p w14:paraId="6F3954FB" w14:textId="77777777" w:rsidR="00187995" w:rsidRPr="00D27D69" w:rsidRDefault="00187995">
      <w:pPr>
        <w:spacing w:after="160" w:line="259" w:lineRule="auto"/>
        <w:rPr>
          <w:rFonts w:ascii="Noto Sans" w:hAnsi="Noto Sans"/>
          <w:b/>
          <w:bCs/>
          <w:iCs/>
          <w:color w:val="1E2DBE"/>
          <w:lang w:val="en-GB"/>
        </w:rPr>
      </w:pPr>
      <w:r w:rsidRPr="00D27D69">
        <w:rPr>
          <w:lang w:val="en-GB"/>
        </w:rPr>
        <w:br w:type="page"/>
      </w:r>
    </w:p>
    <w:p w14:paraId="30398215" w14:textId="7D981532" w:rsidR="00253B20" w:rsidRPr="00D27D69" w:rsidRDefault="00CF66D9" w:rsidP="00622634">
      <w:pPr>
        <w:pStyle w:val="ILOTableheading"/>
      </w:pPr>
      <w:bookmarkStart w:id="611" w:name="_Toc198038807"/>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26</w:t>
      </w:r>
      <w:r w:rsidR="00697E52" w:rsidRPr="00D27D69">
        <w:fldChar w:fldCharType="end"/>
      </w:r>
      <w:r w:rsidR="00D512B1" w:rsidRPr="00D27D69">
        <w:t>.</w:t>
      </w:r>
      <w:r w:rsidR="00697E52" w:rsidRPr="00D27D69">
        <w:t xml:space="preserve"> </w:t>
      </w:r>
      <w:r w:rsidR="00253B20" w:rsidRPr="00D27D69">
        <w:t xml:space="preserve">Child labour and exposure to violence (number and percentage of children in child labour exposed to workplace violence or threats of </w:t>
      </w:r>
      <w:proofErr w:type="gramStart"/>
      <w:r w:rsidR="00253B20" w:rsidRPr="00D27D69">
        <w:t>violence,</w:t>
      </w:r>
      <w:r w:rsidR="00253B20" w:rsidRPr="00D27D69">
        <w:rPr>
          <w:vertAlign w:val="superscript"/>
        </w:rPr>
        <w:t>(</w:t>
      </w:r>
      <w:proofErr w:type="gramEnd"/>
      <w:r w:rsidR="00253B20" w:rsidRPr="00D27D69">
        <w:rPr>
          <w:vertAlign w:val="superscript"/>
        </w:rPr>
        <w:t>a)</w:t>
      </w:r>
      <w:r w:rsidR="00253B20" w:rsidRPr="00D27D69">
        <w:t xml:space="preserve"> by type of violence, </w:t>
      </w:r>
      <w:r w:rsidR="00F34AB0">
        <w:t>age group</w:t>
      </w:r>
      <w:r w:rsidR="00253B20" w:rsidRPr="00D27D69">
        <w:t>, sex and residence)</w:t>
      </w:r>
      <w:bookmarkEnd w:id="609"/>
      <w:bookmarkEnd w:id="611"/>
    </w:p>
    <w:tbl>
      <w:tblPr>
        <w:tblStyle w:val="ILOTable"/>
        <w:tblpPr w:leftFromText="180" w:rightFromText="180" w:vertAnchor="text" w:horzAnchor="margin" w:tblpY="219"/>
        <w:tblW w:w="9168" w:type="dxa"/>
        <w:tblLayout w:type="fixed"/>
        <w:tblLook w:val="01E0" w:firstRow="1" w:lastRow="1" w:firstColumn="1" w:lastColumn="1" w:noHBand="0" w:noVBand="0"/>
      </w:tblPr>
      <w:tblGrid>
        <w:gridCol w:w="1075"/>
        <w:gridCol w:w="985"/>
        <w:gridCol w:w="590"/>
        <w:gridCol w:w="662"/>
        <w:gridCol w:w="523"/>
        <w:gridCol w:w="592"/>
        <w:gridCol w:w="592"/>
        <w:gridCol w:w="596"/>
        <w:gridCol w:w="592"/>
        <w:gridCol w:w="805"/>
        <w:gridCol w:w="499"/>
        <w:gridCol w:w="475"/>
        <w:gridCol w:w="592"/>
        <w:gridCol w:w="590"/>
      </w:tblGrid>
      <w:tr w:rsidR="00253B20" w:rsidRPr="00D27D69" w14:paraId="5D153381" w14:textId="77777777" w:rsidTr="00071AE0">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23"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10"/>
          <w:p w14:paraId="53E6ABB0" w14:textId="2CFB892F" w:rsidR="002B3ACF" w:rsidRPr="00D27D69" w:rsidRDefault="002B3ACF" w:rsidP="00071AE0">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w:t>
            </w:r>
          </w:p>
          <w:p w14:paraId="53554E70" w14:textId="77777777" w:rsidR="002B3ACF" w:rsidRPr="00D27D69" w:rsidRDefault="002B3ACF" w:rsidP="00071AE0">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characteristics</w:t>
            </w:r>
          </w:p>
        </w:tc>
        <w:tc>
          <w:tcPr>
            <w:tcW w:w="1939" w:type="pct"/>
            <w:gridSpan w:val="6"/>
            <w:tcBorders>
              <w:top w:val="single" w:sz="2" w:space="0" w:color="1E2DBE" w:themeColor="accent1"/>
              <w:bottom w:val="single" w:sz="2" w:space="0" w:color="FFFFFF" w:themeColor="background1"/>
            </w:tcBorders>
            <w:shd w:val="clear" w:color="auto" w:fill="1E2DBE" w:themeFill="accent1"/>
          </w:tcPr>
          <w:p w14:paraId="0AAEEDD1" w14:textId="77777777" w:rsidR="002B3ACF" w:rsidRPr="00D27D69" w:rsidRDefault="002B3ACF" w:rsidP="00071AE0">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5–14 years</w:t>
            </w:r>
          </w:p>
        </w:tc>
        <w:tc>
          <w:tcPr>
            <w:tcW w:w="1938" w:type="pct"/>
            <w:gridSpan w:val="6"/>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73E61735" w14:textId="77777777" w:rsidR="002B3ACF" w:rsidRPr="00D27D69" w:rsidRDefault="002B3ACF" w:rsidP="00071AE0">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480913" w:rsidRPr="00D27D69" w14:paraId="15E80141" w14:textId="77777777" w:rsidTr="00071AE0">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1123" w:type="pct"/>
            <w:gridSpan w:val="2"/>
            <w:vMerge/>
            <w:tcBorders>
              <w:top w:val="single" w:sz="2" w:space="0" w:color="FFFFFF" w:themeColor="background1"/>
              <w:left w:val="single" w:sz="2" w:space="0" w:color="1E2DBE" w:themeColor="accent1"/>
              <w:bottom w:val="single" w:sz="2" w:space="0" w:color="FFFFFF" w:themeColor="background1"/>
              <w:right w:val="single" w:sz="2" w:space="0" w:color="FFFFFF" w:themeColor="background1"/>
            </w:tcBorders>
            <w:shd w:val="clear" w:color="auto" w:fill="1E2DBE" w:themeFill="accent1"/>
          </w:tcPr>
          <w:p w14:paraId="1165C165" w14:textId="77777777" w:rsidR="002B3ACF" w:rsidRPr="00D27D69" w:rsidRDefault="002B3ACF" w:rsidP="00071AE0">
            <w:pPr>
              <w:jc w:val="center"/>
              <w:rPr>
                <w:rFonts w:ascii="Noto Sans" w:hAnsi="Noto Sans" w:cs="Noto Sans"/>
                <w:color w:val="FFFFFF" w:themeColor="background1"/>
                <w:szCs w:val="18"/>
                <w:lang w:val="en-GB"/>
              </w:rPr>
            </w:pPr>
          </w:p>
        </w:tc>
        <w:tc>
          <w:tcPr>
            <w:tcW w:w="683"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07B8F7E4" w14:textId="77777777" w:rsidR="002B3ACF" w:rsidRPr="00D27D69" w:rsidRDefault="002B3AC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Physical violence (slap, punch, kick or other)</w:t>
            </w:r>
          </w:p>
        </w:tc>
        <w:tc>
          <w:tcPr>
            <w:tcW w:w="608"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5E0AA225" w14:textId="77777777" w:rsidR="002B3ACF" w:rsidRPr="00D27D69" w:rsidRDefault="002B3AC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Threats of physical violence</w:t>
            </w:r>
          </w:p>
        </w:tc>
        <w:tc>
          <w:tcPr>
            <w:tcW w:w="648"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58FB47BF" w14:textId="77777777" w:rsidR="002B3ACF" w:rsidRPr="00D27D69" w:rsidRDefault="002B3AC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Verbal abuse (ridicule, insults or other)</w:t>
            </w:r>
          </w:p>
        </w:tc>
        <w:tc>
          <w:tcPr>
            <w:tcW w:w="762"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3AFC5037" w14:textId="77777777" w:rsidR="002B3ACF" w:rsidRPr="00D27D69" w:rsidRDefault="002B3AC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Physical violence (slap, punch, kick or other)</w:t>
            </w:r>
          </w:p>
        </w:tc>
        <w:tc>
          <w:tcPr>
            <w:tcW w:w="531"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Pr>
          <w:p w14:paraId="7C9E220C" w14:textId="77777777" w:rsidR="002B3ACF" w:rsidRPr="00D27D69" w:rsidRDefault="002B3AC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Threats of physical violence</w:t>
            </w:r>
          </w:p>
        </w:tc>
        <w:tc>
          <w:tcPr>
            <w:tcW w:w="645" w:type="pct"/>
            <w:gridSpan w:val="2"/>
            <w:tcBorders>
              <w:top w:val="single" w:sz="2" w:space="0" w:color="FFFFFF" w:themeColor="background1"/>
              <w:left w:val="single" w:sz="2" w:space="0" w:color="FFFFFF" w:themeColor="background1"/>
              <w:bottom w:val="single" w:sz="2" w:space="0" w:color="FFFFFF" w:themeColor="background1"/>
              <w:right w:val="single" w:sz="2" w:space="0" w:color="1E2DBE" w:themeColor="accent1"/>
            </w:tcBorders>
            <w:shd w:val="clear" w:color="auto" w:fill="1E2DBE" w:themeFill="accent1"/>
          </w:tcPr>
          <w:p w14:paraId="598D1EEB" w14:textId="77777777" w:rsidR="002B3ACF" w:rsidRPr="00D27D69" w:rsidRDefault="002B3ACF" w:rsidP="00071AE0">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Verbal abuse (ridicule, insults or other)</w:t>
            </w:r>
          </w:p>
        </w:tc>
      </w:tr>
      <w:tr w:rsidR="00283FE7" w:rsidRPr="00D27D69" w14:paraId="04B7B88C" w14:textId="77777777" w:rsidTr="003D37BA">
        <w:trPr>
          <w:cnfStyle w:val="000000010000" w:firstRow="0" w:lastRow="0" w:firstColumn="0" w:lastColumn="0" w:oddVBand="0" w:evenVBand="0" w:oddHBand="0" w:evenHBand="1"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123"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0084D2F7" w14:textId="77777777" w:rsidR="002B3ACF" w:rsidRPr="00D27D69" w:rsidRDefault="002B3ACF" w:rsidP="00071AE0">
            <w:pPr>
              <w:jc w:val="center"/>
              <w:rPr>
                <w:rFonts w:ascii="Noto Sans" w:hAnsi="Noto Sans" w:cs="Noto Sans"/>
                <w:color w:val="FFFFFF" w:themeColor="background1"/>
                <w:szCs w:val="18"/>
                <w:lang w:val="en-GB"/>
              </w:rPr>
            </w:pPr>
          </w:p>
        </w:tc>
        <w:tc>
          <w:tcPr>
            <w:tcW w:w="32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29DF1A0"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6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04B3AD5"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28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11CA2BA"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229BA49E"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4806FA7E"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2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4EC49D59"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7D5368C"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439"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99A832E"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27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7A77240"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259"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2DD6C284"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c>
          <w:tcPr>
            <w:tcW w:w="32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22F0FD73"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No.</w:t>
            </w:r>
          </w:p>
        </w:tc>
        <w:tc>
          <w:tcPr>
            <w:tcW w:w="322"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cPr>
          <w:p w14:paraId="1237E0CC" w14:textId="77777777" w:rsidR="002B3ACF" w:rsidRPr="00D27D69" w:rsidRDefault="002B3ACF" w:rsidP="00071AE0">
            <w:pPr>
              <w:jc w:val="center"/>
              <w:cnfStyle w:val="000000010000" w:firstRow="0" w:lastRow="0" w:firstColumn="0" w:lastColumn="0" w:oddVBand="0" w:evenVBand="0" w:oddHBand="0" w:evenHBand="1"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w:t>
            </w:r>
          </w:p>
        </w:tc>
      </w:tr>
      <w:tr w:rsidR="00253B20" w:rsidRPr="00D27D69" w14:paraId="46C0B431" w14:textId="77777777" w:rsidTr="00071AE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86" w:type="pct"/>
            <w:vMerge w:val="restart"/>
            <w:tcBorders>
              <w:top w:val="single" w:sz="2" w:space="0" w:color="1E2DBE" w:themeColor="accent1"/>
            </w:tcBorders>
          </w:tcPr>
          <w:p w14:paraId="172F7C73" w14:textId="77777777" w:rsidR="002B3ACF" w:rsidRPr="00D27D69" w:rsidRDefault="002B3ACF" w:rsidP="00071AE0">
            <w:pPr>
              <w:rPr>
                <w:rFonts w:ascii="Noto Sans" w:hAnsi="Noto Sans" w:cs="Noto Sans"/>
                <w:szCs w:val="18"/>
                <w:lang w:val="en-GB"/>
              </w:rPr>
            </w:pPr>
            <w:r w:rsidRPr="00D27D69">
              <w:rPr>
                <w:rFonts w:ascii="Noto Sans" w:hAnsi="Noto Sans" w:cs="Noto Sans"/>
                <w:szCs w:val="18"/>
                <w:lang w:val="en-GB"/>
              </w:rPr>
              <w:t>Sex</w:t>
            </w:r>
          </w:p>
        </w:tc>
        <w:tc>
          <w:tcPr>
            <w:tcW w:w="537" w:type="pct"/>
            <w:tcBorders>
              <w:top w:val="single" w:sz="2" w:space="0" w:color="1E2DBE" w:themeColor="accent1"/>
            </w:tcBorders>
          </w:tcPr>
          <w:p w14:paraId="13C5F3FD"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22" w:type="pct"/>
            <w:tcBorders>
              <w:top w:val="single" w:sz="2" w:space="0" w:color="1E2DBE" w:themeColor="accent1"/>
            </w:tcBorders>
          </w:tcPr>
          <w:p w14:paraId="2C2DEAD5"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1" w:type="pct"/>
            <w:tcBorders>
              <w:top w:val="single" w:sz="2" w:space="0" w:color="1E2DBE" w:themeColor="accent1"/>
            </w:tcBorders>
          </w:tcPr>
          <w:p w14:paraId="7896B083"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5" w:type="pct"/>
            <w:tcBorders>
              <w:top w:val="single" w:sz="2" w:space="0" w:color="1E2DBE" w:themeColor="accent1"/>
            </w:tcBorders>
          </w:tcPr>
          <w:p w14:paraId="47FE8834"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Borders>
              <w:top w:val="single" w:sz="2" w:space="0" w:color="1E2DBE" w:themeColor="accent1"/>
            </w:tcBorders>
          </w:tcPr>
          <w:p w14:paraId="0ABBFB0D"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Borders>
              <w:top w:val="single" w:sz="2" w:space="0" w:color="1E2DBE" w:themeColor="accent1"/>
            </w:tcBorders>
          </w:tcPr>
          <w:p w14:paraId="689AD220"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5" w:type="pct"/>
            <w:tcBorders>
              <w:top w:val="single" w:sz="2" w:space="0" w:color="1E2DBE" w:themeColor="accent1"/>
            </w:tcBorders>
          </w:tcPr>
          <w:p w14:paraId="167BFC81"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Borders>
              <w:top w:val="single" w:sz="2" w:space="0" w:color="1E2DBE" w:themeColor="accent1"/>
            </w:tcBorders>
          </w:tcPr>
          <w:p w14:paraId="2D92A367"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9" w:type="pct"/>
            <w:tcBorders>
              <w:top w:val="single" w:sz="2" w:space="0" w:color="1E2DBE" w:themeColor="accent1"/>
            </w:tcBorders>
          </w:tcPr>
          <w:p w14:paraId="6D936548"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tcBorders>
              <w:top w:val="single" w:sz="2" w:space="0" w:color="1E2DBE" w:themeColor="accent1"/>
            </w:tcBorders>
          </w:tcPr>
          <w:p w14:paraId="4AA16435"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9" w:type="pct"/>
            <w:tcBorders>
              <w:top w:val="single" w:sz="2" w:space="0" w:color="1E2DBE" w:themeColor="accent1"/>
            </w:tcBorders>
          </w:tcPr>
          <w:p w14:paraId="2C8E1235"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Borders>
              <w:top w:val="single" w:sz="2" w:space="0" w:color="1E2DBE" w:themeColor="accent1"/>
            </w:tcBorders>
          </w:tcPr>
          <w:p w14:paraId="615D43A2"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2" w:type="pct"/>
            <w:tcBorders>
              <w:top w:val="single" w:sz="2" w:space="0" w:color="1E2DBE" w:themeColor="accent1"/>
            </w:tcBorders>
          </w:tcPr>
          <w:p w14:paraId="51F88986"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53B20" w:rsidRPr="00D27D69" w14:paraId="0AA5D78A" w14:textId="77777777" w:rsidTr="00071AE0">
        <w:trPr>
          <w:cnfStyle w:val="000000010000" w:firstRow="0" w:lastRow="0" w:firstColumn="0" w:lastColumn="0" w:oddVBand="0" w:evenVBand="0" w:oddHBand="0" w:evenHBand="1"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86" w:type="pct"/>
            <w:vMerge/>
          </w:tcPr>
          <w:p w14:paraId="69CDA5D2" w14:textId="77777777" w:rsidR="002B3ACF" w:rsidRPr="00D27D69" w:rsidRDefault="002B3ACF" w:rsidP="00071AE0">
            <w:pPr>
              <w:rPr>
                <w:rFonts w:ascii="Noto Sans" w:hAnsi="Noto Sans" w:cs="Noto Sans"/>
                <w:szCs w:val="18"/>
                <w:lang w:val="en-GB"/>
              </w:rPr>
            </w:pPr>
          </w:p>
        </w:tc>
        <w:tc>
          <w:tcPr>
            <w:tcW w:w="537" w:type="pct"/>
          </w:tcPr>
          <w:p w14:paraId="115F6A52"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22" w:type="pct"/>
          </w:tcPr>
          <w:p w14:paraId="147E7707"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1" w:type="pct"/>
          </w:tcPr>
          <w:p w14:paraId="52A8F39A"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5" w:type="pct"/>
          </w:tcPr>
          <w:p w14:paraId="36962D4B"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3A5461A0"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523206A0"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5" w:type="pct"/>
          </w:tcPr>
          <w:p w14:paraId="6434F73F"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5EFE24E5"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9" w:type="pct"/>
          </w:tcPr>
          <w:p w14:paraId="56DA4C71"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tcPr>
          <w:p w14:paraId="0FB3706F"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9" w:type="pct"/>
          </w:tcPr>
          <w:p w14:paraId="71ECFC95"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2BA2CB0E"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2" w:type="pct"/>
          </w:tcPr>
          <w:p w14:paraId="1F54935B"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53B20" w:rsidRPr="00D27D69" w14:paraId="0C26BD6F" w14:textId="77777777" w:rsidTr="00071AE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86" w:type="pct"/>
            <w:vMerge w:val="restart"/>
          </w:tcPr>
          <w:p w14:paraId="174A7591" w14:textId="77777777" w:rsidR="002B3ACF" w:rsidRPr="00D27D69" w:rsidRDefault="002B3ACF" w:rsidP="00071AE0">
            <w:pPr>
              <w:rPr>
                <w:rFonts w:ascii="Noto Sans" w:hAnsi="Noto Sans" w:cs="Noto Sans"/>
                <w:szCs w:val="18"/>
                <w:lang w:val="en-GB"/>
              </w:rPr>
            </w:pPr>
            <w:r w:rsidRPr="00D27D69">
              <w:rPr>
                <w:rFonts w:ascii="Noto Sans" w:hAnsi="Noto Sans" w:cs="Noto Sans"/>
                <w:szCs w:val="18"/>
                <w:lang w:val="en-GB"/>
              </w:rPr>
              <w:t>Residence</w:t>
            </w:r>
          </w:p>
        </w:tc>
        <w:tc>
          <w:tcPr>
            <w:tcW w:w="537" w:type="pct"/>
          </w:tcPr>
          <w:p w14:paraId="1E8D0A81"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22" w:type="pct"/>
          </w:tcPr>
          <w:p w14:paraId="23D8ADA3"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1" w:type="pct"/>
          </w:tcPr>
          <w:p w14:paraId="4A8A1796"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5" w:type="pct"/>
          </w:tcPr>
          <w:p w14:paraId="2EB7B95F"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Pr>
          <w:p w14:paraId="594F5038"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Pr>
          <w:p w14:paraId="52C564F6"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5" w:type="pct"/>
          </w:tcPr>
          <w:p w14:paraId="79BF0B6E"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Pr>
          <w:p w14:paraId="3126618A"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9" w:type="pct"/>
          </w:tcPr>
          <w:p w14:paraId="2878B83C"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tcPr>
          <w:p w14:paraId="3A40AC1D"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9" w:type="pct"/>
          </w:tcPr>
          <w:p w14:paraId="5E17B7F7"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tcPr>
          <w:p w14:paraId="4EF959FE"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2" w:type="pct"/>
          </w:tcPr>
          <w:p w14:paraId="4EFE4841"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53B20" w:rsidRPr="00D27D69" w14:paraId="55D2A7F7" w14:textId="77777777" w:rsidTr="00071AE0">
        <w:trPr>
          <w:cnfStyle w:val="000000010000" w:firstRow="0" w:lastRow="0" w:firstColumn="0" w:lastColumn="0" w:oddVBand="0" w:evenVBand="0" w:oddHBand="0" w:evenHBand="1"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86" w:type="pct"/>
            <w:vMerge/>
          </w:tcPr>
          <w:p w14:paraId="453DFA4E" w14:textId="77777777" w:rsidR="002B3ACF" w:rsidRPr="00D27D69" w:rsidRDefault="002B3ACF" w:rsidP="00071AE0">
            <w:pPr>
              <w:rPr>
                <w:rFonts w:ascii="Noto Sans" w:hAnsi="Noto Sans" w:cs="Noto Sans"/>
                <w:szCs w:val="18"/>
                <w:lang w:val="en-GB"/>
              </w:rPr>
            </w:pPr>
          </w:p>
        </w:tc>
        <w:tc>
          <w:tcPr>
            <w:tcW w:w="537" w:type="pct"/>
          </w:tcPr>
          <w:p w14:paraId="75B857E7"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22" w:type="pct"/>
          </w:tcPr>
          <w:p w14:paraId="3C112364"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61" w:type="pct"/>
          </w:tcPr>
          <w:p w14:paraId="78879183"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5" w:type="pct"/>
          </w:tcPr>
          <w:p w14:paraId="03E634CC"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3184204C"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34D7C134"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5" w:type="pct"/>
          </w:tcPr>
          <w:p w14:paraId="541BA734"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43EA6263"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439" w:type="pct"/>
          </w:tcPr>
          <w:p w14:paraId="11CD4A68"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72" w:type="pct"/>
          </w:tcPr>
          <w:p w14:paraId="0BAC347A"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9" w:type="pct"/>
          </w:tcPr>
          <w:p w14:paraId="6865E4BD"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3" w:type="pct"/>
          </w:tcPr>
          <w:p w14:paraId="28051E3F"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2" w:type="pct"/>
          </w:tcPr>
          <w:p w14:paraId="67662CD4" w14:textId="77777777" w:rsidR="002B3ACF" w:rsidRPr="00D27D69" w:rsidRDefault="002B3ACF" w:rsidP="00071AE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655D2" w:rsidRPr="00D27D69" w14:paraId="4711881B" w14:textId="77777777" w:rsidTr="00071AE0">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123" w:type="pct"/>
            <w:gridSpan w:val="2"/>
          </w:tcPr>
          <w:p w14:paraId="0D829E9A" w14:textId="77777777" w:rsidR="002B3ACF" w:rsidRPr="00D27D69" w:rsidRDefault="002B3ACF" w:rsidP="00071AE0">
            <w:pPr>
              <w:rPr>
                <w:rFonts w:ascii="Noto Sans" w:hAnsi="Noto Sans" w:cs="Noto Sans"/>
                <w:szCs w:val="18"/>
                <w:lang w:val="en-GB"/>
              </w:rPr>
            </w:pPr>
            <w:r w:rsidRPr="00D27D69">
              <w:rPr>
                <w:rFonts w:ascii="Noto Sans" w:hAnsi="Noto Sans" w:cs="Noto Sans"/>
                <w:szCs w:val="18"/>
                <w:lang w:val="en-GB"/>
              </w:rPr>
              <w:t>Total</w:t>
            </w:r>
          </w:p>
        </w:tc>
        <w:tc>
          <w:tcPr>
            <w:tcW w:w="322" w:type="pct"/>
            <w:shd w:val="clear" w:color="auto" w:fill="EBF5FD" w:themeFill="background2"/>
          </w:tcPr>
          <w:p w14:paraId="670B34B0"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61" w:type="pct"/>
            <w:shd w:val="clear" w:color="auto" w:fill="EBF5FD" w:themeFill="background2"/>
          </w:tcPr>
          <w:p w14:paraId="33F12D5D"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5" w:type="pct"/>
            <w:shd w:val="clear" w:color="auto" w:fill="EBF5FD" w:themeFill="background2"/>
          </w:tcPr>
          <w:p w14:paraId="46661211"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shd w:val="clear" w:color="auto" w:fill="EBF5FD" w:themeFill="background2"/>
          </w:tcPr>
          <w:p w14:paraId="54CFE260"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shd w:val="clear" w:color="auto" w:fill="EBF5FD" w:themeFill="background2"/>
          </w:tcPr>
          <w:p w14:paraId="462C72AA"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5" w:type="pct"/>
            <w:shd w:val="clear" w:color="auto" w:fill="EBF5FD" w:themeFill="background2"/>
          </w:tcPr>
          <w:p w14:paraId="3237ABEA"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shd w:val="clear" w:color="auto" w:fill="EBF5FD" w:themeFill="background2"/>
          </w:tcPr>
          <w:p w14:paraId="1CCB06C7"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439" w:type="pct"/>
            <w:shd w:val="clear" w:color="auto" w:fill="EBF5FD" w:themeFill="background2"/>
          </w:tcPr>
          <w:p w14:paraId="33CFC0CF"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72" w:type="pct"/>
            <w:shd w:val="clear" w:color="auto" w:fill="EBF5FD" w:themeFill="background2"/>
          </w:tcPr>
          <w:p w14:paraId="442487BC"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9" w:type="pct"/>
            <w:shd w:val="clear" w:color="auto" w:fill="EBF5FD" w:themeFill="background2"/>
          </w:tcPr>
          <w:p w14:paraId="48781C86"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3" w:type="pct"/>
            <w:shd w:val="clear" w:color="auto" w:fill="EBF5FD" w:themeFill="background2"/>
          </w:tcPr>
          <w:p w14:paraId="42EB29BB"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2" w:type="pct"/>
            <w:shd w:val="clear" w:color="auto" w:fill="EBF5FD" w:themeFill="background2"/>
          </w:tcPr>
          <w:p w14:paraId="52ACB7BC" w14:textId="77777777" w:rsidR="002B3ACF" w:rsidRPr="00D27D69" w:rsidRDefault="002B3ACF" w:rsidP="00071AE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78A8FE13" w14:textId="77777777" w:rsidR="00253B20" w:rsidRPr="00D27D69" w:rsidRDefault="00253B20" w:rsidP="00253B20">
      <w:pPr>
        <w:pStyle w:val="Notes"/>
        <w:rPr>
          <w:lang w:val="en-GB"/>
        </w:rPr>
      </w:pPr>
      <w:r w:rsidRPr="00D27D69">
        <w:rPr>
          <w:b/>
          <w:bCs w:val="0"/>
          <w:lang w:val="en-GB"/>
        </w:rPr>
        <w:t>Notes:</w:t>
      </w:r>
      <w:r w:rsidRPr="00D27D69">
        <w:rPr>
          <w:lang w:val="en-GB"/>
        </w:rPr>
        <w:t xml:space="preserve"> (a) Types of workplace violence or threats of violence should be constructed according to the available information from the questionnaire.</w:t>
      </w:r>
    </w:p>
    <w:p w14:paraId="7321CD1E" w14:textId="64DE8498" w:rsidR="00187995" w:rsidRPr="00D27D69" w:rsidRDefault="00187995">
      <w:pPr>
        <w:spacing w:after="160" w:line="259" w:lineRule="auto"/>
        <w:rPr>
          <w:rFonts w:ascii="Noto Sans" w:hAnsi="Noto Sans"/>
          <w:b/>
          <w:bCs/>
          <w:iCs/>
          <w:color w:val="1E2DBE"/>
          <w:lang w:val="en-GB"/>
        </w:rPr>
      </w:pPr>
      <w:bookmarkStart w:id="612" w:name="_Toc152180146"/>
      <w:bookmarkStart w:id="613" w:name="AnnextableA30"/>
    </w:p>
    <w:p w14:paraId="56F29127" w14:textId="6EEB2A7B" w:rsidR="00253B20" w:rsidRPr="00D27D69" w:rsidRDefault="00523028" w:rsidP="00622634">
      <w:pPr>
        <w:pStyle w:val="ILOTableheading"/>
      </w:pPr>
      <w:bookmarkStart w:id="614" w:name="_Toc198038808"/>
      <w:r w:rsidRPr="00D27D69">
        <w:t>Table A1.</w:t>
      </w:r>
      <w:r w:rsidRPr="00D27D69">
        <w:fldChar w:fldCharType="begin"/>
      </w:r>
      <w:r w:rsidRPr="00D27D69">
        <w:instrText xml:space="preserve"> SEQ Table_A \* ARABIC </w:instrText>
      </w:r>
      <w:r w:rsidRPr="00D27D69">
        <w:fldChar w:fldCharType="separate"/>
      </w:r>
      <w:r w:rsidR="0005609D">
        <w:rPr>
          <w:noProof/>
        </w:rPr>
        <w:t>27</w:t>
      </w:r>
      <w:r w:rsidRPr="00D27D69">
        <w:fldChar w:fldCharType="end"/>
      </w:r>
      <w:r w:rsidRPr="00D27D69">
        <w:t xml:space="preserve">. </w:t>
      </w:r>
      <w:r w:rsidR="00253B20" w:rsidRPr="00D27D69">
        <w:t>Child labour and work-related injury and illness</w:t>
      </w:r>
      <w:r w:rsidR="00253B20" w:rsidRPr="00D27D69">
        <w:rPr>
          <w:vertAlign w:val="superscript"/>
        </w:rPr>
        <w:t>(a)</w:t>
      </w:r>
      <w:r w:rsidR="00253B20" w:rsidRPr="00D27D69">
        <w:t xml:space="preserve"> (percentage of children in child labour experiencing at least one episode of work-related injury or illness, by type of injury or illness, </w:t>
      </w:r>
      <w:r w:rsidR="00F34AB0">
        <w:t>age group</w:t>
      </w:r>
      <w:r w:rsidR="00253B20" w:rsidRPr="00D27D69">
        <w:t>, sex and residence)</w:t>
      </w:r>
      <w:bookmarkEnd w:id="612"/>
      <w:bookmarkEnd w:id="614"/>
    </w:p>
    <w:tbl>
      <w:tblPr>
        <w:tblStyle w:val="ILOTable"/>
        <w:tblW w:w="5000" w:type="pct"/>
        <w:tblLayout w:type="fixed"/>
        <w:tblCellMar>
          <w:bottom w:w="85" w:type="dxa"/>
        </w:tblCellMar>
        <w:tblLook w:val="01E0" w:firstRow="1" w:lastRow="1" w:firstColumn="1" w:lastColumn="1" w:noHBand="0" w:noVBand="0"/>
      </w:tblPr>
      <w:tblGrid>
        <w:gridCol w:w="1132"/>
        <w:gridCol w:w="887"/>
        <w:gridCol w:w="565"/>
        <w:gridCol w:w="566"/>
        <w:gridCol w:w="422"/>
        <w:gridCol w:w="566"/>
        <w:gridCol w:w="422"/>
        <w:gridCol w:w="426"/>
        <w:gridCol w:w="404"/>
        <w:gridCol w:w="18"/>
        <w:gridCol w:w="707"/>
        <w:gridCol w:w="566"/>
        <w:gridCol w:w="422"/>
        <w:gridCol w:w="566"/>
        <w:gridCol w:w="422"/>
        <w:gridCol w:w="422"/>
        <w:gridCol w:w="507"/>
      </w:tblGrid>
      <w:tr w:rsidR="00DE665B" w:rsidRPr="00D27D69" w14:paraId="46099DE6" w14:textId="77777777" w:rsidTr="00DE665B">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118"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13"/>
          <w:p w14:paraId="1C160242" w14:textId="77777777" w:rsidR="00DE665B" w:rsidRPr="00D27D69" w:rsidRDefault="00DE665B" w:rsidP="00843535">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1869" w:type="pct"/>
            <w:gridSpan w:val="7"/>
            <w:tcBorders>
              <w:top w:val="single" w:sz="2" w:space="0" w:color="1E2DBE" w:themeColor="accent1"/>
              <w:bottom w:val="single" w:sz="2" w:space="0" w:color="FFFFFF" w:themeColor="background1"/>
            </w:tcBorders>
            <w:shd w:val="clear" w:color="auto" w:fill="1E2DBE" w:themeFill="accent1"/>
          </w:tcPr>
          <w:p w14:paraId="136166BC" w14:textId="1F7EF736" w:rsidR="00DE665B" w:rsidRPr="00D27D69" w:rsidRDefault="00DE665B" w:rsidP="00253B20">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5–14 years</w:t>
            </w:r>
          </w:p>
        </w:tc>
        <w:tc>
          <w:tcPr>
            <w:tcW w:w="2013" w:type="pct"/>
            <w:gridSpan w:val="8"/>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1AAEFC16" w14:textId="4210515C" w:rsidR="00DE665B" w:rsidRPr="00D27D69" w:rsidRDefault="00DE665B" w:rsidP="00253B20">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283FE7" w:rsidRPr="00D27D69" w14:paraId="66531BE5" w14:textId="77777777" w:rsidTr="00DE665B">
        <w:trPr>
          <w:cnfStyle w:val="000000100000" w:firstRow="0" w:lastRow="0" w:firstColumn="0" w:lastColumn="0" w:oddVBand="0" w:evenVBand="0" w:oddHBand="1" w:evenHBand="0" w:firstRowFirstColumn="0" w:firstRowLastColumn="0" w:lastRowFirstColumn="0" w:lastRowLastColumn="0"/>
          <w:trHeight w:val="2428"/>
        </w:trPr>
        <w:tc>
          <w:tcPr>
            <w:cnfStyle w:val="001000000000" w:firstRow="0" w:lastRow="0" w:firstColumn="1" w:lastColumn="0" w:oddVBand="0" w:evenVBand="0" w:oddHBand="0" w:evenHBand="0" w:firstRowFirstColumn="0" w:firstRowLastColumn="0" w:lastRowFirstColumn="0" w:lastRowLastColumn="0"/>
            <w:tcW w:w="1118"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79FB6C73" w14:textId="77777777" w:rsidR="00253B20" w:rsidRPr="00D27D69" w:rsidRDefault="00253B20" w:rsidP="00253B20">
            <w:pPr>
              <w:rPr>
                <w:rFonts w:ascii="Noto Sans" w:hAnsi="Noto Sans" w:cs="Noto Sans"/>
                <w:color w:val="FFFFFF" w:themeColor="background1"/>
                <w:szCs w:val="18"/>
                <w:lang w:val="en-GB"/>
              </w:rPr>
            </w:pPr>
          </w:p>
        </w:tc>
        <w:tc>
          <w:tcPr>
            <w:tcW w:w="313"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D7C6732"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Superficial injuries or open wounds </w:t>
            </w:r>
          </w:p>
        </w:tc>
        <w:tc>
          <w:tcPr>
            <w:tcW w:w="31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88FC6E6"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Fractures, dislocations, sprains and strains</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ECE484F"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Burns, abrasions, frostbite</w:t>
            </w:r>
          </w:p>
        </w:tc>
        <w:tc>
          <w:tcPr>
            <w:tcW w:w="31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AB8E7F8"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Breathing problems, eye, skin or stomach problems</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2A81D3E"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Fever</w:t>
            </w:r>
          </w:p>
        </w:tc>
        <w:tc>
          <w:tcPr>
            <w:tcW w:w="236"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67688A6"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Extreme fatigue</w:t>
            </w:r>
          </w:p>
        </w:tc>
        <w:tc>
          <w:tcPr>
            <w:tcW w:w="234"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C6519D4"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Other</w:t>
            </w:r>
          </w:p>
        </w:tc>
        <w:tc>
          <w:tcPr>
            <w:tcW w:w="39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D9CA578"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Superficial injuries or open wounds </w:t>
            </w:r>
          </w:p>
        </w:tc>
        <w:tc>
          <w:tcPr>
            <w:tcW w:w="31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D84C310"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Fractures, dislocations, sprains and strains</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93C07D1"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Burns, abrasions, frostbite</w:t>
            </w:r>
          </w:p>
        </w:tc>
        <w:tc>
          <w:tcPr>
            <w:tcW w:w="31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F04AFF1"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Breathing problems, eye, skin or stomach problems</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1DEBAA4"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Fever</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8AB1CCB"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Extreme fatigue</w:t>
            </w:r>
          </w:p>
        </w:tc>
        <w:tc>
          <w:tcPr>
            <w:tcW w:w="282"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277C4AED"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Other</w:t>
            </w:r>
          </w:p>
        </w:tc>
      </w:tr>
      <w:tr w:rsidR="00DE665B" w:rsidRPr="00D27D69" w14:paraId="102A4252" w14:textId="77777777" w:rsidTr="00DE665B">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27" w:type="pct"/>
            <w:vMerge w:val="restart"/>
            <w:tcBorders>
              <w:top w:val="single" w:sz="2" w:space="0" w:color="1E2DBE" w:themeColor="accent1"/>
            </w:tcBorders>
          </w:tcPr>
          <w:p w14:paraId="1D620A11" w14:textId="77777777" w:rsidR="00253B20" w:rsidRPr="00D27D69" w:rsidRDefault="00253B20" w:rsidP="00253B20">
            <w:pPr>
              <w:rPr>
                <w:rFonts w:ascii="Noto Sans" w:hAnsi="Noto Sans" w:cs="Noto Sans"/>
                <w:szCs w:val="18"/>
                <w:lang w:val="en-GB"/>
              </w:rPr>
            </w:pPr>
            <w:r w:rsidRPr="00D27D69">
              <w:rPr>
                <w:rFonts w:ascii="Noto Sans" w:hAnsi="Noto Sans" w:cs="Noto Sans"/>
                <w:szCs w:val="18"/>
                <w:lang w:val="en-GB"/>
              </w:rPr>
              <w:t>Sex</w:t>
            </w:r>
          </w:p>
        </w:tc>
        <w:tc>
          <w:tcPr>
            <w:tcW w:w="491" w:type="pct"/>
            <w:tcBorders>
              <w:top w:val="single" w:sz="2" w:space="0" w:color="1E2DBE" w:themeColor="accent1"/>
            </w:tcBorders>
          </w:tcPr>
          <w:p w14:paraId="5528FAE7"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13" w:type="pct"/>
            <w:tcBorders>
              <w:top w:val="single" w:sz="2" w:space="0" w:color="1E2DBE" w:themeColor="accent1"/>
            </w:tcBorders>
          </w:tcPr>
          <w:p w14:paraId="202E49C2"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Borders>
              <w:top w:val="single" w:sz="2" w:space="0" w:color="1E2DBE" w:themeColor="accent1"/>
            </w:tcBorders>
          </w:tcPr>
          <w:p w14:paraId="2AD06926"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185EB032"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Borders>
              <w:top w:val="single" w:sz="2" w:space="0" w:color="1E2DBE" w:themeColor="accent1"/>
            </w:tcBorders>
          </w:tcPr>
          <w:p w14:paraId="039A3C65"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4F0B9414"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6" w:type="pct"/>
            <w:tcBorders>
              <w:top w:val="single" w:sz="2" w:space="0" w:color="1E2DBE" w:themeColor="accent1"/>
            </w:tcBorders>
          </w:tcPr>
          <w:p w14:paraId="0A3CB59C"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gridSpan w:val="2"/>
            <w:tcBorders>
              <w:top w:val="single" w:sz="2" w:space="0" w:color="1E2DBE" w:themeColor="accent1"/>
            </w:tcBorders>
          </w:tcPr>
          <w:p w14:paraId="560FDC31"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92" w:type="pct"/>
            <w:tcBorders>
              <w:top w:val="single" w:sz="2" w:space="0" w:color="1E2DBE" w:themeColor="accent1"/>
            </w:tcBorders>
          </w:tcPr>
          <w:p w14:paraId="397F1852"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Borders>
              <w:top w:val="single" w:sz="2" w:space="0" w:color="1E2DBE" w:themeColor="accent1"/>
            </w:tcBorders>
          </w:tcPr>
          <w:p w14:paraId="5BD4D76E"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0F598868"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Borders>
              <w:top w:val="single" w:sz="2" w:space="0" w:color="1E2DBE" w:themeColor="accent1"/>
            </w:tcBorders>
          </w:tcPr>
          <w:p w14:paraId="78D2B167"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45ECC264"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26EA477A"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Borders>
              <w:top w:val="single" w:sz="2" w:space="0" w:color="1E2DBE" w:themeColor="accent1"/>
            </w:tcBorders>
          </w:tcPr>
          <w:p w14:paraId="04C4E24C"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DE665B" w:rsidRPr="00D27D69" w14:paraId="695689FC" w14:textId="77777777" w:rsidTr="00DE665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27" w:type="pct"/>
            <w:vMerge/>
          </w:tcPr>
          <w:p w14:paraId="403F0CEB" w14:textId="77777777" w:rsidR="00253B20" w:rsidRPr="00D27D69" w:rsidRDefault="00253B20" w:rsidP="00253B20">
            <w:pPr>
              <w:rPr>
                <w:rFonts w:ascii="Noto Sans" w:hAnsi="Noto Sans" w:cs="Noto Sans"/>
                <w:szCs w:val="18"/>
                <w:lang w:val="en-GB"/>
              </w:rPr>
            </w:pPr>
          </w:p>
        </w:tc>
        <w:tc>
          <w:tcPr>
            <w:tcW w:w="491" w:type="pct"/>
          </w:tcPr>
          <w:p w14:paraId="4DDF7800"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13" w:type="pct"/>
          </w:tcPr>
          <w:p w14:paraId="110B6FAB"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7EC7BA86"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4F4BAADA"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24E656EC"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33A15A86"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6" w:type="pct"/>
          </w:tcPr>
          <w:p w14:paraId="501AA8C3"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gridSpan w:val="2"/>
          </w:tcPr>
          <w:p w14:paraId="29C911C4"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92" w:type="pct"/>
          </w:tcPr>
          <w:p w14:paraId="21BB4646"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2883BC81"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60E368DE"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0F3AFBD8"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64DC5639"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73E4B0DB"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2761ADD5"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E665B" w:rsidRPr="00D27D69" w14:paraId="3829B6C9" w14:textId="77777777" w:rsidTr="00DE665B">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27" w:type="pct"/>
            <w:vMerge w:val="restart"/>
          </w:tcPr>
          <w:p w14:paraId="37F87EEF" w14:textId="77777777" w:rsidR="00253B20" w:rsidRPr="00D27D69" w:rsidRDefault="00253B20" w:rsidP="00253B20">
            <w:pPr>
              <w:rPr>
                <w:rFonts w:ascii="Noto Sans" w:hAnsi="Noto Sans" w:cs="Noto Sans"/>
                <w:szCs w:val="18"/>
                <w:lang w:val="en-GB"/>
              </w:rPr>
            </w:pPr>
            <w:r w:rsidRPr="00D27D69">
              <w:rPr>
                <w:rFonts w:ascii="Noto Sans" w:hAnsi="Noto Sans" w:cs="Noto Sans"/>
                <w:szCs w:val="18"/>
                <w:lang w:val="en-GB"/>
              </w:rPr>
              <w:t>Residence</w:t>
            </w:r>
          </w:p>
        </w:tc>
        <w:tc>
          <w:tcPr>
            <w:tcW w:w="491" w:type="pct"/>
          </w:tcPr>
          <w:p w14:paraId="532A705D"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13" w:type="pct"/>
          </w:tcPr>
          <w:p w14:paraId="1E257BF3"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Pr>
          <w:p w14:paraId="1F10DCCA"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64F2FE1C"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Pr>
          <w:p w14:paraId="590B5202"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22560EC4"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6" w:type="pct"/>
          </w:tcPr>
          <w:p w14:paraId="5A81283A"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gridSpan w:val="2"/>
          </w:tcPr>
          <w:p w14:paraId="27F12DA9"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92" w:type="pct"/>
          </w:tcPr>
          <w:p w14:paraId="6A717825"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Pr>
          <w:p w14:paraId="1E1B15C9"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101F7A8B"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tcPr>
          <w:p w14:paraId="22ACD4A7"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5B66E04F"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14B82825"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tcPr>
          <w:p w14:paraId="77E8C710"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DE665B" w:rsidRPr="00D27D69" w14:paraId="3EB521F2" w14:textId="77777777" w:rsidTr="00DE665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627" w:type="pct"/>
            <w:vMerge/>
          </w:tcPr>
          <w:p w14:paraId="33560E2B" w14:textId="77777777" w:rsidR="00253B20" w:rsidRPr="00D27D69" w:rsidRDefault="00253B20" w:rsidP="00253B20">
            <w:pPr>
              <w:rPr>
                <w:rFonts w:ascii="Noto Sans" w:hAnsi="Noto Sans" w:cs="Noto Sans"/>
                <w:szCs w:val="18"/>
                <w:lang w:val="en-GB"/>
              </w:rPr>
            </w:pPr>
          </w:p>
        </w:tc>
        <w:tc>
          <w:tcPr>
            <w:tcW w:w="491" w:type="pct"/>
          </w:tcPr>
          <w:p w14:paraId="076A5699"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13" w:type="pct"/>
          </w:tcPr>
          <w:p w14:paraId="1588F04B"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41773660"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156DE582"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340A5D88"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0CB2F1D1"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6" w:type="pct"/>
          </w:tcPr>
          <w:p w14:paraId="47F3965F"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gridSpan w:val="2"/>
          </w:tcPr>
          <w:p w14:paraId="66DCA43C"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92" w:type="pct"/>
          </w:tcPr>
          <w:p w14:paraId="399576F3"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36012A5C"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65C2DC58"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14" w:type="pct"/>
          </w:tcPr>
          <w:p w14:paraId="7F8BFC66"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385ECC7E"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27D7C5EE"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82" w:type="pct"/>
          </w:tcPr>
          <w:p w14:paraId="1BD1123B" w14:textId="77777777" w:rsidR="00253B20" w:rsidRPr="00D27D69" w:rsidRDefault="00253B20"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E665B" w:rsidRPr="00D27D69" w14:paraId="51FB4A43" w14:textId="77777777" w:rsidTr="00DE665B">
        <w:trPr>
          <w:cnfStyle w:val="000000010000" w:firstRow="0" w:lastRow="0" w:firstColumn="0" w:lastColumn="0" w:oddVBand="0" w:evenVBand="0" w:oddHBand="0" w:evenHBand="1"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18" w:type="pct"/>
            <w:gridSpan w:val="2"/>
          </w:tcPr>
          <w:p w14:paraId="45E429D0" w14:textId="77777777" w:rsidR="00253B20" w:rsidRPr="00D27D69" w:rsidRDefault="00253B20" w:rsidP="00253B20">
            <w:pPr>
              <w:rPr>
                <w:rFonts w:ascii="Noto Sans" w:hAnsi="Noto Sans" w:cs="Noto Sans"/>
                <w:szCs w:val="18"/>
                <w:lang w:val="en-GB"/>
              </w:rPr>
            </w:pPr>
            <w:r w:rsidRPr="00D27D69">
              <w:rPr>
                <w:rFonts w:ascii="Noto Sans" w:hAnsi="Noto Sans" w:cs="Noto Sans"/>
                <w:szCs w:val="18"/>
                <w:lang w:val="en-GB"/>
              </w:rPr>
              <w:t>Total</w:t>
            </w:r>
          </w:p>
        </w:tc>
        <w:tc>
          <w:tcPr>
            <w:tcW w:w="313" w:type="pct"/>
            <w:shd w:val="clear" w:color="auto" w:fill="EBF5FD" w:themeFill="background2"/>
          </w:tcPr>
          <w:p w14:paraId="5D24F5CA"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shd w:val="clear" w:color="auto" w:fill="EBF5FD" w:themeFill="background2"/>
          </w:tcPr>
          <w:p w14:paraId="6DF62F6E"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18868221"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shd w:val="clear" w:color="auto" w:fill="EBF5FD" w:themeFill="background2"/>
          </w:tcPr>
          <w:p w14:paraId="7B3AE681"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1DA9DDC0"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6" w:type="pct"/>
            <w:shd w:val="clear" w:color="auto" w:fill="EBF5FD" w:themeFill="background2"/>
          </w:tcPr>
          <w:p w14:paraId="18ACBE08"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gridSpan w:val="2"/>
            <w:shd w:val="clear" w:color="auto" w:fill="EBF5FD" w:themeFill="background2"/>
          </w:tcPr>
          <w:p w14:paraId="360303FC"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92" w:type="pct"/>
            <w:shd w:val="clear" w:color="auto" w:fill="EBF5FD" w:themeFill="background2"/>
          </w:tcPr>
          <w:p w14:paraId="2CBCB48A"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shd w:val="clear" w:color="auto" w:fill="EBF5FD" w:themeFill="background2"/>
          </w:tcPr>
          <w:p w14:paraId="5E66CB60"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28951963"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14" w:type="pct"/>
            <w:shd w:val="clear" w:color="auto" w:fill="EBF5FD" w:themeFill="background2"/>
          </w:tcPr>
          <w:p w14:paraId="7AFBB9F0"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26191743"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2B9E2E8C"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82" w:type="pct"/>
            <w:shd w:val="clear" w:color="auto" w:fill="EBF5FD" w:themeFill="background2"/>
          </w:tcPr>
          <w:p w14:paraId="6E6C7617" w14:textId="77777777" w:rsidR="00253B20" w:rsidRPr="00D27D69" w:rsidRDefault="00253B20"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6D9E7609" w14:textId="5CEA0709" w:rsidR="00253B20" w:rsidRPr="00D27D69" w:rsidRDefault="00253B20" w:rsidP="00253B20">
      <w:pPr>
        <w:pStyle w:val="Notes"/>
        <w:rPr>
          <w:lang w:val="en-GB"/>
        </w:rPr>
      </w:pPr>
      <w:r w:rsidRPr="00D27D69">
        <w:rPr>
          <w:b/>
          <w:bCs w:val="0"/>
          <w:lang w:val="en-GB"/>
        </w:rPr>
        <w:t>Notes:</w:t>
      </w:r>
      <w:r w:rsidRPr="00D27D69">
        <w:rPr>
          <w:lang w:val="en-GB"/>
        </w:rPr>
        <w:t xml:space="preserve"> (a) Type of injury, accident and ill-health categories should be constructed according to the available information from the questionnaire.</w:t>
      </w:r>
    </w:p>
    <w:p w14:paraId="191CD2F1" w14:textId="5E35EA84" w:rsidR="00CA2510" w:rsidRPr="00D27D69" w:rsidRDefault="00CA2510" w:rsidP="00253B20">
      <w:pPr>
        <w:pStyle w:val="Notes"/>
        <w:rPr>
          <w:lang w:val="en-GB"/>
        </w:rPr>
      </w:pPr>
    </w:p>
    <w:p w14:paraId="692F8757" w14:textId="566DE046" w:rsidR="00253B20" w:rsidRPr="00D27D69" w:rsidRDefault="00523028" w:rsidP="00622634">
      <w:pPr>
        <w:pStyle w:val="ILOTableheading"/>
      </w:pPr>
      <w:bookmarkStart w:id="615" w:name="_Toc152180147"/>
      <w:bookmarkStart w:id="616" w:name="_Toc198038809"/>
      <w:bookmarkStart w:id="617" w:name="AnnextableA31"/>
      <w:r w:rsidRPr="00D27D69">
        <w:lastRenderedPageBreak/>
        <w:t>Table A1.</w:t>
      </w:r>
      <w:r w:rsidRPr="00D27D69">
        <w:fldChar w:fldCharType="begin"/>
      </w:r>
      <w:r w:rsidRPr="00D27D69">
        <w:instrText xml:space="preserve"> SEQ Table_A \* ARABIC </w:instrText>
      </w:r>
      <w:r w:rsidRPr="00D27D69">
        <w:fldChar w:fldCharType="separate"/>
      </w:r>
      <w:r w:rsidR="0005609D">
        <w:rPr>
          <w:noProof/>
        </w:rPr>
        <w:t>28</w:t>
      </w:r>
      <w:r w:rsidRPr="00D27D69">
        <w:fldChar w:fldCharType="end"/>
      </w:r>
      <w:r w:rsidRPr="00D27D69">
        <w:t>.</w:t>
      </w:r>
      <w:r w:rsidR="00697E52" w:rsidRPr="00D27D69">
        <w:t xml:space="preserve"> </w:t>
      </w:r>
      <w:r w:rsidR="00253B20" w:rsidRPr="00D27D69">
        <w:t>Child labour and work-related injury and illness</w:t>
      </w:r>
      <w:r w:rsidR="00253B20" w:rsidRPr="00D27D69">
        <w:rPr>
          <w:vertAlign w:val="superscript"/>
        </w:rPr>
        <w:t>(a)</w:t>
      </w:r>
      <w:r w:rsidR="00253B20" w:rsidRPr="00D27D69">
        <w:t xml:space="preserve"> (number of children in child labour experiencing at least one episode of work-related injury or illness, by type of injury or illness, </w:t>
      </w:r>
      <w:r w:rsidR="00F34AB0">
        <w:t>age group</w:t>
      </w:r>
      <w:r w:rsidR="00253B20" w:rsidRPr="00D27D69">
        <w:t>, sex and residence)</w:t>
      </w:r>
      <w:bookmarkEnd w:id="615"/>
      <w:bookmarkEnd w:id="616"/>
    </w:p>
    <w:bookmarkEnd w:id="617"/>
    <w:p w14:paraId="023263F9" w14:textId="77777777" w:rsidR="00253B20" w:rsidRPr="00D27D69" w:rsidRDefault="00253B20">
      <w:pPr>
        <w:spacing w:after="160" w:line="259" w:lineRule="auto"/>
        <w:rPr>
          <w:sz w:val="8"/>
          <w:szCs w:val="8"/>
          <w:lang w:val="en-GB"/>
        </w:rPr>
      </w:pPr>
    </w:p>
    <w:tbl>
      <w:tblPr>
        <w:tblStyle w:val="ILOTable"/>
        <w:tblpPr w:leftFromText="180" w:rightFromText="180" w:vertAnchor="text" w:horzAnchor="margin" w:tblpY="-147"/>
        <w:tblW w:w="5000" w:type="pct"/>
        <w:tblCellMar>
          <w:bottom w:w="85" w:type="dxa"/>
        </w:tblCellMar>
        <w:tblLook w:val="01E0" w:firstRow="1" w:lastRow="1" w:firstColumn="1" w:lastColumn="1" w:noHBand="0" w:noVBand="0"/>
      </w:tblPr>
      <w:tblGrid>
        <w:gridCol w:w="1688"/>
        <w:gridCol w:w="1190"/>
        <w:gridCol w:w="422"/>
        <w:gridCol w:w="422"/>
        <w:gridCol w:w="422"/>
        <w:gridCol w:w="422"/>
        <w:gridCol w:w="422"/>
        <w:gridCol w:w="422"/>
        <w:gridCol w:w="422"/>
        <w:gridCol w:w="213"/>
        <w:gridCol w:w="211"/>
        <w:gridCol w:w="460"/>
        <w:gridCol w:w="460"/>
        <w:gridCol w:w="460"/>
        <w:gridCol w:w="460"/>
        <w:gridCol w:w="460"/>
        <w:gridCol w:w="464"/>
      </w:tblGrid>
      <w:tr w:rsidR="00253B20" w:rsidRPr="00D27D69" w14:paraId="2318B449" w14:textId="77777777" w:rsidTr="00DE6F0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594"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p w14:paraId="42651A1C" w14:textId="77777777" w:rsidR="002B3ACF" w:rsidRPr="00D27D69" w:rsidRDefault="002B3ACF" w:rsidP="00253B20">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1756" w:type="pct"/>
            <w:gridSpan w:val="8"/>
            <w:tcBorders>
              <w:top w:val="single" w:sz="2" w:space="0" w:color="1E2DBE" w:themeColor="accent1"/>
              <w:bottom w:val="single" w:sz="2" w:space="0" w:color="FFFFFF" w:themeColor="background1"/>
            </w:tcBorders>
            <w:shd w:val="clear" w:color="auto" w:fill="1E2DBE" w:themeFill="accent1"/>
          </w:tcPr>
          <w:p w14:paraId="3BA76D87" w14:textId="77777777" w:rsidR="002B3ACF" w:rsidRPr="00D27D69" w:rsidRDefault="002B3ACF" w:rsidP="00253B20">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5–14 years</w:t>
            </w:r>
          </w:p>
        </w:tc>
        <w:tc>
          <w:tcPr>
            <w:tcW w:w="1649" w:type="pct"/>
            <w:gridSpan w:val="7"/>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2121A737" w14:textId="77777777" w:rsidR="002B3ACF" w:rsidRPr="00D27D69" w:rsidRDefault="002B3ACF" w:rsidP="00253B20">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283FE7" w:rsidRPr="00D27D69" w14:paraId="7B349C39" w14:textId="77777777" w:rsidTr="003D37BA">
        <w:trPr>
          <w:cnfStyle w:val="000000100000" w:firstRow="0" w:lastRow="0" w:firstColumn="0" w:lastColumn="0" w:oddVBand="0" w:evenVBand="0" w:oddHBand="1" w:evenHBand="0" w:firstRowFirstColumn="0" w:firstRowLastColumn="0" w:lastRowFirstColumn="0" w:lastRowLastColumn="0"/>
          <w:trHeight w:val="3240"/>
        </w:trPr>
        <w:tc>
          <w:tcPr>
            <w:cnfStyle w:val="001000000000" w:firstRow="0" w:lastRow="0" w:firstColumn="1" w:lastColumn="0" w:oddVBand="0" w:evenVBand="0" w:oddHBand="0" w:evenHBand="0" w:firstRowFirstColumn="0" w:firstRowLastColumn="0" w:lastRowFirstColumn="0" w:lastRowLastColumn="0"/>
            <w:tcW w:w="1594"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05C91D0E" w14:textId="77777777" w:rsidR="002B3ACF" w:rsidRPr="00D27D69" w:rsidRDefault="002B3ACF" w:rsidP="00253B20">
            <w:pPr>
              <w:rPr>
                <w:rFonts w:ascii="Noto Sans" w:hAnsi="Noto Sans" w:cs="Noto Sans"/>
                <w:color w:val="FFFFFF" w:themeColor="background1"/>
                <w:szCs w:val="18"/>
                <w:lang w:val="en-GB"/>
              </w:rPr>
            </w:pP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F6C4EF9"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Superficial injuries or open wounds </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491E525D"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Fractures, dislocations, sprains and strains</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2B4AA48F"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Burns, abrasions, frostbite</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997D591"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Breathing problems, eye skin or stomach problems</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0E910CB"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Fever</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835EB8E"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Extreme fatigue</w:t>
            </w:r>
          </w:p>
        </w:tc>
        <w:tc>
          <w:tcPr>
            <w:tcW w:w="234"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79A55B8"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Other</w:t>
            </w:r>
          </w:p>
        </w:tc>
        <w:tc>
          <w:tcPr>
            <w:tcW w:w="235"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6D73C7D"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 xml:space="preserve">Superficial injuries or open wounds </w:t>
            </w:r>
          </w:p>
        </w:tc>
        <w:tc>
          <w:tcPr>
            <w:tcW w:w="25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5A3851ED"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Fractures, dislocations, sprains and strains</w:t>
            </w:r>
          </w:p>
        </w:tc>
        <w:tc>
          <w:tcPr>
            <w:tcW w:w="25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DABD05F"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Burns, abrasions, frostbite</w:t>
            </w:r>
          </w:p>
        </w:tc>
        <w:tc>
          <w:tcPr>
            <w:tcW w:w="25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3659173"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Breathing problems, eye skin or stomach problems</w:t>
            </w:r>
          </w:p>
        </w:tc>
        <w:tc>
          <w:tcPr>
            <w:tcW w:w="25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A89A072"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Fever</w:t>
            </w:r>
          </w:p>
        </w:tc>
        <w:tc>
          <w:tcPr>
            <w:tcW w:w="255"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CDD340B"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Extreme fatigue</w:t>
            </w:r>
          </w:p>
        </w:tc>
        <w:tc>
          <w:tcPr>
            <w:tcW w:w="255"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0D2262CA" w14:textId="77777777" w:rsidR="002B3ACF" w:rsidRPr="00D27D69" w:rsidRDefault="002B3ACF" w:rsidP="005F010A">
            <w:pPr>
              <w:spacing w:line="16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Other</w:t>
            </w:r>
          </w:p>
        </w:tc>
      </w:tr>
      <w:tr w:rsidR="00253B20" w:rsidRPr="00D27D69" w14:paraId="4D5B06B6" w14:textId="77777777" w:rsidTr="00DE6F00">
        <w:trPr>
          <w:cnfStyle w:val="000000010000" w:firstRow="0" w:lastRow="0" w:firstColumn="0" w:lastColumn="0" w:oddVBand="0" w:evenVBand="0" w:oddHBand="0" w:evenHBand="1"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935" w:type="pct"/>
            <w:vMerge w:val="restart"/>
            <w:tcBorders>
              <w:top w:val="single" w:sz="2" w:space="0" w:color="1E2DBE" w:themeColor="accent1"/>
            </w:tcBorders>
          </w:tcPr>
          <w:p w14:paraId="2C5A236E" w14:textId="77777777" w:rsidR="002B3ACF" w:rsidRPr="00D27D69" w:rsidRDefault="002B3ACF" w:rsidP="00253B20">
            <w:pPr>
              <w:rPr>
                <w:rFonts w:ascii="Noto Sans" w:hAnsi="Noto Sans" w:cs="Noto Sans"/>
                <w:szCs w:val="18"/>
                <w:lang w:val="en-GB"/>
              </w:rPr>
            </w:pPr>
            <w:r w:rsidRPr="00D27D69">
              <w:rPr>
                <w:rFonts w:ascii="Noto Sans" w:hAnsi="Noto Sans" w:cs="Noto Sans"/>
                <w:szCs w:val="18"/>
                <w:lang w:val="en-GB"/>
              </w:rPr>
              <w:t>Sex</w:t>
            </w:r>
          </w:p>
        </w:tc>
        <w:tc>
          <w:tcPr>
            <w:tcW w:w="659" w:type="pct"/>
            <w:tcBorders>
              <w:top w:val="single" w:sz="2" w:space="0" w:color="1E2DBE" w:themeColor="accent1"/>
            </w:tcBorders>
          </w:tcPr>
          <w:p w14:paraId="190DFC05"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34" w:type="pct"/>
            <w:tcBorders>
              <w:top w:val="single" w:sz="2" w:space="0" w:color="1E2DBE" w:themeColor="accent1"/>
            </w:tcBorders>
          </w:tcPr>
          <w:p w14:paraId="488A031D"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71A64B5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13A47630"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2756CA68"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479FCFBF"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58F1B5AA"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Borders>
              <w:top w:val="single" w:sz="2" w:space="0" w:color="1E2DBE" w:themeColor="accent1"/>
            </w:tcBorders>
          </w:tcPr>
          <w:p w14:paraId="4BD32E7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5" w:type="pct"/>
            <w:gridSpan w:val="2"/>
            <w:tcBorders>
              <w:top w:val="single" w:sz="2" w:space="0" w:color="1E2DBE" w:themeColor="accent1"/>
            </w:tcBorders>
          </w:tcPr>
          <w:p w14:paraId="7FA9B6A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Borders>
              <w:top w:val="single" w:sz="2" w:space="0" w:color="1E2DBE" w:themeColor="accent1"/>
            </w:tcBorders>
          </w:tcPr>
          <w:p w14:paraId="2CD06248"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Borders>
              <w:top w:val="single" w:sz="2" w:space="0" w:color="1E2DBE" w:themeColor="accent1"/>
            </w:tcBorders>
          </w:tcPr>
          <w:p w14:paraId="515740B1"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Borders>
              <w:top w:val="single" w:sz="2" w:space="0" w:color="1E2DBE" w:themeColor="accent1"/>
            </w:tcBorders>
          </w:tcPr>
          <w:p w14:paraId="1B59ACA8"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Borders>
              <w:top w:val="single" w:sz="2" w:space="0" w:color="1E2DBE" w:themeColor="accent1"/>
            </w:tcBorders>
          </w:tcPr>
          <w:p w14:paraId="5A416127"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Borders>
              <w:top w:val="single" w:sz="2" w:space="0" w:color="1E2DBE" w:themeColor="accent1"/>
            </w:tcBorders>
          </w:tcPr>
          <w:p w14:paraId="1938F0E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Borders>
              <w:top w:val="single" w:sz="2" w:space="0" w:color="1E2DBE" w:themeColor="accent1"/>
            </w:tcBorders>
          </w:tcPr>
          <w:p w14:paraId="387DCE2B"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53B20" w:rsidRPr="00D27D69" w14:paraId="55630F55" w14:textId="77777777" w:rsidTr="00DE6F00">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935" w:type="pct"/>
            <w:vMerge/>
          </w:tcPr>
          <w:p w14:paraId="381D4BB6" w14:textId="77777777" w:rsidR="002B3ACF" w:rsidRPr="00D27D69" w:rsidRDefault="002B3ACF" w:rsidP="00253B20">
            <w:pPr>
              <w:rPr>
                <w:rFonts w:ascii="Noto Sans" w:hAnsi="Noto Sans" w:cs="Noto Sans"/>
                <w:szCs w:val="18"/>
                <w:lang w:val="en-GB"/>
              </w:rPr>
            </w:pPr>
          </w:p>
        </w:tc>
        <w:tc>
          <w:tcPr>
            <w:tcW w:w="659" w:type="pct"/>
          </w:tcPr>
          <w:p w14:paraId="56EE458E"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34" w:type="pct"/>
          </w:tcPr>
          <w:p w14:paraId="0DEF3A85"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2DA4C34E"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24E549A6"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0B4735A2"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45E1308A"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6B0FE9CF"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5C899592"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5" w:type="pct"/>
            <w:gridSpan w:val="2"/>
          </w:tcPr>
          <w:p w14:paraId="253BE71F"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061E4504"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524A5922"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094A4D6A"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028889BE"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4B18F445"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175FE864"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53B20" w:rsidRPr="00D27D69" w14:paraId="1E9DC94D" w14:textId="77777777" w:rsidTr="00DE6F00">
        <w:trPr>
          <w:cnfStyle w:val="000000010000" w:firstRow="0" w:lastRow="0" w:firstColumn="0" w:lastColumn="0" w:oddVBand="0" w:evenVBand="0" w:oddHBand="0" w:evenHBand="1"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935" w:type="pct"/>
            <w:vMerge w:val="restart"/>
          </w:tcPr>
          <w:p w14:paraId="545002E6" w14:textId="77777777" w:rsidR="002B3ACF" w:rsidRPr="00D27D69" w:rsidRDefault="002B3ACF" w:rsidP="00253B20">
            <w:pPr>
              <w:rPr>
                <w:rFonts w:ascii="Noto Sans" w:hAnsi="Noto Sans" w:cs="Noto Sans"/>
                <w:szCs w:val="18"/>
                <w:lang w:val="en-GB"/>
              </w:rPr>
            </w:pPr>
            <w:r w:rsidRPr="00D27D69">
              <w:rPr>
                <w:rFonts w:ascii="Noto Sans" w:hAnsi="Noto Sans" w:cs="Noto Sans"/>
                <w:szCs w:val="18"/>
                <w:lang w:val="en-GB"/>
              </w:rPr>
              <w:t>Residence</w:t>
            </w:r>
          </w:p>
        </w:tc>
        <w:tc>
          <w:tcPr>
            <w:tcW w:w="659" w:type="pct"/>
          </w:tcPr>
          <w:p w14:paraId="1C8C1549"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34" w:type="pct"/>
          </w:tcPr>
          <w:p w14:paraId="4519624B"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79DCA9BD"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2168B757"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494E4BDD"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5BC12D28"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1CEE4980"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tcPr>
          <w:p w14:paraId="7C86718A"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5" w:type="pct"/>
            <w:gridSpan w:val="2"/>
          </w:tcPr>
          <w:p w14:paraId="4CBEA44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Pr>
          <w:p w14:paraId="48B04BD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Pr>
          <w:p w14:paraId="2E599AF2"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Pr>
          <w:p w14:paraId="3E99FFB8"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Pr>
          <w:p w14:paraId="34F40C76"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Pr>
          <w:p w14:paraId="118EE3CF"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tcPr>
          <w:p w14:paraId="31C646FB"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53B20" w:rsidRPr="00D27D69" w14:paraId="7A28E17A" w14:textId="77777777" w:rsidTr="00DE6F00">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935" w:type="pct"/>
            <w:vMerge/>
          </w:tcPr>
          <w:p w14:paraId="264058B4" w14:textId="77777777" w:rsidR="002B3ACF" w:rsidRPr="00D27D69" w:rsidRDefault="002B3ACF" w:rsidP="00253B20">
            <w:pPr>
              <w:rPr>
                <w:rFonts w:ascii="Noto Sans" w:hAnsi="Noto Sans" w:cs="Noto Sans"/>
                <w:szCs w:val="18"/>
                <w:lang w:val="en-GB"/>
              </w:rPr>
            </w:pPr>
          </w:p>
        </w:tc>
        <w:tc>
          <w:tcPr>
            <w:tcW w:w="659" w:type="pct"/>
          </w:tcPr>
          <w:p w14:paraId="0D97C10B"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34" w:type="pct"/>
          </w:tcPr>
          <w:p w14:paraId="11D579B2"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45AA6C11"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3600B02D"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53738CAE"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12E8E35A"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0B66BC01"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4" w:type="pct"/>
          </w:tcPr>
          <w:p w14:paraId="7F4730B3"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35" w:type="pct"/>
            <w:gridSpan w:val="2"/>
          </w:tcPr>
          <w:p w14:paraId="69244806"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2FEBF7E8"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0A923E13"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27641A9F"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465E16AF"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22991802"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255" w:type="pct"/>
          </w:tcPr>
          <w:p w14:paraId="663AD5CC" w14:textId="77777777" w:rsidR="002B3ACF" w:rsidRPr="00D27D69" w:rsidRDefault="002B3ACF" w:rsidP="00253B20">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1AF3216B" w14:textId="77777777" w:rsidTr="00DE6F00">
        <w:trPr>
          <w:cnfStyle w:val="000000010000" w:firstRow="0" w:lastRow="0" w:firstColumn="0" w:lastColumn="0" w:oddVBand="0" w:evenVBand="0" w:oddHBand="0" w:evenHBand="1"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594" w:type="pct"/>
            <w:gridSpan w:val="2"/>
          </w:tcPr>
          <w:p w14:paraId="0D5EF484" w14:textId="77777777" w:rsidR="002B3ACF" w:rsidRPr="00D27D69" w:rsidRDefault="002B3ACF" w:rsidP="00253B20">
            <w:pPr>
              <w:rPr>
                <w:rFonts w:ascii="Noto Sans" w:hAnsi="Noto Sans" w:cs="Noto Sans"/>
                <w:szCs w:val="18"/>
                <w:lang w:val="en-GB"/>
              </w:rPr>
            </w:pPr>
            <w:r w:rsidRPr="00D27D69">
              <w:rPr>
                <w:rFonts w:ascii="Noto Sans" w:hAnsi="Noto Sans" w:cs="Noto Sans"/>
                <w:szCs w:val="18"/>
                <w:lang w:val="en-GB"/>
              </w:rPr>
              <w:t>Total</w:t>
            </w:r>
          </w:p>
        </w:tc>
        <w:tc>
          <w:tcPr>
            <w:tcW w:w="234" w:type="pct"/>
            <w:shd w:val="clear" w:color="auto" w:fill="EBF5FD" w:themeFill="background2"/>
          </w:tcPr>
          <w:p w14:paraId="0ED734B6"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710DEBE7"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3E1FE931"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6941C268"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1ACC062C"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2015792A"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4" w:type="pct"/>
            <w:shd w:val="clear" w:color="auto" w:fill="EBF5FD" w:themeFill="background2"/>
          </w:tcPr>
          <w:p w14:paraId="72D5F60E"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35" w:type="pct"/>
            <w:gridSpan w:val="2"/>
            <w:shd w:val="clear" w:color="auto" w:fill="EBF5FD" w:themeFill="background2"/>
          </w:tcPr>
          <w:p w14:paraId="154D60F6"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shd w:val="clear" w:color="auto" w:fill="EBF5FD" w:themeFill="background2"/>
          </w:tcPr>
          <w:p w14:paraId="548D8A2B"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shd w:val="clear" w:color="auto" w:fill="EBF5FD" w:themeFill="background2"/>
          </w:tcPr>
          <w:p w14:paraId="54FA746D"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shd w:val="clear" w:color="auto" w:fill="EBF5FD" w:themeFill="background2"/>
          </w:tcPr>
          <w:p w14:paraId="27516D83"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shd w:val="clear" w:color="auto" w:fill="EBF5FD" w:themeFill="background2"/>
          </w:tcPr>
          <w:p w14:paraId="79E3145A"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shd w:val="clear" w:color="auto" w:fill="EBF5FD" w:themeFill="background2"/>
          </w:tcPr>
          <w:p w14:paraId="1790B1C4"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255" w:type="pct"/>
            <w:shd w:val="clear" w:color="auto" w:fill="EBF5FD" w:themeFill="background2"/>
          </w:tcPr>
          <w:p w14:paraId="2500636D" w14:textId="77777777" w:rsidR="002B3ACF" w:rsidRPr="00D27D69" w:rsidRDefault="002B3ACF" w:rsidP="00253B20">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64B6FDA1" w14:textId="77777777" w:rsidR="00253B20" w:rsidRPr="00D27D69" w:rsidRDefault="00253B20" w:rsidP="00253B20">
      <w:pPr>
        <w:pStyle w:val="Notes"/>
        <w:rPr>
          <w:lang w:val="en-GB"/>
        </w:rPr>
      </w:pPr>
      <w:r w:rsidRPr="00D27D69">
        <w:rPr>
          <w:b/>
          <w:bCs w:val="0"/>
          <w:lang w:val="en-GB"/>
        </w:rPr>
        <w:t xml:space="preserve">Notes: </w:t>
      </w:r>
      <w:r w:rsidRPr="00D27D69">
        <w:rPr>
          <w:lang w:val="en-GB"/>
        </w:rPr>
        <w:t>(a) Type of injury, accident and ill-health categories should be constructed according to the available information from the questionnaire.</w:t>
      </w:r>
    </w:p>
    <w:p w14:paraId="12E52281" w14:textId="38BAFB2D" w:rsidR="001724D6" w:rsidRPr="00D27D69" w:rsidRDefault="00523028" w:rsidP="00622634">
      <w:pPr>
        <w:pStyle w:val="ILOTableheading"/>
      </w:pPr>
      <w:bookmarkStart w:id="618" w:name="_Toc152180148"/>
      <w:bookmarkStart w:id="619" w:name="AnnextableA32"/>
      <w:r w:rsidRPr="00D27D69">
        <w:t xml:space="preserve"> </w:t>
      </w:r>
      <w:bookmarkStart w:id="620" w:name="_Toc198038810"/>
      <w:r w:rsidRPr="00D27D69">
        <w:t>Table A1.</w:t>
      </w:r>
      <w:r w:rsidRPr="00D27D69">
        <w:fldChar w:fldCharType="begin"/>
      </w:r>
      <w:r w:rsidRPr="00D27D69">
        <w:instrText xml:space="preserve"> SEQ Table_A \* ARABIC </w:instrText>
      </w:r>
      <w:r w:rsidRPr="00D27D69">
        <w:fldChar w:fldCharType="separate"/>
      </w:r>
      <w:r w:rsidR="0005609D">
        <w:rPr>
          <w:noProof/>
        </w:rPr>
        <w:t>29</w:t>
      </w:r>
      <w:r w:rsidRPr="00D27D69">
        <w:fldChar w:fldCharType="end"/>
      </w:r>
      <w:r w:rsidRPr="00D27D69">
        <w:t>.</w:t>
      </w:r>
      <w:r w:rsidR="00697E52" w:rsidRPr="00D27D69">
        <w:t xml:space="preserve"> </w:t>
      </w:r>
      <w:r w:rsidR="001E187F" w:rsidRPr="00D27D69">
        <w:t>Work-related ill-health per 100 hours worked (average number of episodes of work-related injury</w:t>
      </w:r>
      <w:r w:rsidR="00B34FB9" w:rsidRPr="00D27D69">
        <w:t xml:space="preserve"> and illness</w:t>
      </w:r>
      <w:r w:rsidR="001E187F" w:rsidRPr="00D27D69">
        <w:t xml:space="preserve"> per 100 hours worked, by </w:t>
      </w:r>
      <w:r w:rsidR="00F34AB0">
        <w:t>age group</w:t>
      </w:r>
      <w:r w:rsidR="001E187F" w:rsidRPr="00D27D69">
        <w:t>, sex and residence)</w:t>
      </w:r>
      <w:bookmarkEnd w:id="618"/>
      <w:bookmarkEnd w:id="620"/>
    </w:p>
    <w:tbl>
      <w:tblPr>
        <w:tblStyle w:val="ILOTable"/>
        <w:tblW w:w="8978" w:type="dxa"/>
        <w:tblLayout w:type="fixed"/>
        <w:tblLook w:val="01E0" w:firstRow="1" w:lastRow="1" w:firstColumn="1" w:lastColumn="1" w:noHBand="0" w:noVBand="0"/>
      </w:tblPr>
      <w:tblGrid>
        <w:gridCol w:w="1030"/>
        <w:gridCol w:w="986"/>
        <w:gridCol w:w="1740"/>
        <w:gridCol w:w="1740"/>
        <w:gridCol w:w="1740"/>
        <w:gridCol w:w="1742"/>
      </w:tblGrid>
      <w:tr w:rsidR="001724D6" w:rsidRPr="00D27D69" w14:paraId="2CE40760" w14:textId="77777777" w:rsidTr="007C4D97">
        <w:trPr>
          <w:cnfStyle w:val="100000000000" w:firstRow="1" w:lastRow="0" w:firstColumn="0" w:lastColumn="0" w:oddVBand="0" w:evenVBand="0" w:oddHBand="0"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1123" w:type="pct"/>
            <w:gridSpan w:val="2"/>
            <w:tcBorders>
              <w:top w:val="single" w:sz="2" w:space="0" w:color="1E2DBE" w:themeColor="accent1"/>
              <w:left w:val="single" w:sz="2" w:space="0" w:color="1E2DBE" w:themeColor="accent1"/>
              <w:bottom w:val="single" w:sz="2" w:space="0" w:color="1E2DBE" w:themeColor="accent1"/>
            </w:tcBorders>
          </w:tcPr>
          <w:bookmarkEnd w:id="619"/>
          <w:p w14:paraId="095C6827" w14:textId="77777777" w:rsidR="001724D6" w:rsidRPr="00D27D69" w:rsidRDefault="001724D6" w:rsidP="001E187F">
            <w:pPr>
              <w:rPr>
                <w:rFonts w:ascii="Noto Sans" w:hAnsi="Noto Sans" w:cs="Noto Sans"/>
                <w:color w:val="FFFFFF" w:themeColor="background1"/>
                <w:lang w:val="en-GB"/>
              </w:rPr>
            </w:pPr>
            <w:r w:rsidRPr="00D27D69">
              <w:rPr>
                <w:rFonts w:ascii="Noto Sans" w:hAnsi="Noto Sans" w:cs="Noto Sans"/>
                <w:color w:val="FFFFFF" w:themeColor="background1"/>
                <w:lang w:val="en-GB"/>
              </w:rPr>
              <w:t>Background characteristics</w:t>
            </w:r>
          </w:p>
        </w:tc>
        <w:tc>
          <w:tcPr>
            <w:tcW w:w="969" w:type="pct"/>
            <w:tcBorders>
              <w:top w:val="single" w:sz="2" w:space="0" w:color="1E2DBE" w:themeColor="accent1"/>
              <w:bottom w:val="single" w:sz="2" w:space="0" w:color="1E2DBE" w:themeColor="accent1"/>
            </w:tcBorders>
          </w:tcPr>
          <w:p w14:paraId="39144F60" w14:textId="07AF01C1" w:rsidR="001724D6" w:rsidRPr="00D27D69" w:rsidRDefault="001724D6"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Children aged </w:t>
            </w:r>
            <w:r w:rsidR="00246479" w:rsidRPr="00D27D69">
              <w:rPr>
                <w:rFonts w:ascii="Noto Sans" w:hAnsi="Noto Sans" w:cs="Noto Sans"/>
                <w:color w:val="FFFFFF" w:themeColor="background1"/>
                <w:lang w:val="en-GB"/>
              </w:rPr>
              <w:br/>
            </w:r>
            <w:r w:rsidRPr="00D27D69">
              <w:rPr>
                <w:rFonts w:ascii="Noto Sans" w:hAnsi="Noto Sans" w:cs="Noto Sans"/>
                <w:color w:val="FFFFFF" w:themeColor="background1"/>
                <w:lang w:val="en-GB"/>
              </w:rPr>
              <w:t>5–11 years</w:t>
            </w:r>
          </w:p>
        </w:tc>
        <w:tc>
          <w:tcPr>
            <w:tcW w:w="969" w:type="pct"/>
            <w:tcBorders>
              <w:top w:val="single" w:sz="2" w:space="0" w:color="1E2DBE" w:themeColor="accent1"/>
              <w:bottom w:val="single" w:sz="2" w:space="0" w:color="1E2DBE" w:themeColor="accent1"/>
            </w:tcBorders>
          </w:tcPr>
          <w:p w14:paraId="5B35D9FC" w14:textId="5FE30E32" w:rsidR="001724D6" w:rsidRPr="00D27D69" w:rsidRDefault="001724D6"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Children aged </w:t>
            </w:r>
            <w:r w:rsidR="00246479" w:rsidRPr="00D27D69">
              <w:rPr>
                <w:rFonts w:ascii="Noto Sans" w:hAnsi="Noto Sans" w:cs="Noto Sans"/>
                <w:color w:val="FFFFFF" w:themeColor="background1"/>
                <w:lang w:val="en-GB"/>
              </w:rPr>
              <w:br/>
            </w:r>
            <w:r w:rsidRPr="00D27D69">
              <w:rPr>
                <w:rFonts w:ascii="Noto Sans" w:hAnsi="Noto Sans" w:cs="Noto Sans"/>
                <w:color w:val="FFFFFF" w:themeColor="background1"/>
                <w:lang w:val="en-GB"/>
              </w:rPr>
              <w:t>12–14 years</w:t>
            </w:r>
          </w:p>
        </w:tc>
        <w:tc>
          <w:tcPr>
            <w:tcW w:w="969" w:type="pct"/>
            <w:tcBorders>
              <w:top w:val="single" w:sz="2" w:space="0" w:color="1E2DBE" w:themeColor="accent1"/>
              <w:bottom w:val="single" w:sz="2" w:space="0" w:color="1E2DBE" w:themeColor="accent1"/>
            </w:tcBorders>
          </w:tcPr>
          <w:p w14:paraId="3BF876A8" w14:textId="24A48023" w:rsidR="001724D6" w:rsidRPr="00D27D69" w:rsidRDefault="001724D6"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Children aged </w:t>
            </w:r>
            <w:r w:rsidR="00246479" w:rsidRPr="00D27D69">
              <w:rPr>
                <w:rFonts w:ascii="Noto Sans" w:hAnsi="Noto Sans" w:cs="Noto Sans"/>
                <w:color w:val="FFFFFF" w:themeColor="background1"/>
                <w:lang w:val="en-GB"/>
              </w:rPr>
              <w:br/>
            </w:r>
            <w:r w:rsidRPr="00D27D69">
              <w:rPr>
                <w:rFonts w:ascii="Noto Sans" w:hAnsi="Noto Sans" w:cs="Noto Sans"/>
                <w:color w:val="FFFFFF" w:themeColor="background1"/>
                <w:lang w:val="en-GB"/>
              </w:rPr>
              <w:t>5–14 years</w:t>
            </w:r>
          </w:p>
        </w:tc>
        <w:tc>
          <w:tcPr>
            <w:tcW w:w="970" w:type="pct"/>
            <w:tcBorders>
              <w:top w:val="single" w:sz="2" w:space="0" w:color="1E2DBE" w:themeColor="accent1"/>
              <w:bottom w:val="single" w:sz="2" w:space="0" w:color="1E2DBE" w:themeColor="accent1"/>
              <w:right w:val="single" w:sz="2" w:space="0" w:color="1E2DBE" w:themeColor="accent1"/>
            </w:tcBorders>
          </w:tcPr>
          <w:p w14:paraId="45ECEA44" w14:textId="55D48EBD" w:rsidR="001724D6" w:rsidRPr="00D27D69" w:rsidRDefault="001724D6"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lang w:val="en-GB"/>
              </w:rPr>
            </w:pPr>
            <w:r w:rsidRPr="00D27D69">
              <w:rPr>
                <w:rFonts w:ascii="Noto Sans" w:hAnsi="Noto Sans" w:cs="Noto Sans"/>
                <w:color w:val="FFFFFF" w:themeColor="background1"/>
                <w:lang w:val="en-GB"/>
              </w:rPr>
              <w:t xml:space="preserve">Children aged </w:t>
            </w:r>
            <w:r w:rsidR="00246479" w:rsidRPr="00D27D69">
              <w:rPr>
                <w:rFonts w:ascii="Noto Sans" w:hAnsi="Noto Sans" w:cs="Noto Sans"/>
                <w:color w:val="FFFFFF" w:themeColor="background1"/>
                <w:lang w:val="en-GB"/>
              </w:rPr>
              <w:br/>
            </w:r>
            <w:r w:rsidRPr="00D27D69">
              <w:rPr>
                <w:rFonts w:ascii="Noto Sans" w:hAnsi="Noto Sans" w:cs="Noto Sans"/>
                <w:color w:val="FFFFFF" w:themeColor="background1"/>
                <w:lang w:val="en-GB"/>
              </w:rPr>
              <w:t>5–17 years</w:t>
            </w:r>
          </w:p>
        </w:tc>
      </w:tr>
      <w:tr w:rsidR="001724D6" w:rsidRPr="00D27D69" w14:paraId="35CA7E1D" w14:textId="77777777" w:rsidTr="007C4D9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74" w:type="pct"/>
            <w:vMerge w:val="restart"/>
            <w:tcBorders>
              <w:top w:val="single" w:sz="2" w:space="0" w:color="1E2DBE" w:themeColor="accent1"/>
            </w:tcBorders>
          </w:tcPr>
          <w:p w14:paraId="42FBAB17" w14:textId="77777777" w:rsidR="001724D6" w:rsidRPr="00D27D69" w:rsidRDefault="001724D6" w:rsidP="001E187F">
            <w:pPr>
              <w:rPr>
                <w:rFonts w:ascii="Noto Sans" w:hAnsi="Noto Sans" w:cs="Noto Sans"/>
                <w:lang w:val="en-GB"/>
              </w:rPr>
            </w:pPr>
            <w:r w:rsidRPr="00D27D69">
              <w:rPr>
                <w:rFonts w:ascii="Noto Sans" w:hAnsi="Noto Sans" w:cs="Noto Sans"/>
                <w:lang w:val="en-GB"/>
              </w:rPr>
              <w:t>Sex</w:t>
            </w:r>
          </w:p>
        </w:tc>
        <w:tc>
          <w:tcPr>
            <w:tcW w:w="549" w:type="pct"/>
            <w:tcBorders>
              <w:top w:val="single" w:sz="2" w:space="0" w:color="1E2DBE" w:themeColor="accent1"/>
            </w:tcBorders>
          </w:tcPr>
          <w:p w14:paraId="4BDF7A8E"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Female</w:t>
            </w:r>
          </w:p>
        </w:tc>
        <w:tc>
          <w:tcPr>
            <w:tcW w:w="969" w:type="pct"/>
            <w:tcBorders>
              <w:top w:val="single" w:sz="2" w:space="0" w:color="1E2DBE" w:themeColor="accent1"/>
            </w:tcBorders>
          </w:tcPr>
          <w:p w14:paraId="576D7453"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69" w:type="pct"/>
            <w:tcBorders>
              <w:top w:val="single" w:sz="2" w:space="0" w:color="1E2DBE" w:themeColor="accent1"/>
            </w:tcBorders>
          </w:tcPr>
          <w:p w14:paraId="1D146CB8"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69" w:type="pct"/>
            <w:tcBorders>
              <w:top w:val="single" w:sz="2" w:space="0" w:color="1E2DBE" w:themeColor="accent1"/>
            </w:tcBorders>
          </w:tcPr>
          <w:p w14:paraId="339B9D25"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70" w:type="pct"/>
            <w:tcBorders>
              <w:top w:val="single" w:sz="2" w:space="0" w:color="1E2DBE" w:themeColor="accent1"/>
            </w:tcBorders>
          </w:tcPr>
          <w:p w14:paraId="73E86729"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1724D6" w:rsidRPr="00D27D69" w14:paraId="6FE85910" w14:textId="77777777" w:rsidTr="00697E52">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74" w:type="pct"/>
            <w:vMerge/>
          </w:tcPr>
          <w:p w14:paraId="3454FFDE" w14:textId="77777777" w:rsidR="001724D6" w:rsidRPr="00D27D69" w:rsidRDefault="001724D6" w:rsidP="001E187F">
            <w:pPr>
              <w:rPr>
                <w:rFonts w:ascii="Noto Sans" w:hAnsi="Noto Sans" w:cs="Noto Sans"/>
                <w:lang w:val="en-GB"/>
              </w:rPr>
            </w:pPr>
          </w:p>
        </w:tc>
        <w:tc>
          <w:tcPr>
            <w:tcW w:w="549" w:type="pct"/>
          </w:tcPr>
          <w:p w14:paraId="3BE8BF9D"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Male</w:t>
            </w:r>
          </w:p>
        </w:tc>
        <w:tc>
          <w:tcPr>
            <w:tcW w:w="969" w:type="pct"/>
          </w:tcPr>
          <w:p w14:paraId="6B0BCD50"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69" w:type="pct"/>
          </w:tcPr>
          <w:p w14:paraId="3ED069C1"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69" w:type="pct"/>
          </w:tcPr>
          <w:p w14:paraId="5C75D5F9"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70" w:type="pct"/>
          </w:tcPr>
          <w:p w14:paraId="2F9E8886"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r>
      <w:tr w:rsidR="001724D6" w:rsidRPr="00D27D69" w14:paraId="424748B4" w14:textId="77777777" w:rsidTr="00697E52">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74" w:type="pct"/>
            <w:vMerge w:val="restart"/>
          </w:tcPr>
          <w:p w14:paraId="3FADB997" w14:textId="77777777" w:rsidR="001724D6" w:rsidRPr="00D27D69" w:rsidRDefault="001724D6" w:rsidP="001E187F">
            <w:pPr>
              <w:rPr>
                <w:rFonts w:ascii="Noto Sans" w:hAnsi="Noto Sans" w:cs="Noto Sans"/>
                <w:lang w:val="en-GB"/>
              </w:rPr>
            </w:pPr>
            <w:r w:rsidRPr="00D27D69">
              <w:rPr>
                <w:rFonts w:ascii="Noto Sans" w:hAnsi="Noto Sans" w:cs="Noto Sans"/>
                <w:lang w:val="en-GB"/>
              </w:rPr>
              <w:t>Residence</w:t>
            </w:r>
          </w:p>
        </w:tc>
        <w:tc>
          <w:tcPr>
            <w:tcW w:w="549" w:type="pct"/>
          </w:tcPr>
          <w:p w14:paraId="06B5BC96"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r w:rsidRPr="00D27D69">
              <w:rPr>
                <w:rFonts w:ascii="Noto Sans" w:hAnsi="Noto Sans" w:cs="Noto Sans"/>
                <w:lang w:val="en-GB"/>
              </w:rPr>
              <w:t>Rural</w:t>
            </w:r>
          </w:p>
        </w:tc>
        <w:tc>
          <w:tcPr>
            <w:tcW w:w="969" w:type="pct"/>
          </w:tcPr>
          <w:p w14:paraId="05107B19"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69" w:type="pct"/>
          </w:tcPr>
          <w:p w14:paraId="644F0ED3"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69" w:type="pct"/>
          </w:tcPr>
          <w:p w14:paraId="47F89CF4"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70" w:type="pct"/>
          </w:tcPr>
          <w:p w14:paraId="27AA107D"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r w:rsidR="001724D6" w:rsidRPr="00D27D69" w14:paraId="5842B3E2" w14:textId="77777777" w:rsidTr="00697E52">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74" w:type="pct"/>
            <w:vMerge/>
          </w:tcPr>
          <w:p w14:paraId="43BCEB32" w14:textId="77777777" w:rsidR="001724D6" w:rsidRPr="00D27D69" w:rsidRDefault="001724D6" w:rsidP="001E187F">
            <w:pPr>
              <w:rPr>
                <w:rFonts w:ascii="Noto Sans" w:hAnsi="Noto Sans" w:cs="Noto Sans"/>
                <w:lang w:val="en-GB"/>
              </w:rPr>
            </w:pPr>
          </w:p>
        </w:tc>
        <w:tc>
          <w:tcPr>
            <w:tcW w:w="549" w:type="pct"/>
          </w:tcPr>
          <w:p w14:paraId="4197B3C8"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r w:rsidRPr="00D27D69">
              <w:rPr>
                <w:rFonts w:ascii="Noto Sans" w:hAnsi="Noto Sans" w:cs="Noto Sans"/>
                <w:lang w:val="en-GB"/>
              </w:rPr>
              <w:t>Urban</w:t>
            </w:r>
          </w:p>
        </w:tc>
        <w:tc>
          <w:tcPr>
            <w:tcW w:w="969" w:type="pct"/>
          </w:tcPr>
          <w:p w14:paraId="73D8D898"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69" w:type="pct"/>
          </w:tcPr>
          <w:p w14:paraId="60FA305C"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69" w:type="pct"/>
          </w:tcPr>
          <w:p w14:paraId="791E1E0C"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c>
          <w:tcPr>
            <w:tcW w:w="970" w:type="pct"/>
          </w:tcPr>
          <w:p w14:paraId="1373B064"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lang w:val="en-GB"/>
              </w:rPr>
            </w:pPr>
          </w:p>
        </w:tc>
      </w:tr>
      <w:tr w:rsidR="001724D6" w:rsidRPr="00D27D69" w14:paraId="73EE0CA0" w14:textId="77777777" w:rsidTr="001E187F">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123" w:type="pct"/>
            <w:gridSpan w:val="2"/>
          </w:tcPr>
          <w:p w14:paraId="11FBD0DA" w14:textId="77777777" w:rsidR="001724D6" w:rsidRPr="00D27D69" w:rsidRDefault="001724D6" w:rsidP="001E187F">
            <w:pPr>
              <w:rPr>
                <w:rFonts w:ascii="Noto Sans" w:hAnsi="Noto Sans" w:cs="Noto Sans"/>
                <w:lang w:val="en-GB"/>
              </w:rPr>
            </w:pPr>
            <w:r w:rsidRPr="00D27D69">
              <w:rPr>
                <w:rFonts w:ascii="Noto Sans" w:hAnsi="Noto Sans" w:cs="Noto Sans"/>
                <w:lang w:val="en-GB"/>
              </w:rPr>
              <w:t>Total</w:t>
            </w:r>
          </w:p>
        </w:tc>
        <w:tc>
          <w:tcPr>
            <w:tcW w:w="969" w:type="pct"/>
            <w:shd w:val="clear" w:color="auto" w:fill="EBF5FD" w:themeFill="background2"/>
          </w:tcPr>
          <w:p w14:paraId="0487F651"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69" w:type="pct"/>
            <w:shd w:val="clear" w:color="auto" w:fill="EBF5FD" w:themeFill="background2"/>
          </w:tcPr>
          <w:p w14:paraId="6F0140F6"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69" w:type="pct"/>
            <w:shd w:val="clear" w:color="auto" w:fill="EBF5FD" w:themeFill="background2"/>
          </w:tcPr>
          <w:p w14:paraId="1E261EC5"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c>
          <w:tcPr>
            <w:tcW w:w="970" w:type="pct"/>
            <w:shd w:val="clear" w:color="auto" w:fill="EBF5FD" w:themeFill="background2"/>
          </w:tcPr>
          <w:p w14:paraId="377739B8"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lang w:val="en-GB"/>
              </w:rPr>
            </w:pPr>
          </w:p>
        </w:tc>
      </w:tr>
    </w:tbl>
    <w:p w14:paraId="519C4D07" w14:textId="55CF458C" w:rsidR="004B452C" w:rsidRPr="00D27D69" w:rsidRDefault="004B452C">
      <w:pPr>
        <w:spacing w:after="160" w:line="259" w:lineRule="auto"/>
        <w:rPr>
          <w:bCs/>
          <w:lang w:val="en-GB"/>
        </w:rPr>
      </w:pPr>
      <w:bookmarkStart w:id="621" w:name="_Ref124859261"/>
      <w:r w:rsidRPr="00D27D69">
        <w:rPr>
          <w:bCs/>
          <w:lang w:val="en-GB"/>
        </w:rPr>
        <w:br w:type="page"/>
      </w:r>
    </w:p>
    <w:p w14:paraId="1D305D75" w14:textId="6D89D2C7" w:rsidR="001E187F" w:rsidRPr="00D27D69" w:rsidRDefault="00CF66D9" w:rsidP="00622634">
      <w:pPr>
        <w:pStyle w:val="ILOTableheading"/>
      </w:pPr>
      <w:bookmarkStart w:id="622" w:name="_Toc152180149"/>
      <w:bookmarkStart w:id="623" w:name="_Toc198038811"/>
      <w:bookmarkStart w:id="624" w:name="AnnextableA33"/>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30</w:t>
      </w:r>
      <w:r w:rsidR="00697E52" w:rsidRPr="00D27D69">
        <w:fldChar w:fldCharType="end"/>
      </w:r>
      <w:r w:rsidR="005D2349" w:rsidRPr="00D27D69">
        <w:t>.</w:t>
      </w:r>
      <w:r w:rsidR="00697E52" w:rsidRPr="00D27D69">
        <w:t xml:space="preserve"> </w:t>
      </w:r>
      <w:r w:rsidR="001E187F" w:rsidRPr="00D27D69">
        <w:t xml:space="preserve">Child labour and </w:t>
      </w:r>
      <w:r w:rsidR="005146DD" w:rsidRPr="00D27D69">
        <w:t xml:space="preserve">physical and </w:t>
      </w:r>
      <w:r w:rsidR="001E187F" w:rsidRPr="00D27D69">
        <w:t>psychosocial health (number of children in child labour</w:t>
      </w:r>
      <w:r w:rsidR="005146DD" w:rsidRPr="00D27D69">
        <w:t xml:space="preserve"> experiencing physical and psychosocial symptoms</w:t>
      </w:r>
      <w:r w:rsidR="001E187F" w:rsidRPr="00D27D69">
        <w:t xml:space="preserve">, by type of symptom, </w:t>
      </w:r>
      <w:r w:rsidR="00F34AB0">
        <w:t>age group</w:t>
      </w:r>
      <w:r w:rsidR="001E187F" w:rsidRPr="00D27D69">
        <w:t>, sex and residence)</w:t>
      </w:r>
      <w:bookmarkEnd w:id="622"/>
      <w:bookmarkEnd w:id="623"/>
    </w:p>
    <w:tbl>
      <w:tblPr>
        <w:tblStyle w:val="ILOTable"/>
        <w:tblW w:w="9534" w:type="dxa"/>
        <w:tblInd w:w="-287" w:type="dxa"/>
        <w:tblLayout w:type="fixed"/>
        <w:tblLook w:val="01E0" w:firstRow="1" w:lastRow="1" w:firstColumn="1" w:lastColumn="1" w:noHBand="0" w:noVBand="0"/>
      </w:tblPr>
      <w:tblGrid>
        <w:gridCol w:w="1137"/>
        <w:gridCol w:w="853"/>
        <w:gridCol w:w="608"/>
        <w:gridCol w:w="631"/>
        <w:gridCol w:w="631"/>
        <w:gridCol w:w="631"/>
        <w:gridCol w:w="631"/>
        <w:gridCol w:w="633"/>
        <w:gridCol w:w="631"/>
        <w:gridCol w:w="631"/>
        <w:gridCol w:w="631"/>
        <w:gridCol w:w="631"/>
        <w:gridCol w:w="631"/>
        <w:gridCol w:w="624"/>
      </w:tblGrid>
      <w:tr w:rsidR="00480913" w:rsidRPr="00D27D69" w14:paraId="23610A11" w14:textId="77777777" w:rsidTr="00480913">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3"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21"/>
          <w:bookmarkEnd w:id="624"/>
          <w:p w14:paraId="6A7F2E64" w14:textId="668904F4" w:rsidR="001724D6" w:rsidRPr="00D27D69" w:rsidRDefault="001724D6" w:rsidP="001E187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w:t>
            </w:r>
          </w:p>
          <w:p w14:paraId="2C23959C" w14:textId="77777777" w:rsidR="001724D6" w:rsidRPr="00D27D69" w:rsidRDefault="001724D6" w:rsidP="001E187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characteristics</w:t>
            </w:r>
          </w:p>
        </w:tc>
        <w:tc>
          <w:tcPr>
            <w:tcW w:w="1975" w:type="pct"/>
            <w:gridSpan w:val="6"/>
            <w:tcBorders>
              <w:top w:val="single" w:sz="2" w:space="0" w:color="1E2DBE" w:themeColor="accent1"/>
              <w:bottom w:val="single" w:sz="2" w:space="0" w:color="FFFFFF" w:themeColor="background1"/>
            </w:tcBorders>
            <w:shd w:val="clear" w:color="auto" w:fill="1E2DBE" w:themeFill="accent1"/>
          </w:tcPr>
          <w:p w14:paraId="6C2F4EFF" w14:textId="77777777" w:rsidR="001724D6" w:rsidRPr="00D27D69" w:rsidRDefault="001724D6"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5–14 years</w:t>
            </w:r>
          </w:p>
        </w:tc>
        <w:tc>
          <w:tcPr>
            <w:tcW w:w="1982" w:type="pct"/>
            <w:gridSpan w:val="6"/>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6DF677DB" w14:textId="77777777" w:rsidR="001724D6" w:rsidRPr="00D27D69" w:rsidRDefault="001724D6"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Children aged 15–17 years</w:t>
            </w:r>
          </w:p>
        </w:tc>
      </w:tr>
      <w:tr w:rsidR="002655D2" w:rsidRPr="00D27D69" w14:paraId="2DB18C77" w14:textId="77777777" w:rsidTr="005F010A">
        <w:trPr>
          <w:cnfStyle w:val="000000100000" w:firstRow="0" w:lastRow="0" w:firstColumn="0" w:lastColumn="0" w:oddVBand="0" w:evenVBand="0" w:oddHBand="1" w:evenHBand="0" w:firstRowFirstColumn="0" w:firstRowLastColumn="0" w:lastRowFirstColumn="0" w:lastRowLastColumn="0"/>
          <w:trHeight w:val="3363"/>
        </w:trPr>
        <w:tc>
          <w:tcPr>
            <w:cnfStyle w:val="001000000000" w:firstRow="0" w:lastRow="0" w:firstColumn="1" w:lastColumn="0" w:oddVBand="0" w:evenVBand="0" w:oddHBand="0" w:evenHBand="0" w:firstRowFirstColumn="0" w:firstRowLastColumn="0" w:lastRowFirstColumn="0" w:lastRowLastColumn="0"/>
            <w:tcW w:w="1043"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5CCBEB3E" w14:textId="77777777" w:rsidR="001724D6" w:rsidRPr="00D27D69" w:rsidRDefault="001724D6" w:rsidP="001E187F">
            <w:pPr>
              <w:rPr>
                <w:rFonts w:ascii="Noto Sans" w:hAnsi="Noto Sans" w:cs="Noto Sans"/>
                <w:color w:val="FFFFFF" w:themeColor="background1"/>
                <w:szCs w:val="18"/>
                <w:lang w:val="en-GB"/>
              </w:rPr>
            </w:pPr>
          </w:p>
        </w:tc>
        <w:tc>
          <w:tcPr>
            <w:tcW w:w="319"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60C84CA"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Experiencing headaches, stomach-aches or sickness since you have been working</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94EF5FF"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so tired it is hard to pay attention at work</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54035D0"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unhappy, downhearted or tearful</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6B5D6844"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Worrying a lot, feeling nervous or easily scared</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975F4A2"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you have no one to talk to about your problems or troubles</w:t>
            </w:r>
          </w:p>
        </w:tc>
        <w:tc>
          <w:tcPr>
            <w:tcW w:w="332"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3D36D57A"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no pride in the work you do</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BA86F13"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Experiencing headaches, stomach-aches or sickness since you have been working</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7BA303B"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so tired it is hard to pay attention at work</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0CD8F285"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unhappy, downhearted or tearful</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79DC9CCC"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Worrying a lot, feeling nervous or easily scared</w:t>
            </w:r>
          </w:p>
        </w:tc>
        <w:tc>
          <w:tcPr>
            <w:tcW w:w="33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extDirection w:val="btLr"/>
          </w:tcPr>
          <w:p w14:paraId="1F783F10"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you have no one to talk to about your problems or troubles</w:t>
            </w:r>
          </w:p>
        </w:tc>
        <w:tc>
          <w:tcPr>
            <w:tcW w:w="327"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extDirection w:val="btLr"/>
          </w:tcPr>
          <w:p w14:paraId="63181384" w14:textId="77777777" w:rsidR="001724D6" w:rsidRPr="00D27D69" w:rsidRDefault="001724D6" w:rsidP="005F010A">
            <w:pPr>
              <w:spacing w:line="180" w:lineRule="exact"/>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 w:val="16"/>
                <w:szCs w:val="16"/>
                <w:lang w:val="en-GB"/>
              </w:rPr>
            </w:pPr>
            <w:r w:rsidRPr="00D27D69">
              <w:rPr>
                <w:rFonts w:ascii="Noto Sans" w:hAnsi="Noto Sans" w:cs="Noto Sans"/>
                <w:b/>
                <w:bCs/>
                <w:color w:val="FFFFFF" w:themeColor="background1"/>
                <w:sz w:val="16"/>
                <w:szCs w:val="16"/>
                <w:lang w:val="en-GB"/>
              </w:rPr>
              <w:t>Feeling no pride in the work you do</w:t>
            </w:r>
          </w:p>
        </w:tc>
      </w:tr>
      <w:tr w:rsidR="00DD327A" w:rsidRPr="00D27D69" w14:paraId="7BD9E8D3" w14:textId="77777777" w:rsidTr="00DD327A">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596" w:type="pct"/>
            <w:vMerge w:val="restart"/>
            <w:tcBorders>
              <w:top w:val="single" w:sz="2" w:space="0" w:color="1E2DBE" w:themeColor="accent1"/>
            </w:tcBorders>
          </w:tcPr>
          <w:p w14:paraId="0F667F16" w14:textId="77777777" w:rsidR="001724D6" w:rsidRPr="00D27D69" w:rsidRDefault="001724D6" w:rsidP="001E187F">
            <w:pPr>
              <w:rPr>
                <w:rFonts w:ascii="Noto Sans" w:hAnsi="Noto Sans" w:cs="Noto Sans"/>
                <w:szCs w:val="18"/>
                <w:lang w:val="en-GB"/>
              </w:rPr>
            </w:pPr>
            <w:r w:rsidRPr="00D27D69">
              <w:rPr>
                <w:rFonts w:ascii="Noto Sans" w:hAnsi="Noto Sans" w:cs="Noto Sans"/>
                <w:szCs w:val="18"/>
                <w:lang w:val="en-GB"/>
              </w:rPr>
              <w:t>Sex</w:t>
            </w:r>
          </w:p>
        </w:tc>
        <w:tc>
          <w:tcPr>
            <w:tcW w:w="447" w:type="pct"/>
            <w:tcBorders>
              <w:top w:val="single" w:sz="2" w:space="0" w:color="1E2DBE" w:themeColor="accent1"/>
            </w:tcBorders>
          </w:tcPr>
          <w:p w14:paraId="6A2617E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19" w:type="pct"/>
            <w:tcBorders>
              <w:top w:val="single" w:sz="2" w:space="0" w:color="1E2DBE" w:themeColor="accent1"/>
            </w:tcBorders>
          </w:tcPr>
          <w:p w14:paraId="526FD980"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27F7E283"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6BB97B5A"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45BE1BA3"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29372471"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2" w:type="pct"/>
            <w:tcBorders>
              <w:top w:val="single" w:sz="2" w:space="0" w:color="1E2DBE" w:themeColor="accent1"/>
            </w:tcBorders>
          </w:tcPr>
          <w:p w14:paraId="437DCFED"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4C9E9EDF"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7C41C0CD"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018E78FB"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51C3D614"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Borders>
              <w:top w:val="single" w:sz="2" w:space="0" w:color="1E2DBE" w:themeColor="accent1"/>
            </w:tcBorders>
          </w:tcPr>
          <w:p w14:paraId="60F88D23"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tcBorders>
              <w:top w:val="single" w:sz="2" w:space="0" w:color="1E2DBE" w:themeColor="accent1"/>
            </w:tcBorders>
          </w:tcPr>
          <w:p w14:paraId="3A4B7525"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DD327A" w:rsidRPr="00D27D69" w14:paraId="08EEA456" w14:textId="77777777" w:rsidTr="00DD327A">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596" w:type="pct"/>
            <w:vMerge/>
          </w:tcPr>
          <w:p w14:paraId="71C5E56E" w14:textId="77777777" w:rsidR="001724D6" w:rsidRPr="00D27D69" w:rsidRDefault="001724D6" w:rsidP="001E187F">
            <w:pPr>
              <w:rPr>
                <w:rFonts w:ascii="Noto Sans" w:hAnsi="Noto Sans" w:cs="Noto Sans"/>
                <w:szCs w:val="18"/>
                <w:lang w:val="en-GB"/>
              </w:rPr>
            </w:pPr>
          </w:p>
        </w:tc>
        <w:tc>
          <w:tcPr>
            <w:tcW w:w="447" w:type="pct"/>
          </w:tcPr>
          <w:p w14:paraId="4FFF93B0"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19" w:type="pct"/>
          </w:tcPr>
          <w:p w14:paraId="1AD1A1FA"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773FC1E4"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63FE525E"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2EAADACF"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6B98F7EF"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2" w:type="pct"/>
          </w:tcPr>
          <w:p w14:paraId="666C89A0"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6CE8BE6D"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37DE4CBD"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6632D349"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46E0958C"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30D609A1"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7" w:type="pct"/>
          </w:tcPr>
          <w:p w14:paraId="1E3C434D"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DD327A" w:rsidRPr="00D27D69" w14:paraId="6A2C2C7F" w14:textId="77777777" w:rsidTr="00DD327A">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596" w:type="pct"/>
            <w:vMerge w:val="restart"/>
          </w:tcPr>
          <w:p w14:paraId="46233608" w14:textId="77777777" w:rsidR="001724D6" w:rsidRPr="00D27D69" w:rsidRDefault="001724D6" w:rsidP="001E187F">
            <w:pPr>
              <w:rPr>
                <w:rFonts w:ascii="Noto Sans" w:hAnsi="Noto Sans" w:cs="Noto Sans"/>
                <w:szCs w:val="18"/>
                <w:lang w:val="en-GB"/>
              </w:rPr>
            </w:pPr>
            <w:r w:rsidRPr="00D27D69">
              <w:rPr>
                <w:rFonts w:ascii="Noto Sans" w:hAnsi="Noto Sans" w:cs="Noto Sans"/>
                <w:szCs w:val="18"/>
                <w:lang w:val="en-GB"/>
              </w:rPr>
              <w:t>Residence</w:t>
            </w:r>
          </w:p>
        </w:tc>
        <w:tc>
          <w:tcPr>
            <w:tcW w:w="447" w:type="pct"/>
          </w:tcPr>
          <w:p w14:paraId="4FDCB2FD"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19" w:type="pct"/>
          </w:tcPr>
          <w:p w14:paraId="60CB64D5"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75E81FCF"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65193FA2"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14AB1860"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02D2CB48"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2" w:type="pct"/>
          </w:tcPr>
          <w:p w14:paraId="6BCD49AB"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3D900E06"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5A76D21F"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1B67D63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7991C57B"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tcPr>
          <w:p w14:paraId="6852072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tcPr>
          <w:p w14:paraId="2DE94C98"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DD327A" w:rsidRPr="00D27D69" w14:paraId="6D89F679" w14:textId="77777777" w:rsidTr="00DD327A">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596" w:type="pct"/>
            <w:vMerge/>
          </w:tcPr>
          <w:p w14:paraId="3BB3F6B4" w14:textId="77777777" w:rsidR="001724D6" w:rsidRPr="00D27D69" w:rsidRDefault="001724D6" w:rsidP="001E187F">
            <w:pPr>
              <w:rPr>
                <w:rFonts w:ascii="Noto Sans" w:hAnsi="Noto Sans" w:cs="Noto Sans"/>
                <w:szCs w:val="18"/>
                <w:lang w:val="en-GB"/>
              </w:rPr>
            </w:pPr>
          </w:p>
        </w:tc>
        <w:tc>
          <w:tcPr>
            <w:tcW w:w="447" w:type="pct"/>
          </w:tcPr>
          <w:p w14:paraId="020C26D2"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19" w:type="pct"/>
          </w:tcPr>
          <w:p w14:paraId="2739E815"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73894465"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7411D491"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6B14C4DF"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16D18524"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2" w:type="pct"/>
          </w:tcPr>
          <w:p w14:paraId="7EED7FBB"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784A17F9"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4D86B327"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4393B735"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14E85681"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31" w:type="pct"/>
          </w:tcPr>
          <w:p w14:paraId="304B5C12"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27" w:type="pct"/>
          </w:tcPr>
          <w:p w14:paraId="5617E3C6" w14:textId="77777777" w:rsidR="001724D6" w:rsidRPr="00D27D69" w:rsidRDefault="001724D6"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480913" w:rsidRPr="00D27D69" w14:paraId="7C1227BC" w14:textId="77777777" w:rsidTr="00DD327A">
        <w:trPr>
          <w:cnfStyle w:val="000000010000" w:firstRow="0" w:lastRow="0" w:firstColumn="0" w:lastColumn="0" w:oddVBand="0" w:evenVBand="0" w:oddHBand="0" w:evenHBand="1"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1043" w:type="pct"/>
            <w:gridSpan w:val="2"/>
          </w:tcPr>
          <w:p w14:paraId="60C16E1A" w14:textId="77777777" w:rsidR="001724D6" w:rsidRPr="00D27D69" w:rsidRDefault="001724D6" w:rsidP="001E187F">
            <w:pPr>
              <w:rPr>
                <w:rFonts w:ascii="Noto Sans" w:hAnsi="Noto Sans" w:cs="Noto Sans"/>
                <w:szCs w:val="18"/>
                <w:lang w:val="en-GB"/>
              </w:rPr>
            </w:pPr>
            <w:r w:rsidRPr="00D27D69">
              <w:rPr>
                <w:rFonts w:ascii="Noto Sans" w:hAnsi="Noto Sans" w:cs="Noto Sans"/>
                <w:szCs w:val="18"/>
                <w:lang w:val="en-GB"/>
              </w:rPr>
              <w:t>Total</w:t>
            </w:r>
          </w:p>
        </w:tc>
        <w:tc>
          <w:tcPr>
            <w:tcW w:w="319" w:type="pct"/>
            <w:shd w:val="clear" w:color="auto" w:fill="EBF5FD" w:themeFill="background2"/>
          </w:tcPr>
          <w:p w14:paraId="77A9B5E1"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44B38228"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3595177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33B20F64"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51053D0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2" w:type="pct"/>
            <w:shd w:val="clear" w:color="auto" w:fill="EBF5FD" w:themeFill="background2"/>
          </w:tcPr>
          <w:p w14:paraId="51031D3E"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7F85BC58"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4897809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772D0E2C"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1685AEB7"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31" w:type="pct"/>
            <w:shd w:val="clear" w:color="auto" w:fill="EBF5FD" w:themeFill="background2"/>
          </w:tcPr>
          <w:p w14:paraId="218C585B"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27" w:type="pct"/>
            <w:shd w:val="clear" w:color="auto" w:fill="EBF5FD" w:themeFill="background2"/>
          </w:tcPr>
          <w:p w14:paraId="2026658A" w14:textId="77777777" w:rsidR="001724D6" w:rsidRPr="00D27D69" w:rsidRDefault="001724D6"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6D81F5D8" w14:textId="4B323B5C" w:rsidR="00595D6C" w:rsidRPr="00D27D69" w:rsidRDefault="00595D6C" w:rsidP="00DE6F00">
      <w:pPr>
        <w:pStyle w:val="ILONormalBody"/>
        <w:rPr>
          <w:b/>
          <w:bCs/>
          <w:sz w:val="16"/>
          <w:szCs w:val="16"/>
        </w:rPr>
      </w:pPr>
      <w:bookmarkStart w:id="625" w:name="_Toc134192157"/>
      <w:r w:rsidRPr="00D27D69">
        <w:rPr>
          <w:b/>
          <w:bCs/>
          <w:sz w:val="16"/>
          <w:szCs w:val="16"/>
        </w:rPr>
        <w:br w:type="page"/>
      </w:r>
    </w:p>
    <w:p w14:paraId="74EF0142" w14:textId="1DAB5B9C" w:rsidR="001724D6" w:rsidRPr="00D27D69" w:rsidRDefault="001724D6" w:rsidP="00974ACC">
      <w:pPr>
        <w:pStyle w:val="ILOHeading3"/>
      </w:pPr>
      <w:bookmarkStart w:id="626" w:name="_Toc145510928"/>
      <w:bookmarkStart w:id="627" w:name="_Toc152167299"/>
      <w:bookmarkStart w:id="628" w:name="_Toc152167859"/>
      <w:bookmarkStart w:id="629" w:name="_Toc164416492"/>
      <w:bookmarkStart w:id="630" w:name="_Toc187341197"/>
      <w:r w:rsidRPr="00D27D69">
        <w:lastRenderedPageBreak/>
        <w:t>Household chores</w:t>
      </w:r>
      <w:bookmarkEnd w:id="625"/>
      <w:bookmarkEnd w:id="626"/>
      <w:bookmarkEnd w:id="627"/>
      <w:bookmarkEnd w:id="628"/>
      <w:bookmarkEnd w:id="629"/>
      <w:bookmarkEnd w:id="630"/>
    </w:p>
    <w:p w14:paraId="51E640F8" w14:textId="26400922" w:rsidR="001E187F" w:rsidRPr="00D27D69" w:rsidRDefault="00CF66D9" w:rsidP="00622634">
      <w:pPr>
        <w:pStyle w:val="ILOTableheading"/>
      </w:pPr>
      <w:bookmarkStart w:id="631" w:name="_Toc152180150"/>
      <w:bookmarkStart w:id="632" w:name="_Toc198038812"/>
      <w:bookmarkStart w:id="633" w:name="AnnextableA34"/>
      <w:r w:rsidRPr="00D27D69">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31</w:t>
      </w:r>
      <w:r w:rsidR="00697E52" w:rsidRPr="00D27D69">
        <w:fldChar w:fldCharType="end"/>
      </w:r>
      <w:r w:rsidR="00514E4B" w:rsidRPr="00D27D69">
        <w:t>.</w:t>
      </w:r>
      <w:r w:rsidR="00697E52" w:rsidRPr="00D27D69">
        <w:t xml:space="preserve"> </w:t>
      </w:r>
      <w:r w:rsidR="001E187F" w:rsidRPr="00D27D69">
        <w:t xml:space="preserve">Involvement in household chores (percentage and number of children performing household chores, by hours threshold, </w:t>
      </w:r>
      <w:r w:rsidR="00F34AB0">
        <w:t>age group</w:t>
      </w:r>
      <w:r w:rsidR="001E187F" w:rsidRPr="00D27D69">
        <w:t>, sex and residence)</w:t>
      </w:r>
      <w:bookmarkEnd w:id="631"/>
      <w:bookmarkEnd w:id="632"/>
    </w:p>
    <w:tbl>
      <w:tblPr>
        <w:tblStyle w:val="ILOTable"/>
        <w:tblW w:w="9163" w:type="dxa"/>
        <w:tblLayout w:type="fixed"/>
        <w:tblLook w:val="01E0" w:firstRow="1" w:lastRow="1" w:firstColumn="1" w:lastColumn="1" w:noHBand="0" w:noVBand="0"/>
      </w:tblPr>
      <w:tblGrid>
        <w:gridCol w:w="1057"/>
        <w:gridCol w:w="1286"/>
        <w:gridCol w:w="566"/>
        <w:gridCol w:w="568"/>
        <w:gridCol w:w="568"/>
        <w:gridCol w:w="568"/>
        <w:gridCol w:w="568"/>
        <w:gridCol w:w="572"/>
        <w:gridCol w:w="568"/>
        <w:gridCol w:w="568"/>
        <w:gridCol w:w="568"/>
        <w:gridCol w:w="568"/>
        <w:gridCol w:w="568"/>
        <w:gridCol w:w="570"/>
      </w:tblGrid>
      <w:tr w:rsidR="001E187F" w:rsidRPr="00D27D69" w14:paraId="3D534EAA" w14:textId="77777777" w:rsidTr="007C4D97">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278"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33"/>
          <w:p w14:paraId="137FD356" w14:textId="77777777" w:rsidR="001724D6" w:rsidRPr="00D27D69" w:rsidRDefault="001724D6" w:rsidP="001E187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1861" w:type="pct"/>
            <w:gridSpan w:val="6"/>
            <w:tcBorders>
              <w:top w:val="single" w:sz="2" w:space="0" w:color="1E2DBE" w:themeColor="accent1"/>
              <w:bottom w:val="single" w:sz="2" w:space="0" w:color="FFFFFF" w:themeColor="background1"/>
            </w:tcBorders>
            <w:shd w:val="clear" w:color="auto" w:fill="1E2DBE" w:themeFill="accent1"/>
          </w:tcPr>
          <w:p w14:paraId="29DB4B35" w14:textId="77777777" w:rsidR="001724D6" w:rsidRPr="00D27D69" w:rsidRDefault="001724D6" w:rsidP="00A44A58">
            <w:pPr>
              <w:pStyle w:val="Tableheaderleft"/>
              <w:cnfStyle w:val="100000000000" w:firstRow="1" w:lastRow="0" w:firstColumn="0" w:lastColumn="0" w:oddVBand="0" w:evenVBand="0" w:oddHBand="0" w:evenHBand="0" w:firstRowFirstColumn="0" w:firstRowLastColumn="0" w:lastRowFirstColumn="0" w:lastRowLastColumn="0"/>
              <w:rPr>
                <w:b/>
                <w:bCs w:val="0"/>
                <w:sz w:val="18"/>
                <w:szCs w:val="18"/>
                <w:lang w:val="en-GB"/>
              </w:rPr>
            </w:pPr>
            <w:r w:rsidRPr="00D27D69">
              <w:rPr>
                <w:b/>
                <w:bCs w:val="0"/>
                <w:sz w:val="18"/>
                <w:szCs w:val="18"/>
                <w:lang w:val="en-GB"/>
              </w:rPr>
              <w:t>One or more hours per week</w:t>
            </w:r>
          </w:p>
        </w:tc>
        <w:tc>
          <w:tcPr>
            <w:tcW w:w="1861" w:type="pct"/>
            <w:gridSpan w:val="6"/>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5CE0F63C" w14:textId="77777777" w:rsidR="001724D6" w:rsidRPr="00D27D69" w:rsidRDefault="001724D6" w:rsidP="00A44A58">
            <w:pPr>
              <w:pStyle w:val="Tableheaderleft"/>
              <w:cnfStyle w:val="100000000000" w:firstRow="1" w:lastRow="0" w:firstColumn="0" w:lastColumn="0" w:oddVBand="0" w:evenVBand="0" w:oddHBand="0" w:evenHBand="0" w:firstRowFirstColumn="0" w:firstRowLastColumn="0" w:lastRowFirstColumn="0" w:lastRowLastColumn="0"/>
              <w:rPr>
                <w:b/>
                <w:bCs w:val="0"/>
                <w:sz w:val="18"/>
                <w:szCs w:val="18"/>
                <w:lang w:val="en-GB"/>
              </w:rPr>
            </w:pPr>
            <w:r w:rsidRPr="00D27D69">
              <w:rPr>
                <w:b/>
                <w:bCs w:val="0"/>
                <w:sz w:val="18"/>
                <w:szCs w:val="18"/>
                <w:lang w:val="en-GB"/>
              </w:rPr>
              <w:t>21 or more hours per week</w:t>
            </w:r>
          </w:p>
        </w:tc>
      </w:tr>
      <w:tr w:rsidR="001E187F" w:rsidRPr="00D27D69" w14:paraId="4891C2CB" w14:textId="77777777" w:rsidTr="00226FBC">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278" w:type="pct"/>
            <w:gridSpan w:val="2"/>
            <w:vMerge/>
            <w:tcBorders>
              <w:top w:val="single" w:sz="2" w:space="0" w:color="FFFFFF" w:themeColor="background1"/>
              <w:left w:val="single" w:sz="2" w:space="0" w:color="1E2DBE" w:themeColor="accent1"/>
              <w:bottom w:val="single" w:sz="2" w:space="0" w:color="FFFFFF" w:themeColor="background1"/>
              <w:right w:val="single" w:sz="2" w:space="0" w:color="FFFFFF" w:themeColor="background1"/>
            </w:tcBorders>
            <w:shd w:val="clear" w:color="auto" w:fill="1E2DBE" w:themeFill="accent1"/>
          </w:tcPr>
          <w:p w14:paraId="3FFD94B1" w14:textId="77777777" w:rsidR="001724D6" w:rsidRPr="00D27D69" w:rsidRDefault="001724D6" w:rsidP="00A44A58">
            <w:pPr>
              <w:pStyle w:val="Tableheaderleft"/>
              <w:jc w:val="center"/>
              <w:rPr>
                <w:sz w:val="18"/>
                <w:szCs w:val="18"/>
                <w:lang w:val="en-GB"/>
              </w:rPr>
            </w:pPr>
          </w:p>
        </w:tc>
        <w:tc>
          <w:tcPr>
            <w:tcW w:w="619"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Mar>
              <w:left w:w="28" w:type="dxa"/>
              <w:right w:w="28" w:type="dxa"/>
            </w:tcMar>
          </w:tcPr>
          <w:p w14:paraId="319E4382" w14:textId="44296969" w:rsidR="001724D6" w:rsidRPr="00D27D69" w:rsidRDefault="001724D6" w:rsidP="00073EC3">
            <w:pPr>
              <w:pStyle w:val="Tableheaderleft"/>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D27D69">
              <w:rPr>
                <w:sz w:val="18"/>
                <w:szCs w:val="18"/>
                <w:lang w:val="en-GB"/>
              </w:rPr>
              <w:t>Children aged</w:t>
            </w:r>
            <w:r w:rsidR="00226FBC" w:rsidRPr="00D27D69">
              <w:rPr>
                <w:sz w:val="18"/>
                <w:szCs w:val="18"/>
                <w:lang w:val="en-GB"/>
              </w:rPr>
              <w:br/>
            </w:r>
            <w:r w:rsidRPr="00D27D69">
              <w:rPr>
                <w:sz w:val="18"/>
                <w:szCs w:val="18"/>
                <w:lang w:val="en-GB"/>
              </w:rPr>
              <w:t>5–11</w:t>
            </w:r>
            <w:r w:rsidR="00073EC3" w:rsidRPr="00D27D69">
              <w:rPr>
                <w:sz w:val="18"/>
                <w:szCs w:val="18"/>
                <w:lang w:val="en-GB"/>
              </w:rPr>
              <w:t xml:space="preserve"> years</w:t>
            </w:r>
          </w:p>
        </w:tc>
        <w:tc>
          <w:tcPr>
            <w:tcW w:w="620"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Mar>
              <w:left w:w="28" w:type="dxa"/>
              <w:right w:w="28" w:type="dxa"/>
            </w:tcMar>
          </w:tcPr>
          <w:p w14:paraId="0C035B67" w14:textId="6C54406C" w:rsidR="001724D6" w:rsidRPr="00D27D69" w:rsidRDefault="001724D6" w:rsidP="00073EC3">
            <w:pPr>
              <w:pStyle w:val="Tableheaderleft"/>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D27D69">
              <w:rPr>
                <w:sz w:val="18"/>
                <w:szCs w:val="18"/>
                <w:lang w:val="en-GB"/>
              </w:rPr>
              <w:t>Children aged</w:t>
            </w:r>
            <w:r w:rsidR="00226FBC" w:rsidRPr="00D27D69">
              <w:rPr>
                <w:sz w:val="18"/>
                <w:szCs w:val="18"/>
                <w:lang w:val="en-GB"/>
              </w:rPr>
              <w:br/>
            </w:r>
            <w:r w:rsidRPr="00D27D69">
              <w:rPr>
                <w:sz w:val="18"/>
                <w:szCs w:val="18"/>
                <w:lang w:val="en-GB"/>
              </w:rPr>
              <w:t>12–14</w:t>
            </w:r>
            <w:r w:rsidR="00073EC3" w:rsidRPr="00D27D69">
              <w:rPr>
                <w:sz w:val="18"/>
                <w:szCs w:val="18"/>
                <w:lang w:val="en-GB"/>
              </w:rPr>
              <w:t xml:space="preserve"> years</w:t>
            </w:r>
          </w:p>
        </w:tc>
        <w:tc>
          <w:tcPr>
            <w:tcW w:w="622"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Mar>
              <w:left w:w="28" w:type="dxa"/>
              <w:right w:w="28" w:type="dxa"/>
            </w:tcMar>
          </w:tcPr>
          <w:p w14:paraId="70DD1D7F" w14:textId="2768A4EE" w:rsidR="001724D6" w:rsidRPr="00D27D69" w:rsidRDefault="001724D6" w:rsidP="00073EC3">
            <w:pPr>
              <w:pStyle w:val="Tableheaderleft"/>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D27D69">
              <w:rPr>
                <w:sz w:val="18"/>
                <w:szCs w:val="18"/>
                <w:lang w:val="en-GB"/>
              </w:rPr>
              <w:t>Children aged</w:t>
            </w:r>
            <w:r w:rsidR="00226FBC" w:rsidRPr="00D27D69">
              <w:rPr>
                <w:sz w:val="18"/>
                <w:szCs w:val="18"/>
                <w:lang w:val="en-GB"/>
              </w:rPr>
              <w:br/>
            </w:r>
            <w:r w:rsidRPr="00D27D69">
              <w:rPr>
                <w:sz w:val="18"/>
                <w:szCs w:val="18"/>
                <w:lang w:val="en-GB"/>
              </w:rPr>
              <w:t>5–14</w:t>
            </w:r>
            <w:r w:rsidR="00073EC3" w:rsidRPr="00D27D69">
              <w:rPr>
                <w:sz w:val="18"/>
                <w:szCs w:val="18"/>
                <w:lang w:val="en-GB"/>
              </w:rPr>
              <w:t xml:space="preserve"> years</w:t>
            </w:r>
          </w:p>
        </w:tc>
        <w:tc>
          <w:tcPr>
            <w:tcW w:w="620"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Mar>
              <w:left w:w="28" w:type="dxa"/>
              <w:right w:w="28" w:type="dxa"/>
            </w:tcMar>
          </w:tcPr>
          <w:p w14:paraId="346A99F1" w14:textId="48875517" w:rsidR="001724D6" w:rsidRPr="00D27D69" w:rsidRDefault="001724D6" w:rsidP="00073EC3">
            <w:pPr>
              <w:pStyle w:val="Tableheaderleft"/>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D27D69">
              <w:rPr>
                <w:sz w:val="18"/>
                <w:szCs w:val="18"/>
                <w:lang w:val="en-GB"/>
              </w:rPr>
              <w:t>Children aged</w:t>
            </w:r>
            <w:r w:rsidR="00226FBC" w:rsidRPr="00D27D69">
              <w:rPr>
                <w:sz w:val="18"/>
                <w:szCs w:val="18"/>
                <w:lang w:val="en-GB"/>
              </w:rPr>
              <w:br/>
            </w:r>
            <w:r w:rsidRPr="00D27D69">
              <w:rPr>
                <w:sz w:val="18"/>
                <w:szCs w:val="18"/>
                <w:lang w:val="en-GB"/>
              </w:rPr>
              <w:t>5–11</w:t>
            </w:r>
            <w:r w:rsidR="00073EC3" w:rsidRPr="00D27D69">
              <w:rPr>
                <w:sz w:val="18"/>
                <w:szCs w:val="18"/>
                <w:lang w:val="en-GB"/>
              </w:rPr>
              <w:t xml:space="preserve"> years</w:t>
            </w:r>
          </w:p>
        </w:tc>
        <w:tc>
          <w:tcPr>
            <w:tcW w:w="620" w:type="pct"/>
            <w:gridSpan w:val="2"/>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1E2DBE" w:themeFill="accent1"/>
            <w:tcMar>
              <w:left w:w="28" w:type="dxa"/>
              <w:right w:w="28" w:type="dxa"/>
            </w:tcMar>
          </w:tcPr>
          <w:p w14:paraId="40F4B87C" w14:textId="224AC655" w:rsidR="001724D6" w:rsidRPr="00D27D69" w:rsidRDefault="001724D6" w:rsidP="00073EC3">
            <w:pPr>
              <w:pStyle w:val="Tableheaderleft"/>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D27D69">
              <w:rPr>
                <w:sz w:val="18"/>
                <w:szCs w:val="18"/>
                <w:lang w:val="en-GB"/>
              </w:rPr>
              <w:t>Children aged</w:t>
            </w:r>
            <w:r w:rsidR="00226FBC" w:rsidRPr="00D27D69">
              <w:rPr>
                <w:sz w:val="18"/>
                <w:szCs w:val="18"/>
                <w:lang w:val="en-GB"/>
              </w:rPr>
              <w:br/>
            </w:r>
            <w:r w:rsidRPr="00D27D69">
              <w:rPr>
                <w:sz w:val="18"/>
                <w:szCs w:val="18"/>
                <w:lang w:val="en-GB"/>
              </w:rPr>
              <w:t>12–14</w:t>
            </w:r>
            <w:r w:rsidR="00073EC3" w:rsidRPr="00D27D69">
              <w:rPr>
                <w:sz w:val="18"/>
                <w:szCs w:val="18"/>
                <w:lang w:val="en-GB"/>
              </w:rPr>
              <w:t xml:space="preserve"> years</w:t>
            </w:r>
          </w:p>
        </w:tc>
        <w:tc>
          <w:tcPr>
            <w:tcW w:w="620" w:type="pct"/>
            <w:gridSpan w:val="2"/>
            <w:tcBorders>
              <w:top w:val="single" w:sz="2" w:space="0" w:color="FFFFFF" w:themeColor="background1"/>
              <w:left w:val="single" w:sz="2" w:space="0" w:color="FFFFFF" w:themeColor="background1"/>
              <w:bottom w:val="single" w:sz="2" w:space="0" w:color="FFFFFF" w:themeColor="background1"/>
              <w:right w:val="single" w:sz="2" w:space="0" w:color="1E2DBE" w:themeColor="accent1"/>
            </w:tcBorders>
            <w:shd w:val="clear" w:color="auto" w:fill="1E2DBE" w:themeFill="accent1"/>
            <w:tcMar>
              <w:left w:w="28" w:type="dxa"/>
              <w:right w:w="28" w:type="dxa"/>
            </w:tcMar>
          </w:tcPr>
          <w:p w14:paraId="140CC296" w14:textId="50A2691A" w:rsidR="001724D6" w:rsidRPr="00D27D69" w:rsidRDefault="001724D6" w:rsidP="00073EC3">
            <w:pPr>
              <w:pStyle w:val="Tableheaderleft"/>
              <w:jc w:val="center"/>
              <w:cnfStyle w:val="000000100000" w:firstRow="0" w:lastRow="0" w:firstColumn="0" w:lastColumn="0" w:oddVBand="0" w:evenVBand="0" w:oddHBand="1" w:evenHBand="0" w:firstRowFirstColumn="0" w:firstRowLastColumn="0" w:lastRowFirstColumn="0" w:lastRowLastColumn="0"/>
              <w:rPr>
                <w:sz w:val="18"/>
                <w:szCs w:val="18"/>
                <w:lang w:val="en-GB"/>
              </w:rPr>
            </w:pPr>
            <w:r w:rsidRPr="00D27D69">
              <w:rPr>
                <w:sz w:val="18"/>
                <w:szCs w:val="18"/>
                <w:lang w:val="en-GB"/>
              </w:rPr>
              <w:t>Children aged</w:t>
            </w:r>
            <w:r w:rsidR="00226FBC" w:rsidRPr="00D27D69">
              <w:rPr>
                <w:sz w:val="18"/>
                <w:szCs w:val="18"/>
                <w:lang w:val="en-GB"/>
              </w:rPr>
              <w:br/>
            </w:r>
            <w:r w:rsidRPr="00D27D69">
              <w:rPr>
                <w:sz w:val="18"/>
                <w:szCs w:val="18"/>
                <w:lang w:val="en-GB"/>
              </w:rPr>
              <w:t>5–14</w:t>
            </w:r>
            <w:r w:rsidR="00073EC3" w:rsidRPr="00D27D69">
              <w:rPr>
                <w:sz w:val="18"/>
                <w:szCs w:val="18"/>
                <w:lang w:val="en-GB"/>
              </w:rPr>
              <w:t xml:space="preserve"> years</w:t>
            </w:r>
          </w:p>
        </w:tc>
      </w:tr>
      <w:tr w:rsidR="002655D2" w:rsidRPr="00D27D69" w14:paraId="300484DF" w14:textId="77777777" w:rsidTr="007C4D97">
        <w:trPr>
          <w:cnfStyle w:val="000000010000" w:firstRow="0" w:lastRow="0" w:firstColumn="0" w:lastColumn="0" w:oddVBand="0" w:evenVBand="0" w:oddHBand="0" w:evenHBand="1"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278"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1AEAB878" w14:textId="77777777" w:rsidR="001724D6" w:rsidRPr="00D27D69" w:rsidRDefault="001724D6" w:rsidP="00443977">
            <w:pPr>
              <w:pStyle w:val="Tableheaderleft"/>
              <w:rPr>
                <w:sz w:val="18"/>
                <w:szCs w:val="18"/>
                <w:lang w:val="en-GB"/>
              </w:rPr>
            </w:pPr>
          </w:p>
        </w:tc>
        <w:tc>
          <w:tcPr>
            <w:tcW w:w="309"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9B39B73"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A5F6C09" w14:textId="11951593"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No.</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9C06644"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520261A"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No.</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1D62A6C3"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w:t>
            </w:r>
          </w:p>
        </w:tc>
        <w:tc>
          <w:tcPr>
            <w:tcW w:w="311"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6CA44F38"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No.</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6800303"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28008B0B" w14:textId="0F6DA51A"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No.</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7E2EFB3"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1812838A"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No.</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194D12FC"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w:t>
            </w:r>
          </w:p>
        </w:tc>
        <w:tc>
          <w:tcPr>
            <w:tcW w:w="310" w:type="pct"/>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cPr>
          <w:p w14:paraId="3CDE1CD2" w14:textId="77777777" w:rsidR="001724D6" w:rsidRPr="00D27D69" w:rsidRDefault="001724D6" w:rsidP="00844E7C">
            <w:pPr>
              <w:pStyle w:val="Tableheaderleft"/>
              <w:jc w:val="center"/>
              <w:cnfStyle w:val="000000010000" w:firstRow="0" w:lastRow="0" w:firstColumn="0" w:lastColumn="0" w:oddVBand="0" w:evenVBand="0" w:oddHBand="0" w:evenHBand="1" w:firstRowFirstColumn="0" w:firstRowLastColumn="0" w:lastRowFirstColumn="0" w:lastRowLastColumn="0"/>
              <w:rPr>
                <w:sz w:val="18"/>
                <w:szCs w:val="18"/>
                <w:lang w:val="en-GB"/>
              </w:rPr>
            </w:pPr>
            <w:r w:rsidRPr="00D27D69">
              <w:rPr>
                <w:sz w:val="18"/>
                <w:szCs w:val="18"/>
                <w:lang w:val="en-GB"/>
              </w:rPr>
              <w:t>No.</w:t>
            </w:r>
          </w:p>
        </w:tc>
      </w:tr>
      <w:tr w:rsidR="001724D6" w:rsidRPr="00D27D69" w14:paraId="5857BB1C" w14:textId="77777777" w:rsidTr="007C4D9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576" w:type="pct"/>
            <w:vMerge w:val="restart"/>
            <w:tcBorders>
              <w:top w:val="single" w:sz="2" w:space="0" w:color="1E2DBE" w:themeColor="accent1"/>
            </w:tcBorders>
          </w:tcPr>
          <w:p w14:paraId="386A3E06" w14:textId="77777777" w:rsidR="001724D6" w:rsidRPr="00D27D69" w:rsidRDefault="001724D6" w:rsidP="00844E7C">
            <w:pPr>
              <w:pStyle w:val="Contents"/>
              <w:rPr>
                <w:rFonts w:eastAsia="Noto Sans SC Regular" w:cs="Noto Sans"/>
                <w:bCs/>
                <w:color w:val="auto"/>
                <w:szCs w:val="18"/>
              </w:rPr>
            </w:pPr>
            <w:r w:rsidRPr="00D27D69">
              <w:rPr>
                <w:rFonts w:eastAsia="Noto Sans SC Regular" w:cs="Noto Sans"/>
                <w:bCs/>
                <w:color w:val="auto"/>
                <w:szCs w:val="18"/>
              </w:rPr>
              <w:t>Sex</w:t>
            </w:r>
          </w:p>
        </w:tc>
        <w:tc>
          <w:tcPr>
            <w:tcW w:w="702" w:type="pct"/>
            <w:tcBorders>
              <w:top w:val="single" w:sz="2" w:space="0" w:color="1E2DBE" w:themeColor="accent1"/>
            </w:tcBorders>
          </w:tcPr>
          <w:p w14:paraId="5EDA2BF1"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Female</w:t>
            </w:r>
          </w:p>
        </w:tc>
        <w:tc>
          <w:tcPr>
            <w:tcW w:w="309" w:type="pct"/>
            <w:tcBorders>
              <w:top w:val="single" w:sz="2" w:space="0" w:color="1E2DBE" w:themeColor="accent1"/>
            </w:tcBorders>
          </w:tcPr>
          <w:p w14:paraId="72D4AC7E"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63EA45D9"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2D867B36"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1B31973E"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5883EA15"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1" w:type="pct"/>
            <w:tcBorders>
              <w:top w:val="single" w:sz="2" w:space="0" w:color="1E2DBE" w:themeColor="accent1"/>
            </w:tcBorders>
          </w:tcPr>
          <w:p w14:paraId="57B8092F"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4A453CF2"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5D3FE6D4"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778747D3"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1BDB70AD"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4C7E5C9C"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Borders>
              <w:top w:val="single" w:sz="2" w:space="0" w:color="1E2DBE" w:themeColor="accent1"/>
            </w:tcBorders>
          </w:tcPr>
          <w:p w14:paraId="26B3BC9E"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r>
      <w:tr w:rsidR="001724D6" w:rsidRPr="00D27D69" w14:paraId="0D3066F7" w14:textId="77777777" w:rsidTr="001E187F">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76" w:type="pct"/>
            <w:vMerge/>
          </w:tcPr>
          <w:p w14:paraId="38B2067A" w14:textId="77777777" w:rsidR="001724D6" w:rsidRPr="00D27D69" w:rsidRDefault="001724D6" w:rsidP="00844E7C">
            <w:pPr>
              <w:pStyle w:val="Contents"/>
              <w:rPr>
                <w:rFonts w:eastAsia="Noto Sans SC Regular" w:cs="Noto Sans"/>
                <w:bCs/>
                <w:color w:val="auto"/>
                <w:szCs w:val="18"/>
              </w:rPr>
            </w:pPr>
          </w:p>
        </w:tc>
        <w:tc>
          <w:tcPr>
            <w:tcW w:w="702" w:type="pct"/>
          </w:tcPr>
          <w:p w14:paraId="20AF3FFA"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Male</w:t>
            </w:r>
          </w:p>
        </w:tc>
        <w:tc>
          <w:tcPr>
            <w:tcW w:w="309" w:type="pct"/>
          </w:tcPr>
          <w:p w14:paraId="7E36227F"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7DD669AE"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25A128AE"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2A2676A"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1B661CEF"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1" w:type="pct"/>
          </w:tcPr>
          <w:p w14:paraId="3770C4FB"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7C41A7F2"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7DD4FC27"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6EDA4D24"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47CE4A59"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5007244E"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D08945C"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r>
      <w:tr w:rsidR="001E187F" w:rsidRPr="00D27D69" w14:paraId="0A1B1877" w14:textId="77777777" w:rsidTr="001E187F">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576" w:type="pct"/>
            <w:vMerge w:val="restart"/>
          </w:tcPr>
          <w:p w14:paraId="14EAC788" w14:textId="77777777" w:rsidR="001724D6" w:rsidRPr="00D27D69" w:rsidRDefault="001724D6" w:rsidP="00844E7C">
            <w:pPr>
              <w:pStyle w:val="Contents"/>
              <w:rPr>
                <w:rFonts w:eastAsia="Noto Sans SC Regular" w:cs="Noto Sans"/>
                <w:bCs/>
                <w:color w:val="auto"/>
                <w:szCs w:val="18"/>
              </w:rPr>
            </w:pPr>
            <w:r w:rsidRPr="00D27D69">
              <w:rPr>
                <w:rFonts w:eastAsia="Noto Sans SC Regular" w:cs="Noto Sans"/>
                <w:bCs/>
                <w:color w:val="auto"/>
                <w:szCs w:val="18"/>
              </w:rPr>
              <w:t>Residence</w:t>
            </w:r>
          </w:p>
        </w:tc>
        <w:tc>
          <w:tcPr>
            <w:tcW w:w="702" w:type="pct"/>
          </w:tcPr>
          <w:p w14:paraId="0DF56FEC"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Rural</w:t>
            </w:r>
          </w:p>
        </w:tc>
        <w:tc>
          <w:tcPr>
            <w:tcW w:w="309" w:type="pct"/>
          </w:tcPr>
          <w:p w14:paraId="1BD3571A"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15C133ED"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2FF1B668"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66EF8D2B"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0F079F36"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1" w:type="pct"/>
          </w:tcPr>
          <w:p w14:paraId="3273A65F"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19C2567E"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4F7CDA4B"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03CF43C5"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41678BD9"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3C6CCEE9"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354A9AA2"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r>
      <w:tr w:rsidR="001E187F" w:rsidRPr="00D27D69" w14:paraId="3F7B0F98" w14:textId="77777777" w:rsidTr="001E187F">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76" w:type="pct"/>
            <w:vMerge/>
          </w:tcPr>
          <w:p w14:paraId="4C863804" w14:textId="77777777" w:rsidR="001724D6" w:rsidRPr="00D27D69" w:rsidRDefault="001724D6" w:rsidP="00844E7C">
            <w:pPr>
              <w:pStyle w:val="Contents"/>
              <w:rPr>
                <w:rFonts w:eastAsia="Noto Sans SC Regular" w:cs="Noto Sans"/>
                <w:bCs/>
                <w:color w:val="auto"/>
                <w:szCs w:val="18"/>
              </w:rPr>
            </w:pPr>
          </w:p>
        </w:tc>
        <w:tc>
          <w:tcPr>
            <w:tcW w:w="702" w:type="pct"/>
          </w:tcPr>
          <w:p w14:paraId="541FC06D"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Urban</w:t>
            </w:r>
          </w:p>
        </w:tc>
        <w:tc>
          <w:tcPr>
            <w:tcW w:w="309" w:type="pct"/>
          </w:tcPr>
          <w:p w14:paraId="612600AB"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09F48F9E"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06365EAB"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6EDA776C"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4E245801"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1" w:type="pct"/>
          </w:tcPr>
          <w:p w14:paraId="6350FC3F"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4E9ED94"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0D4C27CD"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D9F9F91"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2FB94B14"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72820A17"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01CA0DAB"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r>
      <w:tr w:rsidR="001724D6" w:rsidRPr="00D27D69" w14:paraId="7377E2FC" w14:textId="77777777" w:rsidTr="001E187F">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576" w:type="pct"/>
            <w:vMerge w:val="restart"/>
          </w:tcPr>
          <w:p w14:paraId="6F121615" w14:textId="77777777" w:rsidR="001724D6" w:rsidRPr="00D27D69" w:rsidRDefault="001724D6" w:rsidP="00844E7C">
            <w:pPr>
              <w:pStyle w:val="Contents"/>
              <w:rPr>
                <w:rFonts w:eastAsia="Noto Sans SC Regular" w:cs="Noto Sans"/>
                <w:bCs/>
                <w:color w:val="auto"/>
                <w:szCs w:val="18"/>
              </w:rPr>
            </w:pPr>
            <w:r w:rsidRPr="00D27D69">
              <w:rPr>
                <w:rFonts w:eastAsia="Noto Sans SC Regular" w:cs="Noto Sans"/>
                <w:bCs/>
                <w:color w:val="auto"/>
                <w:szCs w:val="18"/>
              </w:rPr>
              <w:t>Sex and residence</w:t>
            </w:r>
          </w:p>
        </w:tc>
        <w:tc>
          <w:tcPr>
            <w:tcW w:w="702" w:type="pct"/>
          </w:tcPr>
          <w:p w14:paraId="23E608A2"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Female, rural</w:t>
            </w:r>
          </w:p>
        </w:tc>
        <w:tc>
          <w:tcPr>
            <w:tcW w:w="309" w:type="pct"/>
          </w:tcPr>
          <w:p w14:paraId="4AE602FF"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750DC9CC"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2D039D28"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7EB0DFB8"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62838E07"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1" w:type="pct"/>
          </w:tcPr>
          <w:p w14:paraId="6BEC89DE"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6C71F5FE"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6AF70449"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216C5DD5"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55586ADA"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3C08090F"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1B505274"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r>
      <w:tr w:rsidR="001724D6" w:rsidRPr="00D27D69" w14:paraId="55BB3335" w14:textId="77777777" w:rsidTr="001E187F">
        <w:trPr>
          <w:cnfStyle w:val="000000010000" w:firstRow="0" w:lastRow="0" w:firstColumn="0" w:lastColumn="0" w:oddVBand="0" w:evenVBand="0" w:oddHBand="0" w:evenHBand="1"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576" w:type="pct"/>
            <w:vMerge/>
          </w:tcPr>
          <w:p w14:paraId="594BDC40" w14:textId="77777777" w:rsidR="001724D6" w:rsidRPr="00D27D69" w:rsidRDefault="001724D6" w:rsidP="00844E7C">
            <w:pPr>
              <w:pStyle w:val="Contents"/>
              <w:rPr>
                <w:rFonts w:eastAsia="Noto Sans SC Regular" w:cs="Noto Sans"/>
                <w:b w:val="0"/>
                <w:color w:val="auto"/>
                <w:szCs w:val="18"/>
              </w:rPr>
            </w:pPr>
          </w:p>
        </w:tc>
        <w:tc>
          <w:tcPr>
            <w:tcW w:w="702" w:type="pct"/>
          </w:tcPr>
          <w:p w14:paraId="4E4D6315"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Female, urban</w:t>
            </w:r>
          </w:p>
        </w:tc>
        <w:tc>
          <w:tcPr>
            <w:tcW w:w="309" w:type="pct"/>
          </w:tcPr>
          <w:p w14:paraId="09DF02AF"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4B76B62F"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24381546"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1694DCFF"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67EEEFD0"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1" w:type="pct"/>
          </w:tcPr>
          <w:p w14:paraId="5472DBD9"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5568F324"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64487B7"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7E1756F0"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606F1EC3"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21FBF622"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5A1E4147"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r>
      <w:tr w:rsidR="001724D6" w:rsidRPr="00D27D69" w14:paraId="0FDD79EB" w14:textId="77777777" w:rsidTr="001E187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76" w:type="pct"/>
            <w:vMerge/>
          </w:tcPr>
          <w:p w14:paraId="09A8601C" w14:textId="77777777" w:rsidR="001724D6" w:rsidRPr="00D27D69" w:rsidRDefault="001724D6" w:rsidP="00844E7C">
            <w:pPr>
              <w:pStyle w:val="Contents"/>
              <w:rPr>
                <w:rFonts w:eastAsia="Noto Sans SC Regular" w:cs="Noto Sans"/>
                <w:b w:val="0"/>
                <w:color w:val="auto"/>
                <w:szCs w:val="18"/>
              </w:rPr>
            </w:pPr>
          </w:p>
        </w:tc>
        <w:tc>
          <w:tcPr>
            <w:tcW w:w="702" w:type="pct"/>
          </w:tcPr>
          <w:p w14:paraId="1B7BBC36"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Male, rural</w:t>
            </w:r>
          </w:p>
        </w:tc>
        <w:tc>
          <w:tcPr>
            <w:tcW w:w="309" w:type="pct"/>
          </w:tcPr>
          <w:p w14:paraId="74F01345"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39202BFD"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22444E5F"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317F549A"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7CDD535C"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1" w:type="pct"/>
          </w:tcPr>
          <w:p w14:paraId="51D3F232"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4AFF5915"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41094A34"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1C7082FC"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235DCC13"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606AB62A"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tcPr>
          <w:p w14:paraId="78DB4B1C" w14:textId="77777777" w:rsidR="001724D6" w:rsidRPr="00D27D69" w:rsidRDefault="001724D6" w:rsidP="00844E7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r>
      <w:tr w:rsidR="001724D6" w:rsidRPr="00D27D69" w14:paraId="4DF6EA14" w14:textId="77777777" w:rsidTr="001E187F">
        <w:trPr>
          <w:cnfStyle w:val="000000010000" w:firstRow="0" w:lastRow="0" w:firstColumn="0" w:lastColumn="0" w:oddVBand="0" w:evenVBand="0" w:oddHBand="0" w:evenHBand="1"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76" w:type="pct"/>
            <w:vMerge/>
          </w:tcPr>
          <w:p w14:paraId="3E9AF2E1" w14:textId="77777777" w:rsidR="001724D6" w:rsidRPr="00D27D69" w:rsidRDefault="001724D6" w:rsidP="00844E7C">
            <w:pPr>
              <w:pStyle w:val="Contents"/>
              <w:rPr>
                <w:rFonts w:eastAsia="Noto Sans SC Regular" w:cs="Noto Sans"/>
                <w:b w:val="0"/>
                <w:color w:val="auto"/>
                <w:szCs w:val="18"/>
              </w:rPr>
            </w:pPr>
          </w:p>
        </w:tc>
        <w:tc>
          <w:tcPr>
            <w:tcW w:w="702" w:type="pct"/>
          </w:tcPr>
          <w:p w14:paraId="596478A7"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r w:rsidRPr="00D27D69">
              <w:rPr>
                <w:rFonts w:eastAsia="Noto Sans SC Regular" w:cs="Noto Sans"/>
                <w:color w:val="auto"/>
                <w:szCs w:val="18"/>
              </w:rPr>
              <w:t>Male, urban</w:t>
            </w:r>
          </w:p>
        </w:tc>
        <w:tc>
          <w:tcPr>
            <w:tcW w:w="309" w:type="pct"/>
          </w:tcPr>
          <w:p w14:paraId="7E75937A"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7FA7B656"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600B0DBB"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231AAEF4"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51B68F52"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1" w:type="pct"/>
          </w:tcPr>
          <w:p w14:paraId="63A51DF8"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507BA37C"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23BB792"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7FE289E"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2C69014D"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5363C0E3"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c>
          <w:tcPr>
            <w:tcW w:w="310" w:type="pct"/>
          </w:tcPr>
          <w:p w14:paraId="34EB9D1B" w14:textId="77777777" w:rsidR="001724D6" w:rsidRPr="00D27D69" w:rsidRDefault="001724D6" w:rsidP="00844E7C">
            <w:pPr>
              <w:pStyle w:val="Contents"/>
              <w:cnfStyle w:val="000000010000" w:firstRow="0" w:lastRow="0" w:firstColumn="0" w:lastColumn="0" w:oddVBand="0" w:evenVBand="0" w:oddHBand="0" w:evenHBand="1" w:firstRowFirstColumn="0" w:firstRowLastColumn="0" w:lastRowFirstColumn="0" w:lastRowLastColumn="0"/>
              <w:rPr>
                <w:rFonts w:eastAsia="Noto Sans SC Regular" w:cs="Noto Sans"/>
                <w:b/>
                <w:color w:val="auto"/>
                <w:szCs w:val="18"/>
              </w:rPr>
            </w:pPr>
          </w:p>
        </w:tc>
      </w:tr>
      <w:tr w:rsidR="00480913" w:rsidRPr="00D27D69" w14:paraId="598DE009" w14:textId="77777777" w:rsidTr="001E187F">
        <w:trPr>
          <w:cnfStyle w:val="000000100000" w:firstRow="0" w:lastRow="0" w:firstColumn="0" w:lastColumn="0" w:oddVBand="0" w:evenVBand="0" w:oddHBand="1" w:evenHBand="0" w:firstRowFirstColumn="0" w:firstRowLastColumn="0" w:lastRowFirstColumn="0" w:lastRowLastColumn="0"/>
          <w:trHeight w:val="206"/>
        </w:trPr>
        <w:tc>
          <w:tcPr>
            <w:cnfStyle w:val="001000000000" w:firstRow="0" w:lastRow="0" w:firstColumn="1" w:lastColumn="0" w:oddVBand="0" w:evenVBand="0" w:oddHBand="0" w:evenHBand="0" w:firstRowFirstColumn="0" w:firstRowLastColumn="0" w:lastRowFirstColumn="0" w:lastRowLastColumn="0"/>
            <w:tcW w:w="1278" w:type="pct"/>
            <w:gridSpan w:val="2"/>
          </w:tcPr>
          <w:p w14:paraId="147ECFDE" w14:textId="77777777" w:rsidR="001724D6" w:rsidRPr="00D27D69" w:rsidRDefault="001724D6" w:rsidP="00595D6C">
            <w:pPr>
              <w:pStyle w:val="Contents"/>
              <w:rPr>
                <w:rFonts w:eastAsia="Noto Sans SC Regular" w:cs="Noto Sans"/>
                <w:bCs/>
                <w:color w:val="auto"/>
                <w:szCs w:val="18"/>
              </w:rPr>
            </w:pPr>
            <w:r w:rsidRPr="00D27D69">
              <w:rPr>
                <w:rFonts w:eastAsia="Noto Sans SC Regular" w:cs="Noto Sans"/>
                <w:bCs/>
                <w:color w:val="auto"/>
                <w:szCs w:val="18"/>
              </w:rPr>
              <w:t>Total</w:t>
            </w:r>
          </w:p>
        </w:tc>
        <w:tc>
          <w:tcPr>
            <w:tcW w:w="309" w:type="pct"/>
            <w:shd w:val="clear" w:color="auto" w:fill="EBF5FD" w:themeFill="background2"/>
          </w:tcPr>
          <w:p w14:paraId="5FF93FE1"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78147878"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445E9CB6"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7CAEDB8A"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5B292CC6"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1" w:type="pct"/>
            <w:shd w:val="clear" w:color="auto" w:fill="EBF5FD" w:themeFill="background2"/>
          </w:tcPr>
          <w:p w14:paraId="55A79AA5"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19E4894E"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6F74353F"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582BAFC4"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1F02D20A"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4A408952"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c>
          <w:tcPr>
            <w:tcW w:w="310" w:type="pct"/>
            <w:shd w:val="clear" w:color="auto" w:fill="EBF5FD" w:themeFill="background2"/>
          </w:tcPr>
          <w:p w14:paraId="28E0F7C4" w14:textId="77777777" w:rsidR="001724D6" w:rsidRPr="00D27D69" w:rsidRDefault="001724D6" w:rsidP="00595D6C">
            <w:pPr>
              <w:pStyle w:val="Contents"/>
              <w:cnfStyle w:val="000000100000" w:firstRow="0" w:lastRow="0" w:firstColumn="0" w:lastColumn="0" w:oddVBand="0" w:evenVBand="0" w:oddHBand="1" w:evenHBand="0" w:firstRowFirstColumn="0" w:firstRowLastColumn="0" w:lastRowFirstColumn="0" w:lastRowLastColumn="0"/>
              <w:rPr>
                <w:rFonts w:eastAsia="Noto Sans SC Regular" w:cs="Noto Sans"/>
                <w:b/>
                <w:color w:val="auto"/>
                <w:szCs w:val="18"/>
              </w:rPr>
            </w:pPr>
          </w:p>
        </w:tc>
      </w:tr>
    </w:tbl>
    <w:p w14:paraId="6CEA03A8" w14:textId="77777777" w:rsidR="009E783E" w:rsidRPr="00D27D69" w:rsidRDefault="009E783E" w:rsidP="00071AE0">
      <w:pPr>
        <w:pStyle w:val="ILONormalBody"/>
      </w:pPr>
      <w:bookmarkStart w:id="634" w:name="_Toc152180151"/>
      <w:bookmarkStart w:id="635" w:name="AnnextableA35"/>
    </w:p>
    <w:p w14:paraId="03873DCA" w14:textId="70FF170E" w:rsidR="001E187F" w:rsidRPr="00D27D69" w:rsidRDefault="00CF66D9" w:rsidP="00622634">
      <w:pPr>
        <w:pStyle w:val="ILOTableheading"/>
      </w:pPr>
      <w:bookmarkStart w:id="636" w:name="_Toc198038813"/>
      <w:r w:rsidRPr="00D27D69">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32</w:t>
      </w:r>
      <w:r w:rsidR="00697E52" w:rsidRPr="00D27D69">
        <w:fldChar w:fldCharType="end"/>
      </w:r>
      <w:r w:rsidR="00514E4B" w:rsidRPr="00D27D69">
        <w:t>.</w:t>
      </w:r>
      <w:r w:rsidR="00697E52" w:rsidRPr="00D27D69">
        <w:t xml:space="preserve"> </w:t>
      </w:r>
      <w:r w:rsidR="001E187F" w:rsidRPr="00D27D69">
        <w:t xml:space="preserve">Time intensity of household chores (average weekly working hours spent performing household chores, by </w:t>
      </w:r>
      <w:r w:rsidR="00F34AB0">
        <w:t>age group</w:t>
      </w:r>
      <w:r w:rsidR="001E187F" w:rsidRPr="00D27D69">
        <w:t>, sex and residence)</w:t>
      </w:r>
      <w:bookmarkEnd w:id="634"/>
      <w:bookmarkEnd w:id="636"/>
    </w:p>
    <w:tbl>
      <w:tblPr>
        <w:tblStyle w:val="ILOTable"/>
        <w:tblW w:w="9195" w:type="dxa"/>
        <w:tblLayout w:type="fixed"/>
        <w:tblLook w:val="01E0" w:firstRow="1" w:lastRow="1" w:firstColumn="1" w:lastColumn="1" w:noHBand="0" w:noVBand="0"/>
      </w:tblPr>
      <w:tblGrid>
        <w:gridCol w:w="1209"/>
        <w:gridCol w:w="1378"/>
        <w:gridCol w:w="1103"/>
        <w:gridCol w:w="1105"/>
        <w:gridCol w:w="1103"/>
        <w:gridCol w:w="1105"/>
        <w:gridCol w:w="1103"/>
        <w:gridCol w:w="1089"/>
      </w:tblGrid>
      <w:tr w:rsidR="001E187F" w:rsidRPr="00D27D69" w14:paraId="2023AEEA" w14:textId="77777777" w:rsidTr="002059A9">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1406" w:type="pct"/>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35"/>
          <w:p w14:paraId="3E7319CE" w14:textId="77777777" w:rsidR="001E187F" w:rsidRPr="00D27D69" w:rsidRDefault="001E187F" w:rsidP="001E187F">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3594" w:type="pct"/>
            <w:gridSpan w:val="6"/>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60B1CD73" w14:textId="77777777" w:rsidR="001E187F" w:rsidRPr="00D27D69" w:rsidRDefault="001E187F" w:rsidP="001E187F">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Number of hours</w:t>
            </w:r>
          </w:p>
        </w:tc>
      </w:tr>
      <w:tr w:rsidR="001E187F" w:rsidRPr="00D27D69" w14:paraId="2C9489D4" w14:textId="77777777" w:rsidTr="002059A9">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406" w:type="pct"/>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13F9FD55" w14:textId="77777777" w:rsidR="001E187F" w:rsidRPr="00D27D69" w:rsidRDefault="001E187F" w:rsidP="001E187F">
            <w:pPr>
              <w:jc w:val="center"/>
              <w:rPr>
                <w:rFonts w:ascii="Noto Sans" w:hAnsi="Noto Sans" w:cs="Noto Sans"/>
                <w:color w:val="FFFFFF" w:themeColor="background1"/>
                <w:szCs w:val="18"/>
                <w:lang w:val="en-GB"/>
              </w:rPr>
            </w:pPr>
          </w:p>
        </w:tc>
        <w:tc>
          <w:tcPr>
            <w:tcW w:w="1201"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87873CD" w14:textId="14992C0B" w:rsidR="001E187F" w:rsidRPr="00D27D69" w:rsidRDefault="001E187F" w:rsidP="001E187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00226FBC" w:rsidRPr="00D27D69">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5–11</w:t>
            </w:r>
            <w:r w:rsidR="00073EC3" w:rsidRPr="00D27D69">
              <w:rPr>
                <w:rFonts w:ascii="Noto Sans" w:hAnsi="Noto Sans" w:cs="Noto Sans"/>
                <w:b/>
                <w:bCs/>
                <w:color w:val="FFFFFF" w:themeColor="background1"/>
                <w:szCs w:val="18"/>
                <w:lang w:val="en-GB"/>
              </w:rPr>
              <w:t xml:space="preserve"> years</w:t>
            </w:r>
          </w:p>
        </w:tc>
        <w:tc>
          <w:tcPr>
            <w:tcW w:w="1201" w:type="pct"/>
            <w:gridSpan w:val="2"/>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FFF7C14" w14:textId="65109FA6" w:rsidR="001E187F" w:rsidRPr="00D27D69" w:rsidRDefault="001E187F" w:rsidP="001E187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00226FBC" w:rsidRPr="00D27D69">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12–14</w:t>
            </w:r>
            <w:r w:rsidR="00073EC3" w:rsidRPr="00D27D69">
              <w:rPr>
                <w:rFonts w:ascii="Noto Sans" w:hAnsi="Noto Sans" w:cs="Noto Sans"/>
                <w:b/>
                <w:bCs/>
                <w:color w:val="FFFFFF" w:themeColor="background1"/>
                <w:szCs w:val="18"/>
                <w:lang w:val="en-GB"/>
              </w:rPr>
              <w:t xml:space="preserve"> years</w:t>
            </w:r>
          </w:p>
        </w:tc>
        <w:tc>
          <w:tcPr>
            <w:tcW w:w="1193" w:type="pct"/>
            <w:gridSpan w:val="2"/>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cPr>
          <w:p w14:paraId="4747E7CD" w14:textId="13EC18E6" w:rsidR="001E187F" w:rsidRPr="00D27D69" w:rsidRDefault="001E187F" w:rsidP="001E187F">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bCs/>
                <w:color w:val="FFFFFF" w:themeColor="background1"/>
                <w:szCs w:val="18"/>
                <w:lang w:val="en-GB"/>
              </w:rPr>
            </w:pPr>
            <w:r w:rsidRPr="00D27D69">
              <w:rPr>
                <w:rFonts w:ascii="Noto Sans" w:hAnsi="Noto Sans" w:cs="Noto Sans"/>
                <w:b/>
                <w:bCs/>
                <w:color w:val="FFFFFF" w:themeColor="background1"/>
                <w:szCs w:val="18"/>
                <w:lang w:val="en-GB"/>
              </w:rPr>
              <w:t>Children aged</w:t>
            </w:r>
            <w:r w:rsidR="00226FBC" w:rsidRPr="00D27D69">
              <w:rPr>
                <w:rFonts w:ascii="Noto Sans" w:hAnsi="Noto Sans" w:cs="Noto Sans"/>
                <w:b/>
                <w:bCs/>
                <w:color w:val="FFFFFF" w:themeColor="background1"/>
                <w:szCs w:val="18"/>
                <w:lang w:val="en-GB"/>
              </w:rPr>
              <w:br/>
            </w:r>
            <w:r w:rsidRPr="00D27D69">
              <w:rPr>
                <w:rFonts w:ascii="Noto Sans" w:hAnsi="Noto Sans" w:cs="Noto Sans"/>
                <w:b/>
                <w:bCs/>
                <w:color w:val="FFFFFF" w:themeColor="background1"/>
                <w:szCs w:val="18"/>
                <w:lang w:val="en-GB"/>
              </w:rPr>
              <w:t>5–14</w:t>
            </w:r>
            <w:r w:rsidR="00073EC3" w:rsidRPr="00D27D69">
              <w:rPr>
                <w:rFonts w:ascii="Noto Sans" w:hAnsi="Noto Sans" w:cs="Noto Sans"/>
                <w:b/>
                <w:bCs/>
                <w:color w:val="FFFFFF" w:themeColor="background1"/>
                <w:szCs w:val="18"/>
                <w:lang w:val="en-GB"/>
              </w:rPr>
              <w:t xml:space="preserve"> years</w:t>
            </w:r>
          </w:p>
        </w:tc>
      </w:tr>
      <w:tr w:rsidR="001E187F" w:rsidRPr="00D27D69" w14:paraId="783FAB09" w14:textId="77777777" w:rsidTr="002059A9">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val="restart"/>
            <w:tcBorders>
              <w:top w:val="single" w:sz="2" w:space="0" w:color="1E2DBE" w:themeColor="accent1"/>
            </w:tcBorders>
          </w:tcPr>
          <w:p w14:paraId="59784223" w14:textId="77777777" w:rsidR="001E187F" w:rsidRPr="00D27D69" w:rsidRDefault="001E187F" w:rsidP="001E187F">
            <w:pPr>
              <w:rPr>
                <w:rFonts w:ascii="Noto Sans" w:hAnsi="Noto Sans" w:cs="Noto Sans"/>
                <w:szCs w:val="18"/>
                <w:lang w:val="en-GB"/>
              </w:rPr>
            </w:pPr>
            <w:r w:rsidRPr="00D27D69">
              <w:rPr>
                <w:rFonts w:ascii="Noto Sans" w:hAnsi="Noto Sans" w:cs="Noto Sans"/>
                <w:szCs w:val="18"/>
                <w:lang w:val="en-GB"/>
              </w:rPr>
              <w:t>Sex</w:t>
            </w:r>
          </w:p>
        </w:tc>
        <w:tc>
          <w:tcPr>
            <w:tcW w:w="748" w:type="pct"/>
            <w:tcBorders>
              <w:top w:val="single" w:sz="2" w:space="0" w:color="1E2DBE" w:themeColor="accent1"/>
            </w:tcBorders>
          </w:tcPr>
          <w:p w14:paraId="758E146D"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600" w:type="pct"/>
            <w:tcBorders>
              <w:top w:val="single" w:sz="2" w:space="0" w:color="1E2DBE" w:themeColor="accent1"/>
            </w:tcBorders>
          </w:tcPr>
          <w:p w14:paraId="66B28006"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Borders>
              <w:top w:val="single" w:sz="2" w:space="0" w:color="1E2DBE" w:themeColor="accent1"/>
            </w:tcBorders>
          </w:tcPr>
          <w:p w14:paraId="68E64BB5"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Borders>
              <w:top w:val="single" w:sz="2" w:space="0" w:color="1E2DBE" w:themeColor="accent1"/>
            </w:tcBorders>
          </w:tcPr>
          <w:p w14:paraId="65F33D50"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Borders>
              <w:top w:val="single" w:sz="2" w:space="0" w:color="1E2DBE" w:themeColor="accent1"/>
            </w:tcBorders>
          </w:tcPr>
          <w:p w14:paraId="3F8408BE"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Borders>
              <w:top w:val="single" w:sz="2" w:space="0" w:color="1E2DBE" w:themeColor="accent1"/>
            </w:tcBorders>
          </w:tcPr>
          <w:p w14:paraId="47504354"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3" w:type="pct"/>
            <w:tcBorders>
              <w:top w:val="single" w:sz="2" w:space="0" w:color="1E2DBE" w:themeColor="accent1"/>
            </w:tcBorders>
          </w:tcPr>
          <w:p w14:paraId="6D33D357"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E187F" w:rsidRPr="00D27D69" w14:paraId="224AF38E" w14:textId="77777777" w:rsidTr="002059A9">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tcPr>
          <w:p w14:paraId="3D9170FB" w14:textId="77777777" w:rsidR="001E187F" w:rsidRPr="00D27D69" w:rsidRDefault="001E187F" w:rsidP="001E187F">
            <w:pPr>
              <w:rPr>
                <w:rFonts w:ascii="Noto Sans" w:hAnsi="Noto Sans" w:cs="Noto Sans"/>
                <w:szCs w:val="18"/>
                <w:lang w:val="en-GB"/>
              </w:rPr>
            </w:pPr>
          </w:p>
        </w:tc>
        <w:tc>
          <w:tcPr>
            <w:tcW w:w="748" w:type="pct"/>
          </w:tcPr>
          <w:p w14:paraId="0FA818A4"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600" w:type="pct"/>
          </w:tcPr>
          <w:p w14:paraId="3EC5FBAF"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4C553394"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7BA887C8"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0B6E0DC1"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18124F9A"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3" w:type="pct"/>
          </w:tcPr>
          <w:p w14:paraId="11847A0D"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E187F" w:rsidRPr="00D27D69" w14:paraId="6C4D481A" w14:textId="77777777" w:rsidTr="002059A9">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val="restart"/>
          </w:tcPr>
          <w:p w14:paraId="306E5638" w14:textId="77777777" w:rsidR="001E187F" w:rsidRPr="00D27D69" w:rsidRDefault="001E187F" w:rsidP="001E187F">
            <w:pPr>
              <w:rPr>
                <w:rFonts w:ascii="Noto Sans" w:hAnsi="Noto Sans" w:cs="Noto Sans"/>
                <w:szCs w:val="18"/>
                <w:lang w:val="en-GB"/>
              </w:rPr>
            </w:pPr>
            <w:r w:rsidRPr="00D27D69">
              <w:rPr>
                <w:rFonts w:ascii="Noto Sans" w:hAnsi="Noto Sans" w:cs="Noto Sans"/>
                <w:szCs w:val="18"/>
                <w:lang w:val="en-GB"/>
              </w:rPr>
              <w:t>Residence</w:t>
            </w:r>
          </w:p>
        </w:tc>
        <w:tc>
          <w:tcPr>
            <w:tcW w:w="748" w:type="pct"/>
          </w:tcPr>
          <w:p w14:paraId="13EE6EB3"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600" w:type="pct"/>
          </w:tcPr>
          <w:p w14:paraId="3D198006"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Pr>
          <w:p w14:paraId="16514C76"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Pr>
          <w:p w14:paraId="47EEFC05"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Pr>
          <w:p w14:paraId="36472BA7"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Pr>
          <w:p w14:paraId="6362655B"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3" w:type="pct"/>
          </w:tcPr>
          <w:p w14:paraId="50D73D08"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E187F" w:rsidRPr="00D27D69" w14:paraId="24B1F85D" w14:textId="77777777" w:rsidTr="002059A9">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tcPr>
          <w:p w14:paraId="6BD3F25F" w14:textId="77777777" w:rsidR="001E187F" w:rsidRPr="00D27D69" w:rsidRDefault="001E187F" w:rsidP="001E187F">
            <w:pPr>
              <w:rPr>
                <w:rFonts w:ascii="Noto Sans" w:hAnsi="Noto Sans" w:cs="Noto Sans"/>
                <w:szCs w:val="18"/>
                <w:lang w:val="en-GB"/>
              </w:rPr>
            </w:pPr>
          </w:p>
        </w:tc>
        <w:tc>
          <w:tcPr>
            <w:tcW w:w="748" w:type="pct"/>
          </w:tcPr>
          <w:p w14:paraId="3D061A20"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600" w:type="pct"/>
          </w:tcPr>
          <w:p w14:paraId="2E2521F5"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61946FCC"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1691BD01"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700C854F"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2B631F83"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3" w:type="pct"/>
          </w:tcPr>
          <w:p w14:paraId="14BCA927"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E187F" w:rsidRPr="00D27D69" w14:paraId="4A6AC0F2" w14:textId="77777777" w:rsidTr="002059A9">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val="restart"/>
          </w:tcPr>
          <w:p w14:paraId="5A91CE4B" w14:textId="77777777" w:rsidR="001E187F" w:rsidRPr="00D27D69" w:rsidRDefault="001E187F" w:rsidP="001E187F">
            <w:pPr>
              <w:rPr>
                <w:rFonts w:ascii="Noto Sans" w:hAnsi="Noto Sans" w:cs="Noto Sans"/>
                <w:szCs w:val="18"/>
                <w:lang w:val="en-GB"/>
              </w:rPr>
            </w:pPr>
            <w:r w:rsidRPr="00D27D69">
              <w:rPr>
                <w:rFonts w:ascii="Noto Sans" w:hAnsi="Noto Sans" w:cs="Noto Sans"/>
                <w:szCs w:val="18"/>
                <w:lang w:val="en-GB"/>
              </w:rPr>
              <w:t>Sex and residence</w:t>
            </w:r>
          </w:p>
        </w:tc>
        <w:tc>
          <w:tcPr>
            <w:tcW w:w="748" w:type="pct"/>
          </w:tcPr>
          <w:p w14:paraId="26A3EA2A"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600" w:type="pct"/>
          </w:tcPr>
          <w:p w14:paraId="795B1BB4"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Pr>
          <w:p w14:paraId="3742CF6A"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Pr>
          <w:p w14:paraId="191BD546"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Pr>
          <w:p w14:paraId="5BD1A802"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Pr>
          <w:p w14:paraId="15273CCE"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3" w:type="pct"/>
          </w:tcPr>
          <w:p w14:paraId="1D5469C7"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E187F" w:rsidRPr="00D27D69" w14:paraId="1208DBBF" w14:textId="77777777" w:rsidTr="002059A9">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tcPr>
          <w:p w14:paraId="7C78F2F4" w14:textId="77777777" w:rsidR="001E187F" w:rsidRPr="00D27D69" w:rsidRDefault="001E187F" w:rsidP="001E187F">
            <w:pPr>
              <w:rPr>
                <w:rFonts w:ascii="Noto Sans" w:hAnsi="Noto Sans" w:cs="Noto Sans"/>
                <w:szCs w:val="18"/>
                <w:lang w:val="en-GB"/>
              </w:rPr>
            </w:pPr>
          </w:p>
        </w:tc>
        <w:tc>
          <w:tcPr>
            <w:tcW w:w="748" w:type="pct"/>
          </w:tcPr>
          <w:p w14:paraId="470D8230"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600" w:type="pct"/>
          </w:tcPr>
          <w:p w14:paraId="6C48358A"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293AE1A0"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52EE7F94"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22A14368"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1FA3C32D"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3" w:type="pct"/>
          </w:tcPr>
          <w:p w14:paraId="68835961"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E187F" w:rsidRPr="00D27D69" w14:paraId="3D4FE8C3" w14:textId="77777777" w:rsidTr="002059A9">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tcPr>
          <w:p w14:paraId="78E2EB60" w14:textId="77777777" w:rsidR="001E187F" w:rsidRPr="00D27D69" w:rsidRDefault="001E187F" w:rsidP="001E187F">
            <w:pPr>
              <w:rPr>
                <w:rFonts w:ascii="Noto Sans" w:hAnsi="Noto Sans" w:cs="Noto Sans"/>
                <w:szCs w:val="18"/>
                <w:lang w:val="en-GB"/>
              </w:rPr>
            </w:pPr>
          </w:p>
        </w:tc>
        <w:tc>
          <w:tcPr>
            <w:tcW w:w="748" w:type="pct"/>
          </w:tcPr>
          <w:p w14:paraId="346CBC89"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600" w:type="pct"/>
          </w:tcPr>
          <w:p w14:paraId="4A899495"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Pr>
          <w:p w14:paraId="1B15F68B"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Pr>
          <w:p w14:paraId="349FE0E1"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tcPr>
          <w:p w14:paraId="7482DBEC"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tcPr>
          <w:p w14:paraId="5B3BD1D0"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3" w:type="pct"/>
          </w:tcPr>
          <w:p w14:paraId="20ECF3C1"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E187F" w:rsidRPr="00D27D69" w14:paraId="66B5D89E" w14:textId="77777777" w:rsidTr="002059A9">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657" w:type="pct"/>
            <w:vMerge/>
          </w:tcPr>
          <w:p w14:paraId="3DA15CC7" w14:textId="77777777" w:rsidR="001E187F" w:rsidRPr="00D27D69" w:rsidRDefault="001E187F" w:rsidP="001E187F">
            <w:pPr>
              <w:rPr>
                <w:rFonts w:ascii="Noto Sans" w:hAnsi="Noto Sans" w:cs="Noto Sans"/>
                <w:szCs w:val="18"/>
                <w:lang w:val="en-GB"/>
              </w:rPr>
            </w:pPr>
          </w:p>
        </w:tc>
        <w:tc>
          <w:tcPr>
            <w:tcW w:w="748" w:type="pct"/>
          </w:tcPr>
          <w:p w14:paraId="72711342"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600" w:type="pct"/>
          </w:tcPr>
          <w:p w14:paraId="76FCCA6D"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5AEEB6C0"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12E5C708"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1" w:type="pct"/>
          </w:tcPr>
          <w:p w14:paraId="14114B3C"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600" w:type="pct"/>
          </w:tcPr>
          <w:p w14:paraId="768001A7"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93" w:type="pct"/>
          </w:tcPr>
          <w:p w14:paraId="27CC611A" w14:textId="77777777" w:rsidR="001E187F" w:rsidRPr="00D27D69" w:rsidRDefault="001E187F" w:rsidP="001E187F">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E187F" w:rsidRPr="00D27D69" w14:paraId="53049E83" w14:textId="77777777" w:rsidTr="002059A9">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406" w:type="pct"/>
            <w:gridSpan w:val="2"/>
          </w:tcPr>
          <w:p w14:paraId="69440BC0" w14:textId="77777777" w:rsidR="001E187F" w:rsidRPr="00D27D69" w:rsidRDefault="001E187F" w:rsidP="001E187F">
            <w:pPr>
              <w:rPr>
                <w:rFonts w:ascii="Noto Sans" w:hAnsi="Noto Sans" w:cs="Noto Sans"/>
                <w:szCs w:val="18"/>
                <w:lang w:val="en-GB"/>
              </w:rPr>
            </w:pPr>
            <w:r w:rsidRPr="00D27D69">
              <w:rPr>
                <w:rFonts w:ascii="Noto Sans" w:hAnsi="Noto Sans" w:cs="Noto Sans"/>
                <w:szCs w:val="18"/>
                <w:lang w:val="en-GB"/>
              </w:rPr>
              <w:t>Total</w:t>
            </w:r>
          </w:p>
        </w:tc>
        <w:tc>
          <w:tcPr>
            <w:tcW w:w="600" w:type="pct"/>
            <w:shd w:val="clear" w:color="auto" w:fill="EBF5FD" w:themeFill="background2"/>
          </w:tcPr>
          <w:p w14:paraId="7283A33B"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shd w:val="clear" w:color="auto" w:fill="EBF5FD" w:themeFill="background2"/>
          </w:tcPr>
          <w:p w14:paraId="3F1A1082"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shd w:val="clear" w:color="auto" w:fill="EBF5FD" w:themeFill="background2"/>
          </w:tcPr>
          <w:p w14:paraId="65F831A7"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1" w:type="pct"/>
            <w:shd w:val="clear" w:color="auto" w:fill="EBF5FD" w:themeFill="background2"/>
          </w:tcPr>
          <w:p w14:paraId="7D95B91E"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600" w:type="pct"/>
            <w:shd w:val="clear" w:color="auto" w:fill="EBF5FD" w:themeFill="background2"/>
          </w:tcPr>
          <w:p w14:paraId="73EBB1DA"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93" w:type="pct"/>
            <w:shd w:val="clear" w:color="auto" w:fill="EBF5FD" w:themeFill="background2"/>
          </w:tcPr>
          <w:p w14:paraId="3412DF13" w14:textId="77777777" w:rsidR="001E187F" w:rsidRPr="00D27D69" w:rsidRDefault="001E187F" w:rsidP="001E187F">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21BFD0C0" w14:textId="64F9652A" w:rsidR="004B452C" w:rsidRPr="00D27D69" w:rsidRDefault="004B452C" w:rsidP="00DE6F00">
      <w:pPr>
        <w:pStyle w:val="ILONormalBody"/>
        <w:rPr>
          <w:highlight w:val="yellow"/>
        </w:rPr>
      </w:pPr>
      <w:r w:rsidRPr="00D27D69">
        <w:rPr>
          <w:highlight w:val="yellow"/>
        </w:rPr>
        <w:br w:type="page"/>
      </w:r>
    </w:p>
    <w:p w14:paraId="7CDF2E2A" w14:textId="4C688571" w:rsidR="001E187F" w:rsidRPr="00D27D69" w:rsidRDefault="00CF66D9" w:rsidP="00622634">
      <w:pPr>
        <w:pStyle w:val="ILOTableheading"/>
      </w:pPr>
      <w:bookmarkStart w:id="637" w:name="_Toc152180152"/>
      <w:bookmarkStart w:id="638" w:name="_Toc198038814"/>
      <w:bookmarkStart w:id="639" w:name="AnnextableA36"/>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33</w:t>
      </w:r>
      <w:r w:rsidR="00697E52" w:rsidRPr="00D27D69">
        <w:fldChar w:fldCharType="end"/>
      </w:r>
      <w:r w:rsidR="00514E4B" w:rsidRPr="00D27D69">
        <w:t>.</w:t>
      </w:r>
      <w:r w:rsidR="00697E52" w:rsidRPr="00D27D69">
        <w:t xml:space="preserve"> </w:t>
      </w:r>
      <w:r w:rsidR="001E187F" w:rsidRPr="00D27D69">
        <w:t>Household chore types (percentage distribution of children performing household chores for at least 21 hours per week, children aged 5–14</w:t>
      </w:r>
      <w:r w:rsidR="00073EC3" w:rsidRPr="00D27D69">
        <w:t xml:space="preserve"> years</w:t>
      </w:r>
      <w:r w:rsidR="001E187F" w:rsidRPr="00D27D69">
        <w:t>, by chore type, sex and residence)</w:t>
      </w:r>
      <w:bookmarkEnd w:id="637"/>
      <w:bookmarkEnd w:id="638"/>
    </w:p>
    <w:tbl>
      <w:tblPr>
        <w:tblStyle w:val="ILOTable"/>
        <w:tblW w:w="9108" w:type="dxa"/>
        <w:tblLayout w:type="fixed"/>
        <w:tblCellMar>
          <w:bottom w:w="85" w:type="dxa"/>
        </w:tblCellMar>
        <w:tblLook w:val="01E0" w:firstRow="1" w:lastRow="1" w:firstColumn="1" w:lastColumn="1" w:noHBand="0" w:noVBand="0"/>
      </w:tblPr>
      <w:tblGrid>
        <w:gridCol w:w="1058"/>
        <w:gridCol w:w="1206"/>
        <w:gridCol w:w="710"/>
        <w:gridCol w:w="993"/>
        <w:gridCol w:w="709"/>
        <w:gridCol w:w="1417"/>
        <w:gridCol w:w="1062"/>
        <w:gridCol w:w="978"/>
        <w:gridCol w:w="975"/>
      </w:tblGrid>
      <w:tr w:rsidR="00F21204" w:rsidRPr="00D27D69" w14:paraId="1F15421F" w14:textId="77777777" w:rsidTr="00DE6F00">
        <w:trPr>
          <w:cnfStyle w:val="100000000000" w:firstRow="1" w:lastRow="0" w:firstColumn="0" w:lastColumn="0" w:oddVBand="0" w:evenVBand="0" w:oddHBand="0" w:evenHBand="0" w:firstRowFirstColumn="0" w:firstRowLastColumn="0" w:lastRowFirstColumn="0" w:lastRowLastColumn="0"/>
          <w:trHeight w:val="2172"/>
        </w:trPr>
        <w:tc>
          <w:tcPr>
            <w:cnfStyle w:val="001000000000" w:firstRow="0" w:lastRow="0" w:firstColumn="1" w:lastColumn="0" w:oddVBand="0" w:evenVBand="0" w:oddHBand="0" w:evenHBand="0" w:firstRowFirstColumn="0" w:firstRowLastColumn="0" w:lastRowFirstColumn="0" w:lastRowLastColumn="0"/>
            <w:tcW w:w="1243" w:type="pct"/>
            <w:gridSpan w:val="2"/>
            <w:tcBorders>
              <w:top w:val="single" w:sz="2" w:space="0" w:color="1E2DBE" w:themeColor="accent1"/>
              <w:left w:val="single" w:sz="2" w:space="0" w:color="1E2DBE" w:themeColor="accent1"/>
              <w:bottom w:val="single" w:sz="2" w:space="0" w:color="1E2DBE" w:themeColor="accent1"/>
            </w:tcBorders>
          </w:tcPr>
          <w:bookmarkEnd w:id="639"/>
          <w:p w14:paraId="68F704EB" w14:textId="53EF40A6" w:rsidR="001724D6" w:rsidRPr="00D27D69" w:rsidRDefault="001724D6" w:rsidP="00F21204">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w:t>
            </w:r>
            <w:r w:rsidR="00342E99"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characteristics</w:t>
            </w:r>
          </w:p>
        </w:tc>
        <w:tc>
          <w:tcPr>
            <w:tcW w:w="390" w:type="pct"/>
            <w:tcBorders>
              <w:top w:val="single" w:sz="2" w:space="0" w:color="1E2DBE" w:themeColor="accent1"/>
              <w:bottom w:val="single" w:sz="2" w:space="0" w:color="1E2DBE" w:themeColor="accent1"/>
            </w:tcBorders>
            <w:textDirection w:val="btLr"/>
          </w:tcPr>
          <w:p w14:paraId="67848B81"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Shopping for household</w:t>
            </w:r>
          </w:p>
        </w:tc>
        <w:tc>
          <w:tcPr>
            <w:tcW w:w="545" w:type="pct"/>
            <w:tcBorders>
              <w:top w:val="single" w:sz="2" w:space="0" w:color="1E2DBE" w:themeColor="accent1"/>
              <w:bottom w:val="single" w:sz="2" w:space="0" w:color="1E2DBE" w:themeColor="accent1"/>
            </w:tcBorders>
            <w:textDirection w:val="btLr"/>
          </w:tcPr>
          <w:p w14:paraId="62E8AF6D"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Helping with or doing any repair of household equipment for household</w:t>
            </w:r>
          </w:p>
        </w:tc>
        <w:tc>
          <w:tcPr>
            <w:tcW w:w="389" w:type="pct"/>
            <w:tcBorders>
              <w:top w:val="single" w:sz="2" w:space="0" w:color="1E2DBE" w:themeColor="accent1"/>
              <w:bottom w:val="single" w:sz="2" w:space="0" w:color="1E2DBE" w:themeColor="accent1"/>
            </w:tcBorders>
            <w:textDirection w:val="btLr"/>
          </w:tcPr>
          <w:p w14:paraId="139EC117"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Helping with or doing any cooking for household</w:t>
            </w:r>
          </w:p>
        </w:tc>
        <w:tc>
          <w:tcPr>
            <w:tcW w:w="778" w:type="pct"/>
            <w:tcBorders>
              <w:top w:val="single" w:sz="2" w:space="0" w:color="1E2DBE" w:themeColor="accent1"/>
              <w:bottom w:val="single" w:sz="2" w:space="0" w:color="1E2DBE" w:themeColor="accent1"/>
            </w:tcBorders>
            <w:textDirection w:val="btLr"/>
          </w:tcPr>
          <w:p w14:paraId="4C6256B0"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Helping with or doing any cleaning of the house/utensils for household</w:t>
            </w:r>
          </w:p>
        </w:tc>
        <w:tc>
          <w:tcPr>
            <w:tcW w:w="583" w:type="pct"/>
            <w:tcBorders>
              <w:top w:val="single" w:sz="2" w:space="0" w:color="1E2DBE" w:themeColor="accent1"/>
              <w:bottom w:val="single" w:sz="2" w:space="0" w:color="1E2DBE" w:themeColor="accent1"/>
            </w:tcBorders>
            <w:textDirection w:val="btLr"/>
          </w:tcPr>
          <w:p w14:paraId="73A474C7"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Helping with or doing any washing of clothes for household</w:t>
            </w:r>
          </w:p>
        </w:tc>
        <w:tc>
          <w:tcPr>
            <w:tcW w:w="537" w:type="pct"/>
            <w:tcBorders>
              <w:top w:val="single" w:sz="2" w:space="0" w:color="1E2DBE" w:themeColor="accent1"/>
              <w:bottom w:val="single" w:sz="2" w:space="0" w:color="1E2DBE" w:themeColor="accent1"/>
            </w:tcBorders>
            <w:textDirection w:val="btLr"/>
          </w:tcPr>
          <w:p w14:paraId="0720E424"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Helping with or caring for children or elderly/sick members of household</w:t>
            </w:r>
          </w:p>
        </w:tc>
        <w:tc>
          <w:tcPr>
            <w:tcW w:w="535" w:type="pct"/>
            <w:tcBorders>
              <w:top w:val="single" w:sz="2" w:space="0" w:color="1E2DBE" w:themeColor="accent1"/>
              <w:bottom w:val="single" w:sz="2" w:space="0" w:color="1E2DBE" w:themeColor="accent1"/>
              <w:right w:val="single" w:sz="2" w:space="0" w:color="1E2DBE" w:themeColor="accent1"/>
            </w:tcBorders>
            <w:textDirection w:val="btLr"/>
          </w:tcPr>
          <w:p w14:paraId="13DCF7A5" w14:textId="77777777" w:rsidR="001724D6" w:rsidRPr="00D27D69" w:rsidRDefault="001724D6" w:rsidP="00DE6F00">
            <w:pPr>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 xml:space="preserve">Helping with or doing any other household tasks for household </w:t>
            </w:r>
          </w:p>
        </w:tc>
      </w:tr>
      <w:tr w:rsidR="00203D74" w:rsidRPr="00D27D69" w14:paraId="3402B0E8" w14:textId="77777777" w:rsidTr="00DE6F0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val="restart"/>
            <w:tcBorders>
              <w:top w:val="single" w:sz="2" w:space="0" w:color="1E2DBE" w:themeColor="accent1"/>
            </w:tcBorders>
          </w:tcPr>
          <w:p w14:paraId="0D965630" w14:textId="77777777" w:rsidR="001724D6" w:rsidRPr="00D27D69" w:rsidRDefault="001724D6" w:rsidP="00F21204">
            <w:pPr>
              <w:rPr>
                <w:rFonts w:ascii="Noto Sans" w:hAnsi="Noto Sans" w:cs="Noto Sans"/>
                <w:szCs w:val="18"/>
                <w:lang w:val="en-GB"/>
              </w:rPr>
            </w:pPr>
            <w:r w:rsidRPr="00D27D69">
              <w:rPr>
                <w:rFonts w:ascii="Noto Sans" w:hAnsi="Noto Sans" w:cs="Noto Sans"/>
                <w:szCs w:val="18"/>
                <w:lang w:val="en-GB"/>
              </w:rPr>
              <w:t>Sex</w:t>
            </w:r>
          </w:p>
        </w:tc>
        <w:tc>
          <w:tcPr>
            <w:tcW w:w="662" w:type="pct"/>
            <w:tcBorders>
              <w:top w:val="single" w:sz="2" w:space="0" w:color="1E2DBE" w:themeColor="accent1"/>
            </w:tcBorders>
          </w:tcPr>
          <w:p w14:paraId="5B752862"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390" w:type="pct"/>
            <w:tcBorders>
              <w:top w:val="single" w:sz="2" w:space="0" w:color="1E2DBE" w:themeColor="accent1"/>
            </w:tcBorders>
          </w:tcPr>
          <w:p w14:paraId="389B133D"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tcBorders>
              <w:top w:val="single" w:sz="2" w:space="0" w:color="1E2DBE" w:themeColor="accent1"/>
            </w:tcBorders>
          </w:tcPr>
          <w:p w14:paraId="303DEA9F"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9" w:type="pct"/>
            <w:tcBorders>
              <w:top w:val="single" w:sz="2" w:space="0" w:color="1E2DBE" w:themeColor="accent1"/>
            </w:tcBorders>
          </w:tcPr>
          <w:p w14:paraId="525E98F9"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78" w:type="pct"/>
            <w:tcBorders>
              <w:top w:val="single" w:sz="2" w:space="0" w:color="1E2DBE" w:themeColor="accent1"/>
            </w:tcBorders>
          </w:tcPr>
          <w:p w14:paraId="121F5FAD"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Borders>
              <w:top w:val="single" w:sz="2" w:space="0" w:color="1E2DBE" w:themeColor="accent1"/>
            </w:tcBorders>
          </w:tcPr>
          <w:p w14:paraId="58A633CE"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7" w:type="pct"/>
            <w:tcBorders>
              <w:top w:val="single" w:sz="2" w:space="0" w:color="1E2DBE" w:themeColor="accent1"/>
            </w:tcBorders>
          </w:tcPr>
          <w:p w14:paraId="7B1E5C5F"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5" w:type="pct"/>
            <w:tcBorders>
              <w:top w:val="single" w:sz="2" w:space="0" w:color="1E2DBE" w:themeColor="accent1"/>
            </w:tcBorders>
          </w:tcPr>
          <w:p w14:paraId="56CA8FFD"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03D74" w:rsidRPr="00D27D69" w14:paraId="1593611C" w14:textId="77777777" w:rsidTr="00DE6F00">
        <w:trPr>
          <w:cnfStyle w:val="000000010000" w:firstRow="0" w:lastRow="0" w:firstColumn="0" w:lastColumn="0" w:oddVBand="0" w:evenVBand="0" w:oddHBand="0" w:evenHBand="1"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tcPr>
          <w:p w14:paraId="66497F82" w14:textId="77777777" w:rsidR="001724D6" w:rsidRPr="00D27D69" w:rsidRDefault="001724D6" w:rsidP="00F21204">
            <w:pPr>
              <w:rPr>
                <w:rFonts w:ascii="Noto Sans" w:hAnsi="Noto Sans" w:cs="Noto Sans"/>
                <w:szCs w:val="18"/>
                <w:lang w:val="en-GB"/>
              </w:rPr>
            </w:pPr>
          </w:p>
        </w:tc>
        <w:tc>
          <w:tcPr>
            <w:tcW w:w="662" w:type="pct"/>
          </w:tcPr>
          <w:p w14:paraId="2CAD8627"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390" w:type="pct"/>
          </w:tcPr>
          <w:p w14:paraId="18005D8A"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Pr>
          <w:p w14:paraId="611122AA"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9" w:type="pct"/>
          </w:tcPr>
          <w:p w14:paraId="696BC20D"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78" w:type="pct"/>
          </w:tcPr>
          <w:p w14:paraId="660054F2"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35C7BB28"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7" w:type="pct"/>
          </w:tcPr>
          <w:p w14:paraId="4A63AEF1"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5" w:type="pct"/>
          </w:tcPr>
          <w:p w14:paraId="6D3B4357"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697E52" w:rsidRPr="00D27D69" w14:paraId="3DD21721" w14:textId="77777777" w:rsidTr="00DE6F0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val="restart"/>
          </w:tcPr>
          <w:p w14:paraId="5201366E" w14:textId="77777777" w:rsidR="001724D6" w:rsidRPr="00D27D69" w:rsidRDefault="001724D6" w:rsidP="00F21204">
            <w:pPr>
              <w:rPr>
                <w:rFonts w:ascii="Noto Sans" w:hAnsi="Noto Sans" w:cs="Noto Sans"/>
                <w:szCs w:val="18"/>
                <w:lang w:val="en-GB"/>
              </w:rPr>
            </w:pPr>
            <w:r w:rsidRPr="00D27D69">
              <w:rPr>
                <w:rFonts w:ascii="Noto Sans" w:hAnsi="Noto Sans" w:cs="Noto Sans"/>
                <w:szCs w:val="18"/>
                <w:lang w:val="en-GB"/>
              </w:rPr>
              <w:t>Residence</w:t>
            </w:r>
          </w:p>
        </w:tc>
        <w:tc>
          <w:tcPr>
            <w:tcW w:w="662" w:type="pct"/>
          </w:tcPr>
          <w:p w14:paraId="1391E9D6"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390" w:type="pct"/>
          </w:tcPr>
          <w:p w14:paraId="5FC48258"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tcPr>
          <w:p w14:paraId="10C94E60"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9" w:type="pct"/>
          </w:tcPr>
          <w:p w14:paraId="15D07BA4"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78" w:type="pct"/>
          </w:tcPr>
          <w:p w14:paraId="7A23EFFB"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4FBA733C"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7" w:type="pct"/>
          </w:tcPr>
          <w:p w14:paraId="3EE392CC"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5" w:type="pct"/>
          </w:tcPr>
          <w:p w14:paraId="3B837952"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697E52" w:rsidRPr="00D27D69" w14:paraId="4BC8239E" w14:textId="77777777" w:rsidTr="00DE6F00">
        <w:trPr>
          <w:cnfStyle w:val="000000010000" w:firstRow="0" w:lastRow="0" w:firstColumn="0" w:lastColumn="0" w:oddVBand="0" w:evenVBand="0" w:oddHBand="0" w:evenHBand="1"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tcPr>
          <w:p w14:paraId="3FCE2CBF" w14:textId="77777777" w:rsidR="001724D6" w:rsidRPr="00D27D69" w:rsidRDefault="001724D6" w:rsidP="00F21204">
            <w:pPr>
              <w:rPr>
                <w:rFonts w:ascii="Noto Sans" w:hAnsi="Noto Sans" w:cs="Noto Sans"/>
                <w:szCs w:val="18"/>
                <w:lang w:val="en-GB"/>
              </w:rPr>
            </w:pPr>
          </w:p>
        </w:tc>
        <w:tc>
          <w:tcPr>
            <w:tcW w:w="662" w:type="pct"/>
          </w:tcPr>
          <w:p w14:paraId="63977A78"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390" w:type="pct"/>
          </w:tcPr>
          <w:p w14:paraId="45423AB0"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Pr>
          <w:p w14:paraId="18D25DC3"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9" w:type="pct"/>
          </w:tcPr>
          <w:p w14:paraId="5963C3ED"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78" w:type="pct"/>
          </w:tcPr>
          <w:p w14:paraId="63603CE1"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7E0C5F26"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7" w:type="pct"/>
          </w:tcPr>
          <w:p w14:paraId="3BAB25B9"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5" w:type="pct"/>
          </w:tcPr>
          <w:p w14:paraId="2FD2F9DB"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03D74" w:rsidRPr="00D27D69" w14:paraId="2B4D112E" w14:textId="77777777" w:rsidTr="00DE6F0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val="restart"/>
          </w:tcPr>
          <w:p w14:paraId="580B552A" w14:textId="77777777" w:rsidR="001724D6" w:rsidRPr="00D27D69" w:rsidRDefault="001724D6" w:rsidP="00F21204">
            <w:pPr>
              <w:rPr>
                <w:rFonts w:ascii="Noto Sans" w:hAnsi="Noto Sans" w:cs="Noto Sans"/>
                <w:szCs w:val="18"/>
                <w:lang w:val="en-GB"/>
              </w:rPr>
            </w:pPr>
            <w:r w:rsidRPr="00D27D69">
              <w:rPr>
                <w:rFonts w:ascii="Noto Sans" w:hAnsi="Noto Sans" w:cs="Noto Sans"/>
                <w:szCs w:val="18"/>
                <w:lang w:val="en-GB"/>
              </w:rPr>
              <w:t>Sex and residence</w:t>
            </w:r>
          </w:p>
        </w:tc>
        <w:tc>
          <w:tcPr>
            <w:tcW w:w="662" w:type="pct"/>
          </w:tcPr>
          <w:p w14:paraId="45CF1442"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390" w:type="pct"/>
          </w:tcPr>
          <w:p w14:paraId="34490650"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tcPr>
          <w:p w14:paraId="7083F8D6"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9" w:type="pct"/>
          </w:tcPr>
          <w:p w14:paraId="11EE186A"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78" w:type="pct"/>
          </w:tcPr>
          <w:p w14:paraId="762B58EC"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77FF3B56"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7" w:type="pct"/>
          </w:tcPr>
          <w:p w14:paraId="159437C6"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5" w:type="pct"/>
          </w:tcPr>
          <w:p w14:paraId="722C5F33"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03D74" w:rsidRPr="00D27D69" w14:paraId="13DA0CB4" w14:textId="77777777" w:rsidTr="00DE6F00">
        <w:trPr>
          <w:cnfStyle w:val="000000010000" w:firstRow="0" w:lastRow="0" w:firstColumn="0" w:lastColumn="0" w:oddVBand="0" w:evenVBand="0" w:oddHBand="0" w:evenHBand="1"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tcPr>
          <w:p w14:paraId="4698C9AF" w14:textId="77777777" w:rsidR="001724D6" w:rsidRPr="00D27D69" w:rsidRDefault="001724D6" w:rsidP="00F21204">
            <w:pPr>
              <w:rPr>
                <w:rFonts w:ascii="Noto Sans" w:hAnsi="Noto Sans" w:cs="Noto Sans"/>
                <w:szCs w:val="18"/>
                <w:lang w:val="en-GB"/>
              </w:rPr>
            </w:pPr>
          </w:p>
        </w:tc>
        <w:tc>
          <w:tcPr>
            <w:tcW w:w="662" w:type="pct"/>
          </w:tcPr>
          <w:p w14:paraId="6E7E0C59"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390" w:type="pct"/>
          </w:tcPr>
          <w:p w14:paraId="74ACA100"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Pr>
          <w:p w14:paraId="1DA961C8"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9" w:type="pct"/>
          </w:tcPr>
          <w:p w14:paraId="0618F4F9"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78" w:type="pct"/>
          </w:tcPr>
          <w:p w14:paraId="067ABA98"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2D550D4C"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7" w:type="pct"/>
          </w:tcPr>
          <w:p w14:paraId="32EBD94D"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5" w:type="pct"/>
          </w:tcPr>
          <w:p w14:paraId="1CFC3DC2"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03D74" w:rsidRPr="00D27D69" w14:paraId="7CF190C1" w14:textId="77777777" w:rsidTr="00DE6F0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tcPr>
          <w:p w14:paraId="2F2604F9" w14:textId="77777777" w:rsidR="001724D6" w:rsidRPr="00D27D69" w:rsidRDefault="001724D6" w:rsidP="00F21204">
            <w:pPr>
              <w:rPr>
                <w:rFonts w:ascii="Noto Sans" w:hAnsi="Noto Sans" w:cs="Noto Sans"/>
                <w:szCs w:val="18"/>
                <w:lang w:val="en-GB"/>
              </w:rPr>
            </w:pPr>
          </w:p>
        </w:tc>
        <w:tc>
          <w:tcPr>
            <w:tcW w:w="662" w:type="pct"/>
          </w:tcPr>
          <w:p w14:paraId="6099850B"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390" w:type="pct"/>
          </w:tcPr>
          <w:p w14:paraId="7C91E6DC"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tcPr>
          <w:p w14:paraId="04528D65"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9" w:type="pct"/>
          </w:tcPr>
          <w:p w14:paraId="6E071EC0"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78" w:type="pct"/>
          </w:tcPr>
          <w:p w14:paraId="22339B65"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tcPr>
          <w:p w14:paraId="30DD3E0B"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7" w:type="pct"/>
          </w:tcPr>
          <w:p w14:paraId="32A2095C"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5" w:type="pct"/>
          </w:tcPr>
          <w:p w14:paraId="0D4DCE57"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03D74" w:rsidRPr="00D27D69" w14:paraId="0C856627" w14:textId="77777777" w:rsidTr="00DE6F00">
        <w:trPr>
          <w:cnfStyle w:val="000000010000" w:firstRow="0" w:lastRow="0" w:firstColumn="0" w:lastColumn="0" w:oddVBand="0" w:evenVBand="0" w:oddHBand="0" w:evenHBand="1"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581" w:type="pct"/>
            <w:vMerge/>
          </w:tcPr>
          <w:p w14:paraId="5A4B424F" w14:textId="77777777" w:rsidR="001724D6" w:rsidRPr="00D27D69" w:rsidRDefault="001724D6" w:rsidP="00F21204">
            <w:pPr>
              <w:rPr>
                <w:rFonts w:ascii="Noto Sans" w:hAnsi="Noto Sans" w:cs="Noto Sans"/>
                <w:szCs w:val="18"/>
                <w:lang w:val="en-GB"/>
              </w:rPr>
            </w:pPr>
          </w:p>
        </w:tc>
        <w:tc>
          <w:tcPr>
            <w:tcW w:w="662" w:type="pct"/>
          </w:tcPr>
          <w:p w14:paraId="143BB6D4"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390" w:type="pct"/>
          </w:tcPr>
          <w:p w14:paraId="51E1AC98"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45" w:type="pct"/>
          </w:tcPr>
          <w:p w14:paraId="59A72B4B"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89" w:type="pct"/>
          </w:tcPr>
          <w:p w14:paraId="7D34C18C"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778" w:type="pct"/>
          </w:tcPr>
          <w:p w14:paraId="6BF207E0"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83" w:type="pct"/>
          </w:tcPr>
          <w:p w14:paraId="3F250B7E"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7" w:type="pct"/>
          </w:tcPr>
          <w:p w14:paraId="0B36C901"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535" w:type="pct"/>
          </w:tcPr>
          <w:p w14:paraId="4FC9D1E0" w14:textId="77777777" w:rsidR="001724D6" w:rsidRPr="00D27D69" w:rsidRDefault="001724D6" w:rsidP="00F21204">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F21204" w:rsidRPr="00D27D69" w14:paraId="40410EDA" w14:textId="77777777" w:rsidTr="00DE6F00">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243" w:type="pct"/>
            <w:gridSpan w:val="2"/>
          </w:tcPr>
          <w:p w14:paraId="74ACAF98" w14:textId="77777777" w:rsidR="001724D6" w:rsidRPr="00D27D69" w:rsidRDefault="001724D6" w:rsidP="00F21204">
            <w:pPr>
              <w:rPr>
                <w:rFonts w:ascii="Noto Sans" w:hAnsi="Noto Sans" w:cs="Noto Sans"/>
                <w:szCs w:val="18"/>
                <w:lang w:val="en-GB"/>
              </w:rPr>
            </w:pPr>
            <w:r w:rsidRPr="00D27D69">
              <w:rPr>
                <w:rFonts w:ascii="Noto Sans" w:hAnsi="Noto Sans" w:cs="Noto Sans"/>
                <w:szCs w:val="18"/>
                <w:lang w:val="en-GB"/>
              </w:rPr>
              <w:t>Total</w:t>
            </w:r>
            <w:r w:rsidRPr="00D27D69">
              <w:rPr>
                <w:rFonts w:ascii="Noto Sans" w:hAnsi="Noto Sans" w:cs="Noto Sans"/>
                <w:szCs w:val="18"/>
                <w:vertAlign w:val="superscript"/>
                <w:lang w:val="en-GB"/>
              </w:rPr>
              <w:t>(a)</w:t>
            </w:r>
          </w:p>
        </w:tc>
        <w:tc>
          <w:tcPr>
            <w:tcW w:w="390" w:type="pct"/>
            <w:shd w:val="clear" w:color="auto" w:fill="EBF5FD" w:themeFill="background2"/>
          </w:tcPr>
          <w:p w14:paraId="1FD95AB9"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45" w:type="pct"/>
            <w:shd w:val="clear" w:color="auto" w:fill="EBF5FD" w:themeFill="background2"/>
          </w:tcPr>
          <w:p w14:paraId="707A3276"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89" w:type="pct"/>
            <w:shd w:val="clear" w:color="auto" w:fill="EBF5FD" w:themeFill="background2"/>
          </w:tcPr>
          <w:p w14:paraId="1AEECF1B"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778" w:type="pct"/>
            <w:shd w:val="clear" w:color="auto" w:fill="EBF5FD" w:themeFill="background2"/>
          </w:tcPr>
          <w:p w14:paraId="568C0A8F"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83" w:type="pct"/>
            <w:shd w:val="clear" w:color="auto" w:fill="EBF5FD" w:themeFill="background2"/>
          </w:tcPr>
          <w:p w14:paraId="557E024A"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7" w:type="pct"/>
            <w:shd w:val="clear" w:color="auto" w:fill="EBF5FD" w:themeFill="background2"/>
          </w:tcPr>
          <w:p w14:paraId="5E2AB1C3"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535" w:type="pct"/>
            <w:shd w:val="clear" w:color="auto" w:fill="EBF5FD" w:themeFill="background2"/>
          </w:tcPr>
          <w:p w14:paraId="26F280B9" w14:textId="77777777" w:rsidR="001724D6" w:rsidRPr="00D27D69" w:rsidRDefault="001724D6" w:rsidP="00F21204">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406961DE" w14:textId="77777777" w:rsidR="00EE7C66" w:rsidRPr="00D27D69" w:rsidRDefault="00F21204" w:rsidP="00F21204">
      <w:pPr>
        <w:pStyle w:val="Notes"/>
        <w:rPr>
          <w:lang w:val="en-GB"/>
        </w:rPr>
      </w:pPr>
      <w:r w:rsidRPr="00D27D69">
        <w:rPr>
          <w:b/>
          <w:bCs w:val="0"/>
          <w:lang w:val="en-GB"/>
        </w:rPr>
        <w:t>Notes:</w:t>
      </w:r>
      <w:r w:rsidRPr="00D27D69">
        <w:rPr>
          <w:lang w:val="en-GB"/>
        </w:rPr>
        <w:t xml:space="preserve"> (a) Percentages by row may sum to more than 100 because children can perform more than one type of chore.</w:t>
      </w:r>
    </w:p>
    <w:p w14:paraId="5CFB24CB" w14:textId="28EA3960" w:rsidR="00A92B65" w:rsidRPr="00D27D69" w:rsidRDefault="00A92B65">
      <w:pPr>
        <w:spacing w:after="160" w:line="259" w:lineRule="auto"/>
        <w:rPr>
          <w:rFonts w:ascii="Noto Sans" w:eastAsia="Noto Sans SC Regular" w:hAnsi="Noto Sans" w:cs="Noto Sans"/>
          <w:color w:val="auto"/>
          <w:szCs w:val="18"/>
          <w:lang w:val="en-GB"/>
        </w:rPr>
      </w:pPr>
      <w:r w:rsidRPr="00D27D69">
        <w:rPr>
          <w:lang w:val="en-GB"/>
        </w:rPr>
        <w:br w:type="page"/>
      </w:r>
    </w:p>
    <w:p w14:paraId="10E4E68A" w14:textId="6B67B3C8" w:rsidR="00EE7C66" w:rsidRPr="00D27D69" w:rsidRDefault="00CF66D9" w:rsidP="00622634">
      <w:pPr>
        <w:pStyle w:val="ILOTableheading"/>
      </w:pPr>
      <w:bookmarkStart w:id="640" w:name="_Toc152180153"/>
      <w:bookmarkStart w:id="641" w:name="_Toc198038815"/>
      <w:bookmarkStart w:id="642" w:name="AnnextableA37"/>
      <w:r w:rsidRPr="00D27D69">
        <w:lastRenderedPageBreak/>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34</w:t>
      </w:r>
      <w:r w:rsidR="00697E52" w:rsidRPr="00D27D69">
        <w:fldChar w:fldCharType="end"/>
      </w:r>
      <w:r w:rsidR="00514E4B" w:rsidRPr="00D27D69">
        <w:t>.</w:t>
      </w:r>
      <w:r w:rsidR="00697E52" w:rsidRPr="00D27D69">
        <w:t xml:space="preserve"> </w:t>
      </w:r>
      <w:r w:rsidR="00EE7C66" w:rsidRPr="00D27D69">
        <w:t>Household chores of a potentially hazardous nature (percentage of children performing household chores</w:t>
      </w:r>
      <w:r w:rsidR="004851FC" w:rsidRPr="00D27D69">
        <w:t xml:space="preserve"> of a potentially hazardous nature</w:t>
      </w:r>
      <w:r w:rsidR="00EE7C66" w:rsidRPr="00D27D69">
        <w:t>, children aged 5–14</w:t>
      </w:r>
      <w:r w:rsidR="00073EC3" w:rsidRPr="00D27D69">
        <w:t xml:space="preserve"> years</w:t>
      </w:r>
      <w:r w:rsidR="00EE7C66" w:rsidRPr="00D27D69">
        <w:t>, by chore type, sex and residence)</w:t>
      </w:r>
      <w:bookmarkEnd w:id="640"/>
      <w:bookmarkEnd w:id="641"/>
    </w:p>
    <w:tbl>
      <w:tblPr>
        <w:tblStyle w:val="ILOTable"/>
        <w:tblW w:w="9166" w:type="dxa"/>
        <w:tblLayout w:type="fixed"/>
        <w:tblCellMar>
          <w:bottom w:w="85" w:type="dxa"/>
        </w:tblCellMar>
        <w:tblLook w:val="01E0" w:firstRow="1" w:lastRow="1" w:firstColumn="1" w:lastColumn="1" w:noHBand="0" w:noVBand="0"/>
      </w:tblPr>
      <w:tblGrid>
        <w:gridCol w:w="1039"/>
        <w:gridCol w:w="1335"/>
        <w:gridCol w:w="477"/>
        <w:gridCol w:w="631"/>
        <w:gridCol w:w="631"/>
        <w:gridCol w:w="631"/>
        <w:gridCol w:w="631"/>
        <w:gridCol w:w="631"/>
        <w:gridCol w:w="631"/>
        <w:gridCol w:w="631"/>
        <w:gridCol w:w="631"/>
        <w:gridCol w:w="631"/>
        <w:gridCol w:w="636"/>
      </w:tblGrid>
      <w:tr w:rsidR="00EE7C66" w:rsidRPr="00D27D69" w14:paraId="3B8381B1" w14:textId="77777777" w:rsidTr="00D53534">
        <w:trPr>
          <w:cnfStyle w:val="100000000000" w:firstRow="1" w:lastRow="0" w:firstColumn="0" w:lastColumn="0" w:oddVBand="0" w:evenVBand="0" w:oddHBand="0" w:evenHBand="0" w:firstRowFirstColumn="0" w:firstRowLastColumn="0" w:lastRowFirstColumn="0" w:lastRowLastColumn="0"/>
          <w:trHeight w:val="2680"/>
        </w:trPr>
        <w:tc>
          <w:tcPr>
            <w:cnfStyle w:val="001000000000" w:firstRow="0" w:lastRow="0" w:firstColumn="1" w:lastColumn="0" w:oddVBand="0" w:evenVBand="0" w:oddHBand="0" w:evenHBand="0" w:firstRowFirstColumn="0" w:firstRowLastColumn="0" w:lastRowFirstColumn="0" w:lastRowLastColumn="0"/>
            <w:tcW w:w="1295" w:type="pct"/>
            <w:gridSpan w:val="2"/>
            <w:tcBorders>
              <w:top w:val="single" w:sz="2" w:space="0" w:color="1E2DBE" w:themeColor="accent1"/>
              <w:left w:val="single" w:sz="2" w:space="0" w:color="1E2DBE" w:themeColor="accent1"/>
              <w:bottom w:val="single" w:sz="2" w:space="0" w:color="1E2DBE" w:themeColor="accent1"/>
            </w:tcBorders>
          </w:tcPr>
          <w:bookmarkEnd w:id="642"/>
          <w:p w14:paraId="29000797" w14:textId="5E1405BA" w:rsidR="001724D6" w:rsidRPr="00D27D69" w:rsidRDefault="001724D6" w:rsidP="00EE7C66">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w:t>
            </w:r>
            <w:r w:rsidR="00342E99" w:rsidRPr="00D27D69">
              <w:rPr>
                <w:rFonts w:ascii="Noto Sans" w:hAnsi="Noto Sans" w:cs="Noto Sans"/>
                <w:color w:val="FFFFFF" w:themeColor="background1"/>
                <w:szCs w:val="18"/>
                <w:lang w:val="en-GB"/>
              </w:rPr>
              <w:br/>
            </w:r>
            <w:r w:rsidRPr="00D27D69">
              <w:rPr>
                <w:rFonts w:ascii="Noto Sans" w:hAnsi="Noto Sans" w:cs="Noto Sans"/>
                <w:color w:val="FFFFFF" w:themeColor="background1"/>
                <w:szCs w:val="18"/>
                <w:lang w:val="en-GB"/>
              </w:rPr>
              <w:t>characteristics</w:t>
            </w:r>
          </w:p>
        </w:tc>
        <w:tc>
          <w:tcPr>
            <w:tcW w:w="260" w:type="pct"/>
            <w:tcBorders>
              <w:top w:val="single" w:sz="2" w:space="0" w:color="1E2DBE" w:themeColor="accent1"/>
              <w:bottom w:val="single" w:sz="2" w:space="0" w:color="1E2DBE" w:themeColor="accent1"/>
            </w:tcBorders>
            <w:textDirection w:val="btLr"/>
          </w:tcPr>
          <w:p w14:paraId="012FEA80"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Carrying heavy loads while shopping</w:t>
            </w:r>
          </w:p>
        </w:tc>
        <w:tc>
          <w:tcPr>
            <w:tcW w:w="344" w:type="pct"/>
            <w:tcBorders>
              <w:top w:val="single" w:sz="2" w:space="0" w:color="1E2DBE" w:themeColor="accent1"/>
              <w:bottom w:val="single" w:sz="2" w:space="0" w:color="1E2DBE" w:themeColor="accent1"/>
            </w:tcBorders>
            <w:textDirection w:val="btLr"/>
          </w:tcPr>
          <w:p w14:paraId="2643DE48"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Cooking using a hot stove</w:t>
            </w:r>
          </w:p>
        </w:tc>
        <w:tc>
          <w:tcPr>
            <w:tcW w:w="344" w:type="pct"/>
            <w:tcBorders>
              <w:top w:val="single" w:sz="2" w:space="0" w:color="1E2DBE" w:themeColor="accent1"/>
              <w:bottom w:val="single" w:sz="2" w:space="0" w:color="1E2DBE" w:themeColor="accent1"/>
            </w:tcBorders>
            <w:textDirection w:val="btLr"/>
          </w:tcPr>
          <w:p w14:paraId="14B34953"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Cutting or preparing food with sharp knives</w:t>
            </w:r>
          </w:p>
        </w:tc>
        <w:tc>
          <w:tcPr>
            <w:tcW w:w="344" w:type="pct"/>
            <w:tcBorders>
              <w:top w:val="single" w:sz="2" w:space="0" w:color="1E2DBE" w:themeColor="accent1"/>
              <w:bottom w:val="single" w:sz="2" w:space="0" w:color="1E2DBE" w:themeColor="accent1"/>
            </w:tcBorders>
            <w:textDirection w:val="btLr"/>
          </w:tcPr>
          <w:p w14:paraId="3D10B9F9" w14:textId="7BA97F0F"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Cleaning with potentially irritant soaps</w:t>
            </w:r>
            <w:r w:rsidR="00B82929" w:rsidRPr="00D27D69">
              <w:rPr>
                <w:rFonts w:ascii="Noto Sans" w:hAnsi="Noto Sans" w:cs="Noto Sans"/>
                <w:color w:val="FFFFFF" w:themeColor="background1"/>
                <w:sz w:val="16"/>
                <w:szCs w:val="16"/>
                <w:lang w:val="en-GB"/>
              </w:rPr>
              <w:t xml:space="preserve"> </w:t>
            </w:r>
            <w:r w:rsidRPr="00D27D69">
              <w:rPr>
                <w:rFonts w:ascii="Noto Sans" w:hAnsi="Noto Sans" w:cs="Noto Sans"/>
                <w:color w:val="FFFFFF" w:themeColor="background1"/>
                <w:sz w:val="16"/>
                <w:szCs w:val="16"/>
                <w:lang w:val="en-GB"/>
              </w:rPr>
              <w:t>or chemicals/bleaches/liquids</w:t>
            </w:r>
          </w:p>
        </w:tc>
        <w:tc>
          <w:tcPr>
            <w:tcW w:w="344" w:type="pct"/>
            <w:tcBorders>
              <w:top w:val="single" w:sz="2" w:space="0" w:color="1E2DBE" w:themeColor="accent1"/>
              <w:bottom w:val="single" w:sz="2" w:space="0" w:color="1E2DBE" w:themeColor="accent1"/>
            </w:tcBorders>
            <w:textDirection w:val="btLr"/>
          </w:tcPr>
          <w:p w14:paraId="45BB6C39" w14:textId="2E491958"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Climbing or cleaning hard-to-reach places,</w:t>
            </w:r>
            <w:r w:rsidR="00B82929" w:rsidRPr="00D27D69">
              <w:rPr>
                <w:rFonts w:ascii="Noto Sans" w:hAnsi="Noto Sans" w:cs="Noto Sans"/>
                <w:color w:val="FFFFFF" w:themeColor="background1"/>
                <w:sz w:val="16"/>
                <w:szCs w:val="16"/>
                <w:lang w:val="en-GB"/>
              </w:rPr>
              <w:t xml:space="preserve"> </w:t>
            </w:r>
            <w:r w:rsidRPr="00D27D69">
              <w:rPr>
                <w:rFonts w:ascii="Noto Sans" w:hAnsi="Noto Sans" w:cs="Noto Sans"/>
                <w:color w:val="FFFFFF" w:themeColor="background1"/>
                <w:sz w:val="16"/>
                <w:szCs w:val="16"/>
                <w:lang w:val="en-GB"/>
              </w:rPr>
              <w:t>a fall from which might cause injury</w:t>
            </w:r>
          </w:p>
        </w:tc>
        <w:tc>
          <w:tcPr>
            <w:tcW w:w="344" w:type="pct"/>
            <w:tcBorders>
              <w:top w:val="single" w:sz="2" w:space="0" w:color="1E2DBE" w:themeColor="accent1"/>
              <w:bottom w:val="single" w:sz="2" w:space="0" w:color="1E2DBE" w:themeColor="accent1"/>
            </w:tcBorders>
            <w:textDirection w:val="btLr"/>
          </w:tcPr>
          <w:p w14:paraId="423391EF" w14:textId="4712D9E5"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Sweeping, vacuuming or mopping floors</w:t>
            </w:r>
            <w:r w:rsidR="00B82929" w:rsidRPr="00D27D69">
              <w:rPr>
                <w:rFonts w:ascii="Noto Sans" w:hAnsi="Noto Sans" w:cs="Noto Sans"/>
                <w:color w:val="FFFFFF" w:themeColor="background1"/>
                <w:sz w:val="16"/>
                <w:szCs w:val="16"/>
                <w:lang w:val="en-GB"/>
              </w:rPr>
              <w:t xml:space="preserve"> </w:t>
            </w:r>
            <w:r w:rsidRPr="00D27D69">
              <w:rPr>
                <w:rFonts w:ascii="Noto Sans" w:hAnsi="Noto Sans" w:cs="Noto Sans"/>
                <w:color w:val="FFFFFF" w:themeColor="background1"/>
                <w:sz w:val="16"/>
                <w:szCs w:val="16"/>
                <w:lang w:val="en-GB"/>
              </w:rPr>
              <w:t>for long periods of time</w:t>
            </w:r>
          </w:p>
        </w:tc>
        <w:tc>
          <w:tcPr>
            <w:tcW w:w="344" w:type="pct"/>
            <w:tcBorders>
              <w:top w:val="single" w:sz="2" w:space="0" w:color="1E2DBE" w:themeColor="accent1"/>
              <w:bottom w:val="single" w:sz="2" w:space="0" w:color="1E2DBE" w:themeColor="accent1"/>
            </w:tcBorders>
            <w:textDirection w:val="btLr"/>
          </w:tcPr>
          <w:p w14:paraId="4F7265C0"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Ironing clothes</w:t>
            </w:r>
          </w:p>
        </w:tc>
        <w:tc>
          <w:tcPr>
            <w:tcW w:w="344" w:type="pct"/>
            <w:tcBorders>
              <w:top w:val="single" w:sz="2" w:space="0" w:color="1E2DBE" w:themeColor="accent1"/>
              <w:bottom w:val="single" w:sz="2" w:space="0" w:color="1E2DBE" w:themeColor="accent1"/>
            </w:tcBorders>
            <w:textDirection w:val="btLr"/>
          </w:tcPr>
          <w:p w14:paraId="72B64E1D"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Carrying heavy washing baskets</w:t>
            </w:r>
          </w:p>
        </w:tc>
        <w:tc>
          <w:tcPr>
            <w:tcW w:w="344" w:type="pct"/>
            <w:tcBorders>
              <w:top w:val="single" w:sz="2" w:space="0" w:color="1E2DBE" w:themeColor="accent1"/>
              <w:bottom w:val="single" w:sz="2" w:space="0" w:color="1E2DBE" w:themeColor="accent1"/>
            </w:tcBorders>
            <w:textDirection w:val="btLr"/>
          </w:tcPr>
          <w:p w14:paraId="56DFA6CB" w14:textId="1D8DC24F"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Carrying or lifting an adult/elderly person</w:t>
            </w:r>
            <w:r w:rsidR="00B82929" w:rsidRPr="00D27D69">
              <w:rPr>
                <w:rFonts w:ascii="Noto Sans" w:hAnsi="Noto Sans" w:cs="Noto Sans"/>
                <w:color w:val="FFFFFF" w:themeColor="background1"/>
                <w:sz w:val="16"/>
                <w:szCs w:val="16"/>
                <w:lang w:val="en-GB"/>
              </w:rPr>
              <w:t xml:space="preserve"> </w:t>
            </w:r>
            <w:r w:rsidRPr="00D27D69">
              <w:rPr>
                <w:rFonts w:ascii="Noto Sans" w:hAnsi="Noto Sans" w:cs="Noto Sans"/>
                <w:color w:val="FFFFFF" w:themeColor="background1"/>
                <w:sz w:val="16"/>
                <w:szCs w:val="16"/>
                <w:lang w:val="en-GB"/>
              </w:rPr>
              <w:t>or a heavy child</w:t>
            </w:r>
          </w:p>
        </w:tc>
        <w:tc>
          <w:tcPr>
            <w:tcW w:w="344" w:type="pct"/>
            <w:tcBorders>
              <w:top w:val="single" w:sz="2" w:space="0" w:color="1E2DBE" w:themeColor="accent1"/>
              <w:bottom w:val="single" w:sz="2" w:space="0" w:color="1E2DBE" w:themeColor="accent1"/>
            </w:tcBorders>
            <w:textDirection w:val="btLr"/>
          </w:tcPr>
          <w:p w14:paraId="5D0EA81D"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Bathing, showering or dressing an adult</w:t>
            </w:r>
          </w:p>
        </w:tc>
        <w:tc>
          <w:tcPr>
            <w:tcW w:w="347" w:type="pct"/>
            <w:tcBorders>
              <w:top w:val="single" w:sz="2" w:space="0" w:color="1E2DBE" w:themeColor="accent1"/>
              <w:bottom w:val="single" w:sz="2" w:space="0" w:color="1E2DBE" w:themeColor="accent1"/>
              <w:right w:val="single" w:sz="2" w:space="0" w:color="1E2DBE" w:themeColor="accent1"/>
            </w:tcBorders>
            <w:textDirection w:val="btLr"/>
          </w:tcPr>
          <w:p w14:paraId="16544FBB" w14:textId="77777777" w:rsidR="001724D6" w:rsidRPr="00D27D69" w:rsidRDefault="001724D6" w:rsidP="005F010A">
            <w:pPr>
              <w:spacing w:line="180" w:lineRule="exact"/>
              <w:jc w:val="left"/>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 w:val="16"/>
                <w:szCs w:val="16"/>
                <w:lang w:val="en-GB"/>
              </w:rPr>
            </w:pPr>
            <w:r w:rsidRPr="00D27D69">
              <w:rPr>
                <w:rFonts w:ascii="Noto Sans" w:hAnsi="Noto Sans" w:cs="Noto Sans"/>
                <w:color w:val="FFFFFF" w:themeColor="background1"/>
                <w:sz w:val="16"/>
                <w:szCs w:val="16"/>
                <w:lang w:val="en-GB"/>
              </w:rPr>
              <w:t>Any potentially hazardous chore</w:t>
            </w:r>
          </w:p>
        </w:tc>
      </w:tr>
      <w:tr w:rsidR="00F45F40" w:rsidRPr="00D27D69" w14:paraId="0DA6BE77" w14:textId="77777777" w:rsidTr="00DE6F0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val="restart"/>
            <w:tcBorders>
              <w:top w:val="single" w:sz="2" w:space="0" w:color="1E2DBE" w:themeColor="accent1"/>
            </w:tcBorders>
          </w:tcPr>
          <w:p w14:paraId="3F132517"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Sex</w:t>
            </w:r>
          </w:p>
        </w:tc>
        <w:tc>
          <w:tcPr>
            <w:tcW w:w="728" w:type="pct"/>
            <w:tcBorders>
              <w:top w:val="single" w:sz="2" w:space="0" w:color="1E2DBE" w:themeColor="accent1"/>
            </w:tcBorders>
          </w:tcPr>
          <w:p w14:paraId="5C82A943"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260" w:type="pct"/>
            <w:tcBorders>
              <w:top w:val="single" w:sz="2" w:space="0" w:color="1E2DBE" w:themeColor="accent1"/>
            </w:tcBorders>
          </w:tcPr>
          <w:p w14:paraId="1BA45B3D"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0B4CFC38"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2374A7A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4D501A5D"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15104F2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2DBA790B"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65C272F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6FC12AA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608DEFA1"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Borders>
              <w:top w:val="single" w:sz="2" w:space="0" w:color="1E2DBE" w:themeColor="accent1"/>
            </w:tcBorders>
          </w:tcPr>
          <w:p w14:paraId="402EDEB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7" w:type="pct"/>
            <w:tcBorders>
              <w:top w:val="single" w:sz="2" w:space="0" w:color="1E2DBE" w:themeColor="accent1"/>
            </w:tcBorders>
          </w:tcPr>
          <w:p w14:paraId="6122C32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F45F40" w:rsidRPr="00D27D69" w14:paraId="734C193F" w14:textId="77777777" w:rsidTr="00DE6F00">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tcPr>
          <w:p w14:paraId="50E58D48" w14:textId="77777777" w:rsidR="001724D6" w:rsidRPr="00D27D69" w:rsidRDefault="001724D6" w:rsidP="00EE7C66">
            <w:pPr>
              <w:rPr>
                <w:rFonts w:ascii="Noto Sans" w:hAnsi="Noto Sans" w:cs="Noto Sans"/>
                <w:szCs w:val="18"/>
                <w:lang w:val="en-GB"/>
              </w:rPr>
            </w:pPr>
          </w:p>
        </w:tc>
        <w:tc>
          <w:tcPr>
            <w:tcW w:w="728" w:type="pct"/>
          </w:tcPr>
          <w:p w14:paraId="1169E9E3"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260" w:type="pct"/>
          </w:tcPr>
          <w:p w14:paraId="273E5E11"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1EAB7949"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358A775"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B1D0759"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3AFC4FC"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1924E7D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7DFEDD7"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24B421C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2D81A75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1FE7838"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7" w:type="pct"/>
          </w:tcPr>
          <w:p w14:paraId="7A56E996"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EE7C66" w:rsidRPr="00D27D69" w14:paraId="5051AE1C" w14:textId="77777777" w:rsidTr="00DE6F0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val="restart"/>
          </w:tcPr>
          <w:p w14:paraId="49718C88"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Residence</w:t>
            </w:r>
          </w:p>
        </w:tc>
        <w:tc>
          <w:tcPr>
            <w:tcW w:w="728" w:type="pct"/>
          </w:tcPr>
          <w:p w14:paraId="242926FB"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260" w:type="pct"/>
          </w:tcPr>
          <w:p w14:paraId="59C9426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9052D61"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76AAB269"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0D8B4DA0"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42DA0C2"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557CFDB4"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71DCA51"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0CE75CCC"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22DFA9A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797BE6D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7" w:type="pct"/>
          </w:tcPr>
          <w:p w14:paraId="2154E13D"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EE7C66" w:rsidRPr="00D27D69" w14:paraId="619FC2B4" w14:textId="77777777" w:rsidTr="00DE6F00">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tcPr>
          <w:p w14:paraId="689156EA" w14:textId="77777777" w:rsidR="001724D6" w:rsidRPr="00D27D69" w:rsidRDefault="001724D6" w:rsidP="00EE7C66">
            <w:pPr>
              <w:rPr>
                <w:rFonts w:ascii="Noto Sans" w:hAnsi="Noto Sans" w:cs="Noto Sans"/>
                <w:szCs w:val="18"/>
                <w:lang w:val="en-GB"/>
              </w:rPr>
            </w:pPr>
          </w:p>
        </w:tc>
        <w:tc>
          <w:tcPr>
            <w:tcW w:w="728" w:type="pct"/>
          </w:tcPr>
          <w:p w14:paraId="2AC03AA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260" w:type="pct"/>
          </w:tcPr>
          <w:p w14:paraId="2B97FFBA"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13A463C"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3A52019"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0CD30A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AD1612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D883650"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D985030"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174912F6"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96932D1"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3CF78C3"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7" w:type="pct"/>
          </w:tcPr>
          <w:p w14:paraId="4958757B"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03D74" w:rsidRPr="00D27D69" w14:paraId="28556A4F" w14:textId="77777777" w:rsidTr="00DE6F0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val="restart"/>
          </w:tcPr>
          <w:p w14:paraId="48FD571F"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Sex and residence</w:t>
            </w:r>
          </w:p>
        </w:tc>
        <w:tc>
          <w:tcPr>
            <w:tcW w:w="728" w:type="pct"/>
          </w:tcPr>
          <w:p w14:paraId="3A041109"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260" w:type="pct"/>
          </w:tcPr>
          <w:p w14:paraId="490E58C4"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4670308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59022592"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42684847"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5A9976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4621E218"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CEB9BD8"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5C6813E"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7B58DDD8"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B439BC3"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7" w:type="pct"/>
          </w:tcPr>
          <w:p w14:paraId="0BBB37B9"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03D74" w:rsidRPr="00D27D69" w14:paraId="164588C4" w14:textId="77777777" w:rsidTr="00DE6F00">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tcPr>
          <w:p w14:paraId="6FDC11B8" w14:textId="77777777" w:rsidR="001724D6" w:rsidRPr="00D27D69" w:rsidRDefault="001724D6" w:rsidP="00EE7C66">
            <w:pPr>
              <w:rPr>
                <w:rFonts w:ascii="Noto Sans" w:hAnsi="Noto Sans" w:cs="Noto Sans"/>
                <w:szCs w:val="18"/>
                <w:lang w:val="en-GB"/>
              </w:rPr>
            </w:pPr>
          </w:p>
        </w:tc>
        <w:tc>
          <w:tcPr>
            <w:tcW w:w="728" w:type="pct"/>
          </w:tcPr>
          <w:p w14:paraId="68A0A27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260" w:type="pct"/>
          </w:tcPr>
          <w:p w14:paraId="7584F11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822CF7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A7E9BE4"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262F5D7C"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22227DB"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735FACCF"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8758081"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ECFB6A6"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19EB35A"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053749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7" w:type="pct"/>
          </w:tcPr>
          <w:p w14:paraId="2CAD7A9C"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203D74" w:rsidRPr="00D27D69" w14:paraId="6A326D89" w14:textId="77777777" w:rsidTr="00DE6F0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tcPr>
          <w:p w14:paraId="049C95BB" w14:textId="77777777" w:rsidR="001724D6" w:rsidRPr="00D27D69" w:rsidRDefault="001724D6" w:rsidP="00EE7C66">
            <w:pPr>
              <w:rPr>
                <w:rFonts w:ascii="Noto Sans" w:hAnsi="Noto Sans" w:cs="Noto Sans"/>
                <w:szCs w:val="18"/>
                <w:lang w:val="en-GB"/>
              </w:rPr>
            </w:pPr>
          </w:p>
        </w:tc>
        <w:tc>
          <w:tcPr>
            <w:tcW w:w="728" w:type="pct"/>
          </w:tcPr>
          <w:p w14:paraId="0628E833"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260" w:type="pct"/>
          </w:tcPr>
          <w:p w14:paraId="6A60A80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91AAA33"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2F002CF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4C9A951"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37715AF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2BCC8EC"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6F74C8DE"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6E4AE342"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49FD497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tcPr>
          <w:p w14:paraId="14F963FB"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7" w:type="pct"/>
          </w:tcPr>
          <w:p w14:paraId="3E7D5BAA"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203D74" w:rsidRPr="00D27D69" w14:paraId="4BA43FD4" w14:textId="77777777" w:rsidTr="00DE6F00">
        <w:trPr>
          <w:cnfStyle w:val="000000010000" w:firstRow="0" w:lastRow="0" w:firstColumn="0" w:lastColumn="0" w:oddVBand="0" w:evenVBand="0" w:oddHBand="0" w:evenHBand="1"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67" w:type="pct"/>
            <w:vMerge/>
          </w:tcPr>
          <w:p w14:paraId="2BA10660" w14:textId="77777777" w:rsidR="001724D6" w:rsidRPr="00D27D69" w:rsidRDefault="001724D6" w:rsidP="00EE7C66">
            <w:pPr>
              <w:rPr>
                <w:rFonts w:ascii="Noto Sans" w:hAnsi="Noto Sans" w:cs="Noto Sans"/>
                <w:szCs w:val="18"/>
                <w:lang w:val="en-GB"/>
              </w:rPr>
            </w:pPr>
          </w:p>
        </w:tc>
        <w:tc>
          <w:tcPr>
            <w:tcW w:w="728" w:type="pct"/>
          </w:tcPr>
          <w:p w14:paraId="5B7E500A"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260" w:type="pct"/>
          </w:tcPr>
          <w:p w14:paraId="17D16E3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87D307B"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5B9C0F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522D8FB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38F019BB"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E17ED21"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26F0EECB"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405B97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6AA9BEC8"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4" w:type="pct"/>
          </w:tcPr>
          <w:p w14:paraId="0D08FEB6"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347" w:type="pct"/>
          </w:tcPr>
          <w:p w14:paraId="2D204FDB"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EE7C66" w:rsidRPr="00D27D69" w14:paraId="6606D9A4" w14:textId="77777777" w:rsidTr="00DE6F00">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295" w:type="pct"/>
            <w:gridSpan w:val="2"/>
          </w:tcPr>
          <w:p w14:paraId="7731757D"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Total</w:t>
            </w:r>
            <w:r w:rsidRPr="00D27D69">
              <w:rPr>
                <w:rFonts w:ascii="Noto Sans" w:hAnsi="Noto Sans" w:cs="Noto Sans"/>
                <w:szCs w:val="18"/>
                <w:vertAlign w:val="superscript"/>
                <w:lang w:val="en-GB"/>
              </w:rPr>
              <w:t>(a)</w:t>
            </w:r>
          </w:p>
        </w:tc>
        <w:tc>
          <w:tcPr>
            <w:tcW w:w="260" w:type="pct"/>
            <w:shd w:val="clear" w:color="auto" w:fill="EBF5FD" w:themeFill="background2"/>
          </w:tcPr>
          <w:p w14:paraId="3F753592"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0E94F0F1"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02EC0B4C"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347A0980"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48CB316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3632BB8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5350B043"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5986D71A"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24F6D557"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4" w:type="pct"/>
            <w:shd w:val="clear" w:color="auto" w:fill="EBF5FD" w:themeFill="background2"/>
          </w:tcPr>
          <w:p w14:paraId="2C633CBA"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347" w:type="pct"/>
            <w:shd w:val="clear" w:color="auto" w:fill="EBF5FD" w:themeFill="background2"/>
          </w:tcPr>
          <w:p w14:paraId="761D8867"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bl>
    <w:p w14:paraId="30D419D5" w14:textId="77777777" w:rsidR="00EE7C66" w:rsidRPr="00D27D69" w:rsidRDefault="00EE7C66" w:rsidP="00EE7C66">
      <w:pPr>
        <w:pStyle w:val="Notes"/>
        <w:rPr>
          <w:lang w:val="en-GB"/>
        </w:rPr>
      </w:pPr>
      <w:r w:rsidRPr="00D27D69">
        <w:rPr>
          <w:b/>
          <w:bCs w:val="0"/>
          <w:lang w:val="en-GB"/>
        </w:rPr>
        <w:t>Notes:</w:t>
      </w:r>
      <w:r w:rsidRPr="00D27D69">
        <w:rPr>
          <w:lang w:val="en-GB"/>
        </w:rPr>
        <w:t xml:space="preserve"> (a) Percentages by row may sum to more than 100 because children can be exposed to more than one type of hazard.</w:t>
      </w:r>
    </w:p>
    <w:p w14:paraId="3282544D" w14:textId="27986784" w:rsidR="00EE7C66" w:rsidRPr="00D27D69" w:rsidRDefault="00CF66D9" w:rsidP="00622634">
      <w:pPr>
        <w:pStyle w:val="ILOTableheading"/>
      </w:pPr>
      <w:bookmarkStart w:id="643" w:name="_Toc152180154"/>
      <w:bookmarkStart w:id="644" w:name="_Toc198038816"/>
      <w:bookmarkStart w:id="645" w:name="AnnextableA38"/>
      <w:r w:rsidRPr="00D27D69">
        <w:t>Table</w:t>
      </w:r>
      <w:r w:rsidR="00697E52" w:rsidRPr="00D27D69">
        <w:t xml:space="preserve"> A</w:t>
      </w:r>
      <w:r w:rsidR="00380C4B" w:rsidRPr="00D27D69">
        <w:t>1.</w:t>
      </w:r>
      <w:r w:rsidR="00697E52" w:rsidRPr="00D27D69">
        <w:fldChar w:fldCharType="begin"/>
      </w:r>
      <w:r w:rsidR="00697E52" w:rsidRPr="00D27D69">
        <w:instrText xml:space="preserve"> SEQ Table_A \* ARABIC </w:instrText>
      </w:r>
      <w:r w:rsidR="00697E52" w:rsidRPr="00D27D69">
        <w:fldChar w:fldCharType="separate"/>
      </w:r>
      <w:r w:rsidR="0005609D">
        <w:rPr>
          <w:noProof/>
        </w:rPr>
        <w:t>35</w:t>
      </w:r>
      <w:r w:rsidR="00697E52" w:rsidRPr="00D27D69">
        <w:fldChar w:fldCharType="end"/>
      </w:r>
      <w:r w:rsidR="00514E4B" w:rsidRPr="00D27D69">
        <w:t>.</w:t>
      </w:r>
      <w:r w:rsidR="00697E52" w:rsidRPr="00D27D69">
        <w:t xml:space="preserve"> </w:t>
      </w:r>
      <w:r w:rsidR="00EE7C66" w:rsidRPr="00D27D69">
        <w:t xml:space="preserve">Children’s involvement in child labour and household chores (percentage and number of children in child labour, children aged 5–14 years, by </w:t>
      </w:r>
      <w:proofErr w:type="gramStart"/>
      <w:r w:rsidR="00EE7C66" w:rsidRPr="00D27D69">
        <w:t>whether or not</w:t>
      </w:r>
      <w:proofErr w:type="gramEnd"/>
      <w:r w:rsidR="00EE7C66" w:rsidRPr="00D27D69">
        <w:t xml:space="preserve"> also performing household </w:t>
      </w:r>
      <w:proofErr w:type="gramStart"/>
      <w:r w:rsidR="00EE7C66" w:rsidRPr="00D27D69">
        <w:t>chores,</w:t>
      </w:r>
      <w:r w:rsidR="00EE7C66" w:rsidRPr="00D27D69">
        <w:rPr>
          <w:vertAlign w:val="superscript"/>
        </w:rPr>
        <w:t>(</w:t>
      </w:r>
      <w:proofErr w:type="gramEnd"/>
      <w:r w:rsidR="00EE7C66" w:rsidRPr="00D27D69">
        <w:rPr>
          <w:vertAlign w:val="superscript"/>
        </w:rPr>
        <w:t>a)</w:t>
      </w:r>
      <w:r w:rsidR="00EE7C66" w:rsidRPr="00D27D69">
        <w:t xml:space="preserve"> by sex and residence)</w:t>
      </w:r>
      <w:bookmarkEnd w:id="643"/>
      <w:bookmarkEnd w:id="644"/>
    </w:p>
    <w:tbl>
      <w:tblPr>
        <w:tblStyle w:val="ILOTable"/>
        <w:tblW w:w="9198" w:type="dxa"/>
        <w:tblLayout w:type="fixed"/>
        <w:tblLook w:val="01E0" w:firstRow="1" w:lastRow="1" w:firstColumn="1" w:lastColumn="1" w:noHBand="0" w:noVBand="0"/>
      </w:tblPr>
      <w:tblGrid>
        <w:gridCol w:w="1040"/>
        <w:gridCol w:w="1336"/>
        <w:gridCol w:w="1013"/>
        <w:gridCol w:w="1162"/>
        <w:gridCol w:w="1161"/>
        <w:gridCol w:w="1162"/>
        <w:gridCol w:w="1161"/>
        <w:gridCol w:w="1163"/>
      </w:tblGrid>
      <w:tr w:rsidR="001724D6" w:rsidRPr="00D27D69" w14:paraId="42898E56" w14:textId="77777777" w:rsidTr="007C4D97">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376" w:type="dxa"/>
            <w:gridSpan w:val="2"/>
            <w:vMerge w:val="restart"/>
            <w:tcBorders>
              <w:top w:val="single" w:sz="2" w:space="0" w:color="1E2DBE" w:themeColor="accent1"/>
              <w:left w:val="single" w:sz="2" w:space="0" w:color="1E2DBE" w:themeColor="accent1"/>
              <w:bottom w:val="single" w:sz="2" w:space="0" w:color="FFFFFF" w:themeColor="background1"/>
            </w:tcBorders>
            <w:shd w:val="clear" w:color="auto" w:fill="1E2DBE" w:themeFill="accent1"/>
          </w:tcPr>
          <w:bookmarkEnd w:id="645"/>
          <w:p w14:paraId="774710C1" w14:textId="77777777" w:rsidR="001724D6" w:rsidRPr="00D27D69" w:rsidRDefault="001724D6" w:rsidP="00EE7C66">
            <w:pPr>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Background characteristics</w:t>
            </w:r>
          </w:p>
        </w:tc>
        <w:tc>
          <w:tcPr>
            <w:tcW w:w="2175" w:type="dxa"/>
            <w:gridSpan w:val="2"/>
            <w:tcBorders>
              <w:top w:val="single" w:sz="2" w:space="0" w:color="1E2DBE" w:themeColor="accent1"/>
              <w:bottom w:val="single" w:sz="2" w:space="0" w:color="FFFFFF" w:themeColor="background1"/>
            </w:tcBorders>
            <w:shd w:val="clear" w:color="auto" w:fill="1E2DBE" w:themeFill="accent1"/>
          </w:tcPr>
          <w:p w14:paraId="7C5AABD4" w14:textId="0FF35924" w:rsidR="001724D6" w:rsidRPr="00D27D69" w:rsidRDefault="001724D6" w:rsidP="00EE7C66">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 labour exclusively</w:t>
            </w:r>
          </w:p>
        </w:tc>
        <w:tc>
          <w:tcPr>
            <w:tcW w:w="2323" w:type="dxa"/>
            <w:gridSpan w:val="2"/>
            <w:tcBorders>
              <w:top w:val="single" w:sz="2" w:space="0" w:color="1E2DBE" w:themeColor="accent1"/>
              <w:bottom w:val="single" w:sz="2" w:space="0" w:color="FFFFFF" w:themeColor="background1"/>
            </w:tcBorders>
            <w:shd w:val="clear" w:color="auto" w:fill="1E2DBE" w:themeFill="accent1"/>
          </w:tcPr>
          <w:p w14:paraId="3D7EDDA0" w14:textId="05AF86E2" w:rsidR="001724D6" w:rsidRPr="00D27D69" w:rsidRDefault="001724D6" w:rsidP="00EE7C66">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Child labour and household chores</w:t>
            </w:r>
          </w:p>
        </w:tc>
        <w:tc>
          <w:tcPr>
            <w:tcW w:w="2324" w:type="dxa"/>
            <w:gridSpan w:val="2"/>
            <w:tcBorders>
              <w:top w:val="single" w:sz="2" w:space="0" w:color="1E2DBE" w:themeColor="accent1"/>
              <w:bottom w:val="single" w:sz="2" w:space="0" w:color="FFFFFF" w:themeColor="background1"/>
              <w:right w:val="single" w:sz="2" w:space="0" w:color="1E2DBE" w:themeColor="accent1"/>
            </w:tcBorders>
            <w:shd w:val="clear" w:color="auto" w:fill="1E2DBE" w:themeFill="accent1"/>
          </w:tcPr>
          <w:p w14:paraId="47091579" w14:textId="39D6468C" w:rsidR="001724D6" w:rsidRPr="00D27D69" w:rsidRDefault="001724D6" w:rsidP="00EE7C66">
            <w:pPr>
              <w:cnfStyle w:val="100000000000" w:firstRow="1" w:lastRow="0" w:firstColumn="0" w:lastColumn="0" w:oddVBand="0" w:evenVBand="0" w:oddHBand="0"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Total, children in child labour</w:t>
            </w:r>
          </w:p>
        </w:tc>
      </w:tr>
      <w:tr w:rsidR="001724D6" w:rsidRPr="00D27D69" w14:paraId="21DC2A16" w14:textId="77777777" w:rsidTr="007C4D97">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2376" w:type="dxa"/>
            <w:gridSpan w:val="2"/>
            <w:vMerge/>
            <w:tcBorders>
              <w:top w:val="single" w:sz="2" w:space="0" w:color="FFFFFF" w:themeColor="background1"/>
              <w:left w:val="single" w:sz="2" w:space="0" w:color="1E2DBE" w:themeColor="accent1"/>
              <w:bottom w:val="single" w:sz="2" w:space="0" w:color="1E2DBE" w:themeColor="accent1"/>
              <w:right w:val="single" w:sz="2" w:space="0" w:color="FFFFFF" w:themeColor="background1"/>
            </w:tcBorders>
            <w:shd w:val="clear" w:color="auto" w:fill="1E2DBE" w:themeFill="accent1"/>
          </w:tcPr>
          <w:p w14:paraId="322648BE" w14:textId="77777777" w:rsidR="001724D6" w:rsidRPr="00D27D69" w:rsidRDefault="001724D6" w:rsidP="00EE7C66">
            <w:pPr>
              <w:rPr>
                <w:rFonts w:ascii="Noto Sans" w:hAnsi="Noto Sans" w:cs="Noto Sans"/>
                <w:color w:val="FFFFFF" w:themeColor="background1"/>
                <w:szCs w:val="18"/>
                <w:lang w:val="en-GB"/>
              </w:rPr>
            </w:pPr>
          </w:p>
        </w:tc>
        <w:tc>
          <w:tcPr>
            <w:tcW w:w="1013"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01C17027" w14:textId="77777777" w:rsidR="001724D6" w:rsidRPr="00D27D69" w:rsidRDefault="001724D6" w:rsidP="007C4D9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1162"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4F83473" w14:textId="48842103" w:rsidR="001724D6" w:rsidRPr="00D27D69" w:rsidRDefault="001724D6" w:rsidP="007C4D9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c>
          <w:tcPr>
            <w:tcW w:w="1161"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71010707" w14:textId="77777777" w:rsidR="001724D6" w:rsidRPr="00D27D69" w:rsidRDefault="001724D6" w:rsidP="007C4D9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1162"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4F779400" w14:textId="77777777" w:rsidR="001724D6" w:rsidRPr="00D27D69" w:rsidRDefault="001724D6" w:rsidP="007C4D9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c>
          <w:tcPr>
            <w:tcW w:w="1161" w:type="dxa"/>
            <w:tcBorders>
              <w:top w:val="single" w:sz="2" w:space="0" w:color="FFFFFF" w:themeColor="background1"/>
              <w:left w:val="single" w:sz="2" w:space="0" w:color="FFFFFF" w:themeColor="background1"/>
              <w:bottom w:val="single" w:sz="2" w:space="0" w:color="1E2DBE" w:themeColor="accent1"/>
              <w:right w:val="single" w:sz="2" w:space="0" w:color="FFFFFF" w:themeColor="background1"/>
            </w:tcBorders>
            <w:shd w:val="clear" w:color="auto" w:fill="1E2DBE" w:themeFill="accent1"/>
          </w:tcPr>
          <w:p w14:paraId="3975929A" w14:textId="77777777" w:rsidR="001724D6" w:rsidRPr="00D27D69" w:rsidRDefault="001724D6" w:rsidP="007C4D9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w:t>
            </w:r>
          </w:p>
        </w:tc>
        <w:tc>
          <w:tcPr>
            <w:tcW w:w="1163" w:type="dxa"/>
            <w:tcBorders>
              <w:top w:val="single" w:sz="2" w:space="0" w:color="FFFFFF" w:themeColor="background1"/>
              <w:left w:val="single" w:sz="2" w:space="0" w:color="FFFFFF" w:themeColor="background1"/>
              <w:bottom w:val="single" w:sz="2" w:space="0" w:color="1E2DBE" w:themeColor="accent1"/>
              <w:right w:val="single" w:sz="2" w:space="0" w:color="1E2DBE" w:themeColor="accent1"/>
            </w:tcBorders>
            <w:shd w:val="clear" w:color="auto" w:fill="1E2DBE" w:themeFill="accent1"/>
          </w:tcPr>
          <w:p w14:paraId="6E85E62C" w14:textId="77777777" w:rsidR="001724D6" w:rsidRPr="00D27D69" w:rsidRDefault="001724D6" w:rsidP="007C4D97">
            <w:pPr>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color w:val="FFFFFF" w:themeColor="background1"/>
                <w:szCs w:val="18"/>
                <w:lang w:val="en-GB"/>
              </w:rPr>
            </w:pPr>
            <w:r w:rsidRPr="00D27D69">
              <w:rPr>
                <w:rFonts w:ascii="Noto Sans" w:hAnsi="Noto Sans" w:cs="Noto Sans"/>
                <w:color w:val="FFFFFF" w:themeColor="background1"/>
                <w:szCs w:val="18"/>
                <w:lang w:val="en-GB"/>
              </w:rPr>
              <w:t>No.</w:t>
            </w:r>
          </w:p>
        </w:tc>
      </w:tr>
      <w:tr w:rsidR="001724D6" w:rsidRPr="00D27D69" w14:paraId="465BE8A2" w14:textId="77777777" w:rsidTr="007C4D97">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val="restart"/>
            <w:tcBorders>
              <w:top w:val="single" w:sz="2" w:space="0" w:color="1E2DBE" w:themeColor="accent1"/>
            </w:tcBorders>
          </w:tcPr>
          <w:p w14:paraId="16474A76"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Sex</w:t>
            </w:r>
          </w:p>
        </w:tc>
        <w:tc>
          <w:tcPr>
            <w:tcW w:w="1336" w:type="dxa"/>
            <w:tcBorders>
              <w:top w:val="single" w:sz="2" w:space="0" w:color="1E2DBE" w:themeColor="accent1"/>
            </w:tcBorders>
          </w:tcPr>
          <w:p w14:paraId="48005ABF"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w:t>
            </w:r>
          </w:p>
        </w:tc>
        <w:tc>
          <w:tcPr>
            <w:tcW w:w="1013" w:type="dxa"/>
            <w:tcBorders>
              <w:top w:val="single" w:sz="2" w:space="0" w:color="1E2DBE" w:themeColor="accent1"/>
            </w:tcBorders>
            <w:noWrap/>
          </w:tcPr>
          <w:p w14:paraId="50A62EF9"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Borders>
              <w:top w:val="single" w:sz="2" w:space="0" w:color="1E2DBE" w:themeColor="accent1"/>
            </w:tcBorders>
          </w:tcPr>
          <w:p w14:paraId="1264DB47"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Borders>
              <w:top w:val="single" w:sz="2" w:space="0" w:color="1E2DBE" w:themeColor="accent1"/>
            </w:tcBorders>
          </w:tcPr>
          <w:p w14:paraId="423CFDF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Borders>
              <w:top w:val="single" w:sz="2" w:space="0" w:color="1E2DBE" w:themeColor="accent1"/>
            </w:tcBorders>
          </w:tcPr>
          <w:p w14:paraId="38E70DDF"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Borders>
              <w:top w:val="single" w:sz="2" w:space="0" w:color="1E2DBE" w:themeColor="accent1"/>
            </w:tcBorders>
          </w:tcPr>
          <w:p w14:paraId="130BFF81"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3" w:type="dxa"/>
            <w:tcBorders>
              <w:top w:val="single" w:sz="2" w:space="0" w:color="1E2DBE" w:themeColor="accent1"/>
            </w:tcBorders>
          </w:tcPr>
          <w:p w14:paraId="4E55A305"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46BBB67C" w14:textId="77777777" w:rsidTr="00EE7C6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tcPr>
          <w:p w14:paraId="4EF86551" w14:textId="77777777" w:rsidR="001724D6" w:rsidRPr="00D27D69" w:rsidRDefault="001724D6" w:rsidP="00EE7C66">
            <w:pPr>
              <w:rPr>
                <w:rFonts w:ascii="Noto Sans" w:hAnsi="Noto Sans" w:cs="Noto Sans"/>
                <w:szCs w:val="18"/>
                <w:lang w:val="en-GB"/>
              </w:rPr>
            </w:pPr>
          </w:p>
        </w:tc>
        <w:tc>
          <w:tcPr>
            <w:tcW w:w="1336" w:type="dxa"/>
          </w:tcPr>
          <w:p w14:paraId="2A53C5CB"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w:t>
            </w:r>
          </w:p>
        </w:tc>
        <w:tc>
          <w:tcPr>
            <w:tcW w:w="1013" w:type="dxa"/>
            <w:noWrap/>
          </w:tcPr>
          <w:p w14:paraId="6AD7CFC4"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744A75EE"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679B22AB"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458DFA0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72BD9457"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3" w:type="dxa"/>
          </w:tcPr>
          <w:p w14:paraId="6DF0B77A"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724D6" w:rsidRPr="00D27D69" w14:paraId="4E1E482E" w14:textId="77777777" w:rsidTr="00EE7C66">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val="restart"/>
          </w:tcPr>
          <w:p w14:paraId="2A5493EE"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Residence</w:t>
            </w:r>
          </w:p>
        </w:tc>
        <w:tc>
          <w:tcPr>
            <w:tcW w:w="1336" w:type="dxa"/>
          </w:tcPr>
          <w:p w14:paraId="09BBE5FC"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Rural</w:t>
            </w:r>
          </w:p>
        </w:tc>
        <w:tc>
          <w:tcPr>
            <w:tcW w:w="1013" w:type="dxa"/>
            <w:noWrap/>
          </w:tcPr>
          <w:p w14:paraId="0872A3D5"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Pr>
          <w:p w14:paraId="3103C718"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Pr>
          <w:p w14:paraId="78F9BDB4"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Pr>
          <w:p w14:paraId="1FEFA85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Pr>
          <w:p w14:paraId="481AC8EF"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3" w:type="dxa"/>
          </w:tcPr>
          <w:p w14:paraId="469B47CC"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23BEE6FB" w14:textId="77777777" w:rsidTr="00EE7C6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tcPr>
          <w:p w14:paraId="7AC3FC33" w14:textId="77777777" w:rsidR="001724D6" w:rsidRPr="00D27D69" w:rsidRDefault="001724D6" w:rsidP="00EE7C66">
            <w:pPr>
              <w:rPr>
                <w:rFonts w:ascii="Noto Sans" w:hAnsi="Noto Sans" w:cs="Noto Sans"/>
                <w:szCs w:val="18"/>
                <w:lang w:val="en-GB"/>
              </w:rPr>
            </w:pPr>
          </w:p>
        </w:tc>
        <w:tc>
          <w:tcPr>
            <w:tcW w:w="1336" w:type="dxa"/>
          </w:tcPr>
          <w:p w14:paraId="4BAF3B8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Urban</w:t>
            </w:r>
          </w:p>
        </w:tc>
        <w:tc>
          <w:tcPr>
            <w:tcW w:w="1013" w:type="dxa"/>
            <w:noWrap/>
          </w:tcPr>
          <w:p w14:paraId="1C8B350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237F4ED4"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65FFCE57"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219BC9B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7095E00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3" w:type="dxa"/>
          </w:tcPr>
          <w:p w14:paraId="40C013A8"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724D6" w:rsidRPr="00D27D69" w14:paraId="5E8126FA" w14:textId="77777777" w:rsidTr="00EE7C66">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val="restart"/>
          </w:tcPr>
          <w:p w14:paraId="6DAFE194"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Sex and residence</w:t>
            </w:r>
          </w:p>
        </w:tc>
        <w:tc>
          <w:tcPr>
            <w:tcW w:w="1336" w:type="dxa"/>
          </w:tcPr>
          <w:p w14:paraId="0F6DE607"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rural</w:t>
            </w:r>
          </w:p>
        </w:tc>
        <w:tc>
          <w:tcPr>
            <w:tcW w:w="1013" w:type="dxa"/>
            <w:noWrap/>
          </w:tcPr>
          <w:p w14:paraId="061E4661"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Pr>
          <w:p w14:paraId="527EB4A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Pr>
          <w:p w14:paraId="61E64EF3"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Pr>
          <w:p w14:paraId="5B6FB504"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Pr>
          <w:p w14:paraId="67803424"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3" w:type="dxa"/>
          </w:tcPr>
          <w:p w14:paraId="3C5D332D"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68508A72" w14:textId="77777777" w:rsidTr="00EE7C6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tcPr>
          <w:p w14:paraId="1BC138A9" w14:textId="77777777" w:rsidR="001724D6" w:rsidRPr="00D27D69" w:rsidRDefault="001724D6" w:rsidP="00EE7C66">
            <w:pPr>
              <w:rPr>
                <w:rFonts w:ascii="Noto Sans" w:hAnsi="Noto Sans" w:cs="Noto Sans"/>
                <w:szCs w:val="18"/>
                <w:lang w:val="en-GB"/>
              </w:rPr>
            </w:pPr>
          </w:p>
        </w:tc>
        <w:tc>
          <w:tcPr>
            <w:tcW w:w="1336" w:type="dxa"/>
          </w:tcPr>
          <w:p w14:paraId="5EA77E30"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Female, urban</w:t>
            </w:r>
          </w:p>
        </w:tc>
        <w:tc>
          <w:tcPr>
            <w:tcW w:w="1013" w:type="dxa"/>
            <w:noWrap/>
          </w:tcPr>
          <w:p w14:paraId="5AA0ECA0"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6AA29342"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79F842B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442423FF"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3985CC6C"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3" w:type="dxa"/>
          </w:tcPr>
          <w:p w14:paraId="5D001C7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724D6" w:rsidRPr="00D27D69" w14:paraId="1C2F4D15" w14:textId="77777777" w:rsidTr="00EE7C66">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tcPr>
          <w:p w14:paraId="74DC1E5D" w14:textId="77777777" w:rsidR="001724D6" w:rsidRPr="00D27D69" w:rsidRDefault="001724D6" w:rsidP="00EE7C66">
            <w:pPr>
              <w:rPr>
                <w:rFonts w:ascii="Noto Sans" w:hAnsi="Noto Sans" w:cs="Noto Sans"/>
                <w:szCs w:val="18"/>
                <w:lang w:val="en-GB"/>
              </w:rPr>
            </w:pPr>
          </w:p>
        </w:tc>
        <w:tc>
          <w:tcPr>
            <w:tcW w:w="1336" w:type="dxa"/>
          </w:tcPr>
          <w:p w14:paraId="3B85C5A7"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rural</w:t>
            </w:r>
          </w:p>
        </w:tc>
        <w:tc>
          <w:tcPr>
            <w:tcW w:w="1013" w:type="dxa"/>
            <w:noWrap/>
          </w:tcPr>
          <w:p w14:paraId="15FC78DA"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Pr>
          <w:p w14:paraId="11B50D3A"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Pr>
          <w:p w14:paraId="69C92F3A"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tcPr>
          <w:p w14:paraId="6625B70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tcPr>
          <w:p w14:paraId="4FEAB9F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3" w:type="dxa"/>
          </w:tcPr>
          <w:p w14:paraId="7AEE1F2F"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r w:rsidR="001724D6" w:rsidRPr="00D27D69" w14:paraId="202BA752" w14:textId="77777777" w:rsidTr="00EE7C6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40" w:type="dxa"/>
            <w:vMerge/>
          </w:tcPr>
          <w:p w14:paraId="5DACCD9C" w14:textId="77777777" w:rsidR="001724D6" w:rsidRPr="00D27D69" w:rsidRDefault="001724D6" w:rsidP="00EE7C66">
            <w:pPr>
              <w:rPr>
                <w:rFonts w:ascii="Noto Sans" w:hAnsi="Noto Sans" w:cs="Noto Sans"/>
                <w:szCs w:val="18"/>
                <w:lang w:val="en-GB"/>
              </w:rPr>
            </w:pPr>
          </w:p>
        </w:tc>
        <w:tc>
          <w:tcPr>
            <w:tcW w:w="1336" w:type="dxa"/>
          </w:tcPr>
          <w:p w14:paraId="4958AF3D"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r w:rsidRPr="00D27D69">
              <w:rPr>
                <w:rFonts w:ascii="Noto Sans" w:hAnsi="Noto Sans" w:cs="Noto Sans"/>
                <w:szCs w:val="18"/>
                <w:lang w:val="en-GB"/>
              </w:rPr>
              <w:t>Male, urban</w:t>
            </w:r>
          </w:p>
        </w:tc>
        <w:tc>
          <w:tcPr>
            <w:tcW w:w="1013" w:type="dxa"/>
            <w:noWrap/>
          </w:tcPr>
          <w:p w14:paraId="6A47A1A2"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5910A1F6"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6E223999"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2" w:type="dxa"/>
          </w:tcPr>
          <w:p w14:paraId="32089D9E"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1" w:type="dxa"/>
          </w:tcPr>
          <w:p w14:paraId="0F9373C5"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c>
          <w:tcPr>
            <w:tcW w:w="1163" w:type="dxa"/>
          </w:tcPr>
          <w:p w14:paraId="26CCF6FA" w14:textId="77777777" w:rsidR="001724D6" w:rsidRPr="00D27D69" w:rsidRDefault="001724D6" w:rsidP="00EE7C66">
            <w:pPr>
              <w:cnfStyle w:val="000000100000" w:firstRow="0" w:lastRow="0" w:firstColumn="0" w:lastColumn="0" w:oddVBand="0" w:evenVBand="0" w:oddHBand="1" w:evenHBand="0" w:firstRowFirstColumn="0" w:firstRowLastColumn="0" w:lastRowFirstColumn="0" w:lastRowLastColumn="0"/>
              <w:rPr>
                <w:rFonts w:ascii="Noto Sans" w:hAnsi="Noto Sans" w:cs="Noto Sans"/>
                <w:szCs w:val="18"/>
                <w:lang w:val="en-GB"/>
              </w:rPr>
            </w:pPr>
          </w:p>
        </w:tc>
      </w:tr>
      <w:tr w:rsidR="001724D6" w:rsidRPr="00D27D69" w14:paraId="61133C85" w14:textId="77777777" w:rsidTr="00EE7C66">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376" w:type="dxa"/>
            <w:gridSpan w:val="2"/>
          </w:tcPr>
          <w:p w14:paraId="45BEA7BE" w14:textId="77777777" w:rsidR="001724D6" w:rsidRPr="00D27D69" w:rsidRDefault="001724D6" w:rsidP="00EE7C66">
            <w:pPr>
              <w:rPr>
                <w:rFonts w:ascii="Noto Sans" w:hAnsi="Noto Sans" w:cs="Noto Sans"/>
                <w:szCs w:val="18"/>
                <w:lang w:val="en-GB"/>
              </w:rPr>
            </w:pPr>
            <w:r w:rsidRPr="00D27D69">
              <w:rPr>
                <w:rFonts w:ascii="Noto Sans" w:hAnsi="Noto Sans" w:cs="Noto Sans"/>
                <w:szCs w:val="18"/>
                <w:lang w:val="en-GB"/>
              </w:rPr>
              <w:t>Total</w:t>
            </w:r>
          </w:p>
        </w:tc>
        <w:tc>
          <w:tcPr>
            <w:tcW w:w="1013" w:type="dxa"/>
            <w:shd w:val="clear" w:color="auto" w:fill="EBF5FD" w:themeFill="background2"/>
            <w:noWrap/>
          </w:tcPr>
          <w:p w14:paraId="3E35EB48"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shd w:val="clear" w:color="auto" w:fill="EBF5FD" w:themeFill="background2"/>
          </w:tcPr>
          <w:p w14:paraId="358FF908"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shd w:val="clear" w:color="auto" w:fill="EBF5FD" w:themeFill="background2"/>
          </w:tcPr>
          <w:p w14:paraId="6F51738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2" w:type="dxa"/>
            <w:shd w:val="clear" w:color="auto" w:fill="EBF5FD" w:themeFill="background2"/>
          </w:tcPr>
          <w:p w14:paraId="22C926A2"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1" w:type="dxa"/>
            <w:shd w:val="clear" w:color="auto" w:fill="EBF5FD" w:themeFill="background2"/>
          </w:tcPr>
          <w:p w14:paraId="19DBD79E"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c>
          <w:tcPr>
            <w:tcW w:w="1163" w:type="dxa"/>
            <w:shd w:val="clear" w:color="auto" w:fill="EBF5FD" w:themeFill="background2"/>
          </w:tcPr>
          <w:p w14:paraId="21EB75CF" w14:textId="77777777" w:rsidR="001724D6" w:rsidRPr="00D27D69" w:rsidRDefault="001724D6" w:rsidP="00EE7C66">
            <w:pPr>
              <w:cnfStyle w:val="000000010000" w:firstRow="0" w:lastRow="0" w:firstColumn="0" w:lastColumn="0" w:oddVBand="0" w:evenVBand="0" w:oddHBand="0" w:evenHBand="1" w:firstRowFirstColumn="0" w:firstRowLastColumn="0" w:lastRowFirstColumn="0" w:lastRowLastColumn="0"/>
              <w:rPr>
                <w:rFonts w:ascii="Noto Sans" w:hAnsi="Noto Sans" w:cs="Noto Sans"/>
                <w:szCs w:val="18"/>
                <w:lang w:val="en-GB"/>
              </w:rPr>
            </w:pPr>
          </w:p>
        </w:tc>
      </w:tr>
    </w:tbl>
    <w:p w14:paraId="234F2B65" w14:textId="77777777" w:rsidR="00EE7C66" w:rsidRPr="00D27D69" w:rsidRDefault="00EE7C66" w:rsidP="00EE7C66">
      <w:pPr>
        <w:pStyle w:val="Notes"/>
        <w:rPr>
          <w:lang w:val="en-GB"/>
        </w:rPr>
      </w:pPr>
      <w:bookmarkStart w:id="646" w:name="_Toc134192158"/>
      <w:bookmarkEnd w:id="485"/>
      <w:bookmarkEnd w:id="486"/>
      <w:r w:rsidRPr="00D27D69">
        <w:rPr>
          <w:b/>
          <w:bCs w:val="0"/>
          <w:lang w:val="en-GB"/>
        </w:rPr>
        <w:t xml:space="preserve">Notes: </w:t>
      </w:r>
      <w:r w:rsidRPr="00D27D69">
        <w:rPr>
          <w:lang w:val="en-GB"/>
        </w:rPr>
        <w:t>(a) Performing household chores for at least 21 hours per week.</w:t>
      </w:r>
    </w:p>
    <w:p w14:paraId="2FB8689F" w14:textId="20D34A48" w:rsidR="00A61B28" w:rsidRPr="00D27D69" w:rsidRDefault="00A61B28" w:rsidP="007B74DC">
      <w:pPr>
        <w:pStyle w:val="ILOHeading2"/>
        <w:ind w:left="340" w:hanging="340"/>
        <w:outlineLvl w:val="0"/>
      </w:pPr>
      <w:bookmarkStart w:id="647" w:name="_Toc145510929"/>
      <w:bookmarkStart w:id="648" w:name="_Toc152167860"/>
      <w:bookmarkStart w:id="649" w:name="_Toc187341198"/>
      <w:r w:rsidRPr="00D27D69">
        <w:lastRenderedPageBreak/>
        <w:t xml:space="preserve">Annex 2. Survey </w:t>
      </w:r>
      <w:r w:rsidR="0014244A" w:rsidRPr="00D27D69">
        <w:t>m</w:t>
      </w:r>
      <w:r w:rsidRPr="00D27D69">
        <w:t>ethodology</w:t>
      </w:r>
      <w:bookmarkEnd w:id="646"/>
      <w:bookmarkEnd w:id="647"/>
      <w:bookmarkEnd w:id="648"/>
      <w:bookmarkEnd w:id="649"/>
    </w:p>
    <w:p w14:paraId="509274C7" w14:textId="77777777" w:rsidR="00A61B28" w:rsidRPr="00D27D69" w:rsidRDefault="00A61B28" w:rsidP="00E66C8B">
      <w:pPr>
        <w:pStyle w:val="ILONormalBody"/>
      </w:pPr>
      <w:r w:rsidRPr="00D27D69">
        <w:t xml:space="preserve">This section should summarize the survey methodology, addressing issues such as the target population, scope and coverage of the survey, questionnaire design, sample design, details on the data collection exercise, pre-test and fieldwork, data processing, response rates and weights used in the report and, finally, limitations of the survey. </w:t>
      </w:r>
    </w:p>
    <w:p w14:paraId="1D96C80B" w14:textId="7E0709F7" w:rsidR="00A61B28" w:rsidRPr="00D27D69" w:rsidRDefault="00A61B28" w:rsidP="00974ACC">
      <w:pPr>
        <w:pStyle w:val="ILOHeading3"/>
      </w:pPr>
      <w:bookmarkStart w:id="650" w:name="_Toc378769770"/>
      <w:bookmarkStart w:id="651" w:name="_Toc134192159"/>
      <w:bookmarkStart w:id="652" w:name="_Toc145510930"/>
      <w:bookmarkStart w:id="653" w:name="_Toc152167300"/>
      <w:bookmarkStart w:id="654" w:name="_Toc152167861"/>
      <w:bookmarkStart w:id="655" w:name="_Toc187341199"/>
      <w:r w:rsidRPr="00D27D69">
        <w:t xml:space="preserve">Scope and </w:t>
      </w:r>
      <w:r w:rsidR="00CC64D8" w:rsidRPr="00D27D69">
        <w:t>c</w:t>
      </w:r>
      <w:r w:rsidR="00375623" w:rsidRPr="00D27D69">
        <w:t xml:space="preserve">overage of </w:t>
      </w:r>
      <w:r w:rsidR="00CC64D8" w:rsidRPr="00D27D69">
        <w:t>t</w:t>
      </w:r>
      <w:r w:rsidR="00375623" w:rsidRPr="00D27D69">
        <w:t xml:space="preserve">he </w:t>
      </w:r>
      <w:r w:rsidR="00CC64D8" w:rsidRPr="00D27D69">
        <w:t>s</w:t>
      </w:r>
      <w:r w:rsidR="00375623" w:rsidRPr="00D27D69">
        <w:t>urvey</w:t>
      </w:r>
      <w:bookmarkEnd w:id="650"/>
      <w:bookmarkEnd w:id="651"/>
      <w:bookmarkEnd w:id="652"/>
      <w:bookmarkEnd w:id="653"/>
      <w:bookmarkEnd w:id="654"/>
      <w:bookmarkEnd w:id="655"/>
      <w:r w:rsidR="00375623" w:rsidRPr="00D27D69">
        <w:t xml:space="preserve"> </w:t>
      </w:r>
    </w:p>
    <w:p w14:paraId="3C8507FE" w14:textId="77777777" w:rsidR="00A61B28" w:rsidRPr="00D27D69" w:rsidRDefault="00A61B28" w:rsidP="00E66C8B">
      <w:pPr>
        <w:pStyle w:val="ILONormalBody"/>
      </w:pPr>
      <w:r w:rsidRPr="00D27D69">
        <w:t xml:space="preserve">This section should describe the target population of the survey, the main structure of the survey and the pre-fieldwork publicity campaign, if conducted. </w:t>
      </w:r>
    </w:p>
    <w:p w14:paraId="56906560" w14:textId="77777777" w:rsidR="00A61B28" w:rsidRPr="00D27D69" w:rsidRDefault="00A61B28" w:rsidP="00E66C8B">
      <w:pPr>
        <w:pStyle w:val="ILONormalBody"/>
      </w:pPr>
      <w:r w:rsidRPr="00D27D69">
        <w:t xml:space="preserve">As the national child labour survey (NCLS) is a household-based survey, the target population comprises households and individuals/children within households. </w:t>
      </w:r>
      <w:proofErr w:type="gramStart"/>
      <w:r w:rsidRPr="00D27D69">
        <w:t>In order to</w:t>
      </w:r>
      <w:proofErr w:type="gramEnd"/>
      <w:r w:rsidRPr="00D27D69">
        <w:t xml:space="preserve"> identify the target population, it might be necessary to identify both the survey population and those segments that are excluded. </w:t>
      </w:r>
    </w:p>
    <w:p w14:paraId="7C8E065D" w14:textId="77777777" w:rsidR="00A61B28" w:rsidRPr="00D27D69" w:rsidRDefault="00A61B28" w:rsidP="00E66C8B">
      <w:pPr>
        <w:pStyle w:val="ILONormalBody"/>
      </w:pPr>
      <w:r w:rsidRPr="00D27D69">
        <w:t xml:space="preserve">This section should also specify the organization of the child labour survey, as this can vary depending on how and to what extent the child labour survey is linked to surveys on other topics. There are two main formats for the organization of child labour surveys: modular surveys and stand-alone child labour surveys. </w:t>
      </w:r>
    </w:p>
    <w:p w14:paraId="6F970C9A" w14:textId="77777777" w:rsidR="00A61B28" w:rsidRPr="00D27D69" w:rsidRDefault="00A61B28" w:rsidP="00E66C8B">
      <w:pPr>
        <w:pStyle w:val="ILOKeyList"/>
      </w:pPr>
      <w:r w:rsidRPr="00D27D69">
        <w:t>In modular child labour surveys (where the child labour survey takes the form of an add-on), the collection of information on child labour is incorporated into another ongoing household-based survey, such as a labour force survey. Such modular surveys usually present limits to the number and detail of child labour information items that may reasonably be inserted into the survey questionnaire.</w:t>
      </w:r>
    </w:p>
    <w:p w14:paraId="10CB62AA" w14:textId="77777777" w:rsidR="00A61B28" w:rsidRPr="00D27D69" w:rsidRDefault="00A61B28" w:rsidP="00E66C8B">
      <w:pPr>
        <w:pStyle w:val="ILOKeyList"/>
      </w:pPr>
      <w:r w:rsidRPr="00D27D69">
        <w:t>Stand-alone child labour surveys are primarily concerned with children’s activities and child labour topics and are characterized by their single-subject focus. This dedicated child labour survey format offers tighter control and greater flexibility in the design and operation of the survey for the purpose of collecting child labour statistics.</w:t>
      </w:r>
    </w:p>
    <w:p w14:paraId="6594CAD4" w14:textId="77777777" w:rsidR="00A61B28" w:rsidRPr="00D27D69" w:rsidRDefault="00A61B28" w:rsidP="00E66C8B">
      <w:pPr>
        <w:pStyle w:val="ILONormalBody"/>
      </w:pPr>
      <w:r w:rsidRPr="00D27D69">
        <w:t>According to the structure of the NCLS, this section should also discuss any modification made to the ongoing survey, aside from the child activities module.</w:t>
      </w:r>
    </w:p>
    <w:p w14:paraId="18361444" w14:textId="4E49F8E4" w:rsidR="00A61B28" w:rsidRPr="00D27D69" w:rsidRDefault="00A61B28" w:rsidP="00E66C8B">
      <w:pPr>
        <w:pStyle w:val="ILONormalBody"/>
      </w:pPr>
      <w:r w:rsidRPr="00D27D69">
        <w:t>If a pre-fieldwork publicity campaign was conducted to inform the population about the organization of the NCLS, the report should discuss these activities, their usefulness and successes, and the lessons learned from the campaign.</w:t>
      </w:r>
    </w:p>
    <w:p w14:paraId="6DB421BC" w14:textId="77777777" w:rsidR="00A61B28" w:rsidRPr="00D27D69" w:rsidRDefault="00A61B28" w:rsidP="00974ACC">
      <w:pPr>
        <w:pStyle w:val="ILOHeading3"/>
      </w:pPr>
      <w:bookmarkStart w:id="656" w:name="_Toc378769771"/>
      <w:bookmarkStart w:id="657" w:name="_Toc134192160"/>
      <w:bookmarkStart w:id="658" w:name="_Toc145510931"/>
      <w:bookmarkStart w:id="659" w:name="_Toc152167301"/>
      <w:bookmarkStart w:id="660" w:name="_Toc152167862"/>
      <w:bookmarkStart w:id="661" w:name="_Toc187341200"/>
      <w:r w:rsidRPr="00D27D69">
        <w:t>Questionnaire</w:t>
      </w:r>
      <w:bookmarkEnd w:id="656"/>
      <w:bookmarkEnd w:id="657"/>
      <w:bookmarkEnd w:id="658"/>
      <w:bookmarkEnd w:id="659"/>
      <w:bookmarkEnd w:id="660"/>
      <w:bookmarkEnd w:id="661"/>
    </w:p>
    <w:p w14:paraId="327F0982" w14:textId="77777777" w:rsidR="00A61B28" w:rsidRPr="00D27D69" w:rsidRDefault="00A61B28" w:rsidP="00E66C8B">
      <w:pPr>
        <w:pStyle w:val="ILONormalBody"/>
      </w:pPr>
      <w:r w:rsidRPr="00D27D69">
        <w:t xml:space="preserve">This section should explain the structure of the main survey questionnaire. If the survey applies a series of modules, a brief description of the key information collected by each module should be included. This description should cover information about the respondents to whom the questions were addressed (for example, children or their parents/guardians). </w:t>
      </w:r>
    </w:p>
    <w:p w14:paraId="4E9C7C65" w14:textId="77777777" w:rsidR="00A61B28" w:rsidRPr="00D27D69" w:rsidRDefault="00A61B28" w:rsidP="00E66C8B">
      <w:pPr>
        <w:pStyle w:val="ILONormalBody"/>
      </w:pPr>
      <w:r w:rsidRPr="00D27D69">
        <w:t xml:space="preserve">The questionnaire itself represents an important reference </w:t>
      </w:r>
      <w:proofErr w:type="gramStart"/>
      <w:r w:rsidRPr="00D27D69">
        <w:t>document</w:t>
      </w:r>
      <w:proofErr w:type="gramEnd"/>
      <w:r w:rsidRPr="00D27D69">
        <w:t xml:space="preserve"> and the survey report should therefore include a copy of the main survey questionnaire as a separate annex.</w:t>
      </w:r>
    </w:p>
    <w:p w14:paraId="60BBE08C" w14:textId="5EF84DFA" w:rsidR="00A61B28" w:rsidRPr="00D27D69" w:rsidRDefault="00A61B28" w:rsidP="00974ACC">
      <w:pPr>
        <w:pStyle w:val="ILOHeading3"/>
      </w:pPr>
      <w:bookmarkStart w:id="662" w:name="_Toc378769772"/>
      <w:bookmarkStart w:id="663" w:name="_Toc134192161"/>
      <w:bookmarkStart w:id="664" w:name="_Toc145510932"/>
      <w:bookmarkStart w:id="665" w:name="_Toc152167302"/>
      <w:bookmarkStart w:id="666" w:name="_Toc152167863"/>
      <w:bookmarkStart w:id="667" w:name="_Toc187341201"/>
      <w:r w:rsidRPr="00D27D69">
        <w:t xml:space="preserve">Sampling </w:t>
      </w:r>
      <w:r w:rsidR="00B0646C" w:rsidRPr="00D27D69">
        <w:t>d</w:t>
      </w:r>
      <w:r w:rsidRPr="00D27D69">
        <w:t xml:space="preserve">esign and </w:t>
      </w:r>
      <w:r w:rsidR="00B0646C" w:rsidRPr="00D27D69">
        <w:t>i</w:t>
      </w:r>
      <w:r w:rsidRPr="00D27D69">
        <w:t>mplementation</w:t>
      </w:r>
      <w:bookmarkEnd w:id="662"/>
      <w:bookmarkEnd w:id="663"/>
      <w:bookmarkEnd w:id="664"/>
      <w:bookmarkEnd w:id="665"/>
      <w:bookmarkEnd w:id="666"/>
      <w:bookmarkEnd w:id="667"/>
    </w:p>
    <w:p w14:paraId="22A24E1A" w14:textId="7E35A833" w:rsidR="00474E2D" w:rsidRPr="00D27D69" w:rsidRDefault="00A61B28" w:rsidP="00E66C8B">
      <w:pPr>
        <w:pStyle w:val="ILONormalBody"/>
      </w:pPr>
      <w:r w:rsidRPr="00D27D69">
        <w:t xml:space="preserve">This section should describe the sample design and implementation. This description should be clear and concise, as it is critical for the subsequent interpretation of survey results. </w:t>
      </w:r>
    </w:p>
    <w:p w14:paraId="479AFCDC" w14:textId="49822569" w:rsidR="00A61B28" w:rsidRPr="00D27D69" w:rsidRDefault="00A61B28" w:rsidP="00B75C71">
      <w:pPr>
        <w:pStyle w:val="ILOHeading4"/>
        <w:rPr>
          <w:lang w:val="en-GB"/>
        </w:rPr>
      </w:pPr>
      <w:bookmarkStart w:id="668" w:name="_Toc145510933"/>
      <w:bookmarkStart w:id="669" w:name="_Toc145511871"/>
      <w:bookmarkStart w:id="670" w:name="_Toc152167303"/>
      <w:bookmarkStart w:id="671" w:name="_Toc152167864"/>
      <w:r w:rsidRPr="00D27D69">
        <w:rPr>
          <w:lang w:val="en-GB"/>
        </w:rPr>
        <w:lastRenderedPageBreak/>
        <w:t xml:space="preserve">Sampling </w:t>
      </w:r>
      <w:r w:rsidR="00B0646C" w:rsidRPr="00D27D69">
        <w:rPr>
          <w:lang w:val="en-GB"/>
        </w:rPr>
        <w:t>f</w:t>
      </w:r>
      <w:r w:rsidR="00375623" w:rsidRPr="00D27D69">
        <w:rPr>
          <w:lang w:val="en-GB"/>
        </w:rPr>
        <w:t>rame</w:t>
      </w:r>
      <w:bookmarkEnd w:id="668"/>
      <w:bookmarkEnd w:id="669"/>
      <w:bookmarkEnd w:id="670"/>
      <w:bookmarkEnd w:id="671"/>
    </w:p>
    <w:p w14:paraId="1FE34D5B" w14:textId="77777777" w:rsidR="00A61B28" w:rsidRPr="00D27D69" w:rsidRDefault="00A61B28" w:rsidP="00E66C8B">
      <w:pPr>
        <w:pStyle w:val="ILONormalBody"/>
      </w:pPr>
      <w:r w:rsidRPr="00D27D69">
        <w:t xml:space="preserve">This subsection should define the sample frame used. This frame is usually based on the most recent population census. Reports should note the source of the sampling frame, the year it was generated (and, in the case of a census, if there were intercensal updates of the frame) and if it has any known deficiencies. </w:t>
      </w:r>
    </w:p>
    <w:p w14:paraId="6E1B4FD5" w14:textId="1AEABAF2" w:rsidR="00A61B28" w:rsidRPr="00D27D69" w:rsidRDefault="00A61B28" w:rsidP="00B75C71">
      <w:pPr>
        <w:pStyle w:val="ILOHeading4"/>
        <w:rPr>
          <w:lang w:val="en-GB"/>
        </w:rPr>
      </w:pPr>
      <w:bookmarkStart w:id="672" w:name="_Toc145510934"/>
      <w:bookmarkStart w:id="673" w:name="_Toc145511872"/>
      <w:bookmarkStart w:id="674" w:name="_Toc152167304"/>
      <w:bookmarkStart w:id="675" w:name="_Toc152167865"/>
      <w:r w:rsidRPr="00D27D69">
        <w:rPr>
          <w:lang w:val="en-GB"/>
        </w:rPr>
        <w:t xml:space="preserve">Sample </w:t>
      </w:r>
      <w:r w:rsidR="00B0646C" w:rsidRPr="00D27D69">
        <w:rPr>
          <w:lang w:val="en-GB"/>
        </w:rPr>
        <w:t>s</w:t>
      </w:r>
      <w:r w:rsidR="00375623" w:rsidRPr="00D27D69">
        <w:rPr>
          <w:lang w:val="en-GB"/>
        </w:rPr>
        <w:t>ize</w:t>
      </w:r>
      <w:bookmarkEnd w:id="672"/>
      <w:bookmarkEnd w:id="673"/>
      <w:bookmarkEnd w:id="674"/>
      <w:bookmarkEnd w:id="675"/>
    </w:p>
    <w:p w14:paraId="28D28BED" w14:textId="574A276E" w:rsidR="00A61B28" w:rsidRPr="00D27D69" w:rsidRDefault="00A61B28" w:rsidP="00E66C8B">
      <w:pPr>
        <w:pStyle w:val="ILONormalBody"/>
      </w:pPr>
      <w:r w:rsidRPr="00D27D69">
        <w:t>The grounds for determining the target survey sample size should be specified in this subsection. These grounds may include, for example, practical considerations for conducting the survey (availability of trained personnel, deadlines for completion, computing facilities), the desired precision of the estimates, the extent of disaggregation by geographical area of the estimates and survey cost/available budget.</w:t>
      </w:r>
    </w:p>
    <w:p w14:paraId="01C206E5" w14:textId="74D44B7F" w:rsidR="00E90ADC" w:rsidRPr="00D27D69" w:rsidRDefault="00E90ADC" w:rsidP="00DE6F00">
      <w:pPr>
        <w:pStyle w:val="ILOHeading4"/>
        <w:rPr>
          <w:lang w:val="en-GB"/>
        </w:rPr>
      </w:pPr>
      <w:bookmarkStart w:id="676" w:name="_Toc145510935"/>
      <w:bookmarkStart w:id="677" w:name="_Toc145511873"/>
      <w:bookmarkStart w:id="678" w:name="_Toc152167305"/>
      <w:bookmarkStart w:id="679" w:name="_Toc152167866"/>
      <w:r w:rsidRPr="00D27D69">
        <w:rPr>
          <w:lang w:val="en-GB"/>
        </w:rPr>
        <w:t xml:space="preserve">Sampling </w:t>
      </w:r>
      <w:r w:rsidR="00B0646C" w:rsidRPr="00D27D69">
        <w:rPr>
          <w:lang w:val="en-GB"/>
        </w:rPr>
        <w:t>d</w:t>
      </w:r>
      <w:r w:rsidR="00375623" w:rsidRPr="00D27D69">
        <w:rPr>
          <w:lang w:val="en-GB"/>
        </w:rPr>
        <w:t>esign</w:t>
      </w:r>
      <w:bookmarkEnd w:id="676"/>
      <w:bookmarkEnd w:id="677"/>
      <w:bookmarkEnd w:id="678"/>
      <w:bookmarkEnd w:id="679"/>
    </w:p>
    <w:tbl>
      <w:tblPr>
        <w:tblStyle w:val="TableGrid"/>
        <w:tblW w:w="0" w:type="auto"/>
        <w:shd w:val="clear" w:color="auto" w:fill="FFE081" w:themeFill="accent3" w:themeFillTint="99"/>
        <w:tblCellMar>
          <w:top w:w="170" w:type="dxa"/>
          <w:left w:w="170" w:type="dxa"/>
          <w:bottom w:w="170" w:type="dxa"/>
          <w:right w:w="170" w:type="dxa"/>
        </w:tblCellMar>
        <w:tblLook w:val="04A0" w:firstRow="1" w:lastRow="0" w:firstColumn="1" w:lastColumn="0" w:noHBand="0" w:noVBand="1"/>
      </w:tblPr>
      <w:tblGrid>
        <w:gridCol w:w="8497"/>
      </w:tblGrid>
      <w:tr w:rsidR="005F010A" w:rsidRPr="00D27D69" w14:paraId="0EE3B8B7" w14:textId="77777777" w:rsidTr="00D12416">
        <w:tc>
          <w:tcPr>
            <w:tcW w:w="8497" w:type="dxa"/>
            <w:shd w:val="clear" w:color="auto" w:fill="FFE081" w:themeFill="accent3" w:themeFillTint="99"/>
          </w:tcPr>
          <w:p w14:paraId="504BBAB0" w14:textId="3DED73EE" w:rsidR="005F010A" w:rsidRPr="00D27D69" w:rsidRDefault="005F010A" w:rsidP="005F010A">
            <w:pPr>
              <w:pStyle w:val="StileGiustificatoSinistro055cmDestro074cmDopo4pt"/>
              <w:rPr>
                <w:rFonts w:cs="Noto Sans"/>
                <w:lang w:val="en-GB"/>
              </w:rPr>
            </w:pPr>
            <w:r w:rsidRPr="00D27D69">
              <w:rPr>
                <w:rFonts w:cs="Noto Sans"/>
                <w:b/>
                <w:noProof/>
                <w:lang w:val="en-GB"/>
              </w:rPr>
              <w:drawing>
                <wp:inline distT="0" distB="0" distL="0" distR="0" wp14:anchorId="126913F2" wp14:editId="642EF577">
                  <wp:extent cx="309600" cy="247321"/>
                  <wp:effectExtent l="0" t="0" r="0" b="635"/>
                  <wp:docPr id="802821790"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rFonts w:cs="Noto Sans"/>
                <w:b/>
                <w:color w:val="960A55" w:themeColor="accent4"/>
                <w:lang w:val="en-GB"/>
              </w:rPr>
              <w:t xml:space="preserve">   </w:t>
            </w:r>
            <w:r w:rsidRPr="00D27D69">
              <w:rPr>
                <w:rFonts w:cs="Noto Sans"/>
                <w:b/>
                <w:lang w:val="en-GB"/>
              </w:rPr>
              <w:t>Distribution of the sample.</w:t>
            </w:r>
            <w:r w:rsidRPr="00D27D69">
              <w:rPr>
                <w:rFonts w:cs="Noto Sans"/>
                <w:lang w:val="en-GB"/>
              </w:rPr>
              <w:t xml:space="preserve"> It is helpful to </w:t>
            </w:r>
            <w:r w:rsidRPr="00D27D69">
              <w:rPr>
                <w:rStyle w:val="StileAutomatico"/>
                <w:rFonts w:cs="Noto Sans"/>
                <w:lang w:val="en-GB"/>
              </w:rPr>
              <w:t xml:space="preserve">provide a table that describes </w:t>
            </w:r>
            <w:r w:rsidRPr="00D27D69">
              <w:rPr>
                <w:rFonts w:cs="Noto Sans"/>
                <w:lang w:val="en-GB"/>
              </w:rPr>
              <w:t>the geographical distribution by major regions/provinces/districts (as appropriate) of the final sample used in the survey, together with the selected sampling units of each stage.</w:t>
            </w:r>
          </w:p>
          <w:p w14:paraId="0445E45B" w14:textId="77777777" w:rsidR="005F010A" w:rsidRPr="00D27D69" w:rsidRDefault="005F010A" w:rsidP="005F010A">
            <w:pPr>
              <w:pStyle w:val="StileGiustificatoSinistro055cmDestro074cmDopo4pt"/>
              <w:rPr>
                <w:rFonts w:cs="Noto Sans"/>
                <w:b/>
                <w:lang w:val="en-GB"/>
              </w:rPr>
            </w:pPr>
            <w:r w:rsidRPr="00D27D69">
              <w:rPr>
                <w:rFonts w:cs="Noto Sans"/>
                <w:lang w:val="en-GB"/>
              </w:rPr>
              <w:t>For example, in the 2011 Paraguay NCLS, PSUs were divided by geographical department and into two residence types: urban/rural. A total of 604 PSUs were selected from the different areas (stratum</w:t>
            </w:r>
            <w:proofErr w:type="gramStart"/>
            <w:r w:rsidRPr="00D27D69">
              <w:rPr>
                <w:rFonts w:cs="Noto Sans"/>
                <w:lang w:val="en-GB"/>
              </w:rPr>
              <w:t>)</w:t>
            </w:r>
            <w:proofErr w:type="gramEnd"/>
            <w:r w:rsidRPr="00D27D69">
              <w:rPr>
                <w:rFonts w:cs="Noto Sans"/>
                <w:lang w:val="en-GB"/>
              </w:rPr>
              <w:t xml:space="preserve"> and, within each selected PSU, eight households were selected to implement the survey.</w:t>
            </w:r>
            <w:r w:rsidRPr="00D27D69">
              <w:rPr>
                <w:rFonts w:cs="Noto Sans"/>
                <w:b/>
                <w:lang w:val="en-GB"/>
              </w:rPr>
              <w:t xml:space="preserve"> </w:t>
            </w:r>
          </w:p>
          <w:tbl>
            <w:tblPr>
              <w:tblStyle w:val="ILOTable"/>
              <w:tblW w:w="7508" w:type="dxa"/>
              <w:jc w:val="center"/>
              <w:tblBorders>
                <w:top w:val="single" w:sz="4" w:space="0" w:color="FFC000"/>
                <w:left w:val="none" w:sz="0" w:space="0" w:color="auto"/>
                <w:bottom w:val="single" w:sz="4" w:space="0" w:color="FFC000"/>
                <w:right w:val="none" w:sz="0" w:space="0" w:color="auto"/>
                <w:insideH w:val="single" w:sz="4" w:space="0" w:color="FFC000"/>
                <w:insideV w:val="none" w:sz="0" w:space="0" w:color="auto"/>
              </w:tblBorders>
              <w:shd w:val="clear" w:color="auto" w:fill="FFF4D5" w:themeFill="accent3" w:themeFillTint="33"/>
              <w:tblLook w:val="04A0" w:firstRow="1" w:lastRow="0" w:firstColumn="1" w:lastColumn="0" w:noHBand="0" w:noVBand="1"/>
            </w:tblPr>
            <w:tblGrid>
              <w:gridCol w:w="2701"/>
              <w:gridCol w:w="2701"/>
              <w:gridCol w:w="2106"/>
            </w:tblGrid>
            <w:tr w:rsidR="005F010A" w:rsidRPr="00D27D69" w14:paraId="6EC42341" w14:textId="77777777" w:rsidTr="009B02BF">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7508" w:type="dxa"/>
                  <w:gridSpan w:val="3"/>
                  <w:shd w:val="clear" w:color="auto" w:fill="FFF4D5" w:themeFill="accent3" w:themeFillTint="33"/>
                </w:tcPr>
                <w:p w14:paraId="0856388D" w14:textId="77777777" w:rsidR="005F010A" w:rsidRPr="00D27D69" w:rsidRDefault="005F010A" w:rsidP="009B02BF">
                  <w:pPr>
                    <w:pStyle w:val="Tabletextleft"/>
                    <w:rPr>
                      <w:color w:val="auto"/>
                      <w:sz w:val="18"/>
                      <w:szCs w:val="18"/>
                      <w:lang w:val="en-GB"/>
                    </w:rPr>
                  </w:pPr>
                  <w:r w:rsidRPr="00D27D69">
                    <w:rPr>
                      <w:color w:val="auto"/>
                      <w:sz w:val="18"/>
                      <w:szCs w:val="18"/>
                      <w:lang w:val="en-GB"/>
                    </w:rPr>
                    <w:t>Theoretical sample size and distribution in Paraguay NCLS 2011</w:t>
                  </w:r>
                </w:p>
              </w:tc>
            </w:tr>
            <w:tr w:rsidR="005F010A" w:rsidRPr="00D27D69" w14:paraId="7131B136" w14:textId="77777777" w:rsidTr="009B02BF">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shd w:val="clear" w:color="auto" w:fill="FFF4D5" w:themeFill="accent3" w:themeFillTint="33"/>
                </w:tcPr>
                <w:p w14:paraId="758970FE" w14:textId="77777777" w:rsidR="005F010A" w:rsidRPr="00D27D69" w:rsidRDefault="005F010A" w:rsidP="009B02BF">
                  <w:pPr>
                    <w:pStyle w:val="Tabletextleft"/>
                    <w:rPr>
                      <w:color w:val="auto"/>
                      <w:sz w:val="18"/>
                      <w:szCs w:val="18"/>
                      <w:lang w:val="en-GB"/>
                    </w:rPr>
                  </w:pPr>
                  <w:r w:rsidRPr="00D27D69">
                    <w:rPr>
                      <w:color w:val="auto"/>
                      <w:sz w:val="18"/>
                      <w:szCs w:val="18"/>
                      <w:lang w:val="en-GB"/>
                    </w:rPr>
                    <w:t>Stratum</w:t>
                  </w:r>
                </w:p>
              </w:tc>
              <w:tc>
                <w:tcPr>
                  <w:tcW w:w="2701" w:type="dxa"/>
                  <w:shd w:val="clear" w:color="auto" w:fill="FFF4D5" w:themeFill="accent3" w:themeFillTint="33"/>
                </w:tcPr>
                <w:p w14:paraId="34C0AE32"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bCs/>
                      <w:color w:val="auto"/>
                      <w:sz w:val="18"/>
                      <w:szCs w:val="18"/>
                      <w:lang w:val="en-GB"/>
                    </w:rPr>
                  </w:pPr>
                  <w:r w:rsidRPr="00D27D69">
                    <w:rPr>
                      <w:b/>
                      <w:bCs/>
                      <w:color w:val="auto"/>
                      <w:sz w:val="18"/>
                      <w:szCs w:val="18"/>
                      <w:lang w:val="en-GB"/>
                    </w:rPr>
                    <w:t>No. of PSUs</w:t>
                  </w:r>
                </w:p>
              </w:tc>
              <w:tc>
                <w:tcPr>
                  <w:tcW w:w="2106" w:type="dxa"/>
                  <w:shd w:val="clear" w:color="auto" w:fill="FFF4D5" w:themeFill="accent3" w:themeFillTint="33"/>
                </w:tcPr>
                <w:p w14:paraId="5EE7799F"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bCs/>
                      <w:color w:val="auto"/>
                      <w:sz w:val="18"/>
                      <w:szCs w:val="18"/>
                      <w:lang w:val="en-GB"/>
                    </w:rPr>
                  </w:pPr>
                  <w:r w:rsidRPr="00D27D69">
                    <w:rPr>
                      <w:b/>
                      <w:bCs/>
                      <w:color w:val="auto"/>
                      <w:sz w:val="18"/>
                      <w:szCs w:val="18"/>
                      <w:lang w:val="en-GB"/>
                    </w:rPr>
                    <w:t>No. of households</w:t>
                  </w:r>
                </w:p>
              </w:tc>
            </w:tr>
            <w:tr w:rsidR="005F010A" w:rsidRPr="00D27D69" w14:paraId="0D507B46" w14:textId="77777777" w:rsidTr="009B02BF">
              <w:trPr>
                <w:cnfStyle w:val="000000010000" w:firstRow="0" w:lastRow="0" w:firstColumn="0" w:lastColumn="0" w:oddVBand="0" w:evenVBand="0" w:oddHBand="0" w:evenHBand="1"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tcBorders>
                    <w:right w:val="none" w:sz="0" w:space="0" w:color="auto"/>
                  </w:tcBorders>
                  <w:shd w:val="clear" w:color="auto" w:fill="FFF4D5" w:themeFill="accent3" w:themeFillTint="33"/>
                </w:tcPr>
                <w:p w14:paraId="1A684667"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Asunción</w:t>
                  </w:r>
                </w:p>
              </w:tc>
              <w:tc>
                <w:tcPr>
                  <w:tcW w:w="2701" w:type="dxa"/>
                  <w:tcBorders>
                    <w:left w:val="none" w:sz="0" w:space="0" w:color="auto"/>
                    <w:right w:val="none" w:sz="0" w:space="0" w:color="auto"/>
                  </w:tcBorders>
                  <w:shd w:val="clear" w:color="auto" w:fill="FFF4D5" w:themeFill="accent3" w:themeFillTint="33"/>
                </w:tcPr>
                <w:p w14:paraId="2D61928B"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69</w:t>
                  </w:r>
                </w:p>
              </w:tc>
              <w:tc>
                <w:tcPr>
                  <w:tcW w:w="2106" w:type="dxa"/>
                  <w:tcBorders>
                    <w:left w:val="none" w:sz="0" w:space="0" w:color="auto"/>
                  </w:tcBorders>
                  <w:shd w:val="clear" w:color="auto" w:fill="FFF4D5" w:themeFill="accent3" w:themeFillTint="33"/>
                </w:tcPr>
                <w:p w14:paraId="133FB005"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552</w:t>
                  </w:r>
                </w:p>
              </w:tc>
            </w:tr>
            <w:tr w:rsidR="005F010A" w:rsidRPr="00D27D69" w14:paraId="36D5C202" w14:textId="77777777" w:rsidTr="009B02BF">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shd w:val="clear" w:color="auto" w:fill="FFF4D5" w:themeFill="accent3" w:themeFillTint="33"/>
                </w:tcPr>
                <w:p w14:paraId="6395DC88"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Itapúa</w:t>
                  </w:r>
                </w:p>
              </w:tc>
              <w:tc>
                <w:tcPr>
                  <w:tcW w:w="2701" w:type="dxa"/>
                  <w:shd w:val="clear" w:color="auto" w:fill="FFF4D5" w:themeFill="accent3" w:themeFillTint="33"/>
                </w:tcPr>
                <w:p w14:paraId="073A3EC7"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color w:val="auto"/>
                      <w:sz w:val="18"/>
                      <w:szCs w:val="18"/>
                      <w:lang w:val="en-GB"/>
                    </w:rPr>
                  </w:pPr>
                  <w:r w:rsidRPr="00D27D69">
                    <w:rPr>
                      <w:color w:val="auto"/>
                      <w:sz w:val="18"/>
                      <w:szCs w:val="18"/>
                      <w:lang w:val="en-GB"/>
                    </w:rPr>
                    <w:t>107</w:t>
                  </w:r>
                </w:p>
              </w:tc>
              <w:tc>
                <w:tcPr>
                  <w:tcW w:w="2106" w:type="dxa"/>
                  <w:shd w:val="clear" w:color="auto" w:fill="FFF4D5" w:themeFill="accent3" w:themeFillTint="33"/>
                </w:tcPr>
                <w:p w14:paraId="608704F3"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color w:val="auto"/>
                      <w:sz w:val="18"/>
                      <w:szCs w:val="18"/>
                      <w:lang w:val="en-GB"/>
                    </w:rPr>
                  </w:pPr>
                  <w:r w:rsidRPr="00D27D69">
                    <w:rPr>
                      <w:color w:val="auto"/>
                      <w:sz w:val="18"/>
                      <w:szCs w:val="18"/>
                      <w:lang w:val="en-GB"/>
                    </w:rPr>
                    <w:t>856</w:t>
                  </w:r>
                </w:p>
              </w:tc>
            </w:tr>
            <w:tr w:rsidR="005F010A" w:rsidRPr="00D27D69" w14:paraId="2F92BDE6" w14:textId="77777777" w:rsidTr="009B02BF">
              <w:trPr>
                <w:cnfStyle w:val="000000010000" w:firstRow="0" w:lastRow="0" w:firstColumn="0" w:lastColumn="0" w:oddVBand="0" w:evenVBand="0" w:oddHBand="0" w:evenHBand="1"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tcBorders>
                    <w:right w:val="none" w:sz="0" w:space="0" w:color="auto"/>
                  </w:tcBorders>
                  <w:shd w:val="clear" w:color="auto" w:fill="FFF4D5" w:themeFill="accent3" w:themeFillTint="33"/>
                </w:tcPr>
                <w:p w14:paraId="41809780"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Alto Paraná</w:t>
                  </w:r>
                </w:p>
              </w:tc>
              <w:tc>
                <w:tcPr>
                  <w:tcW w:w="2701" w:type="dxa"/>
                  <w:tcBorders>
                    <w:left w:val="none" w:sz="0" w:space="0" w:color="auto"/>
                    <w:right w:val="none" w:sz="0" w:space="0" w:color="auto"/>
                  </w:tcBorders>
                  <w:shd w:val="clear" w:color="auto" w:fill="FFF4D5" w:themeFill="accent3" w:themeFillTint="33"/>
                </w:tcPr>
                <w:p w14:paraId="7D40DBFE"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103</w:t>
                  </w:r>
                </w:p>
              </w:tc>
              <w:tc>
                <w:tcPr>
                  <w:tcW w:w="2106" w:type="dxa"/>
                  <w:tcBorders>
                    <w:left w:val="none" w:sz="0" w:space="0" w:color="auto"/>
                  </w:tcBorders>
                  <w:shd w:val="clear" w:color="auto" w:fill="FFF4D5" w:themeFill="accent3" w:themeFillTint="33"/>
                </w:tcPr>
                <w:p w14:paraId="3C449EF4"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824</w:t>
                  </w:r>
                </w:p>
              </w:tc>
            </w:tr>
            <w:tr w:rsidR="005F010A" w:rsidRPr="00D27D69" w14:paraId="72215C9A" w14:textId="77777777" w:rsidTr="009B02BF">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shd w:val="clear" w:color="auto" w:fill="FFF4D5" w:themeFill="accent3" w:themeFillTint="33"/>
                </w:tcPr>
                <w:p w14:paraId="2B8BF06E"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Central</w:t>
                  </w:r>
                </w:p>
              </w:tc>
              <w:tc>
                <w:tcPr>
                  <w:tcW w:w="2701" w:type="dxa"/>
                  <w:shd w:val="clear" w:color="auto" w:fill="FFF4D5" w:themeFill="accent3" w:themeFillTint="33"/>
                </w:tcPr>
                <w:p w14:paraId="32937791"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color w:val="auto"/>
                      <w:sz w:val="18"/>
                      <w:szCs w:val="18"/>
                      <w:lang w:val="en-GB"/>
                    </w:rPr>
                  </w:pPr>
                  <w:r w:rsidRPr="00D27D69">
                    <w:rPr>
                      <w:color w:val="auto"/>
                      <w:sz w:val="18"/>
                      <w:szCs w:val="18"/>
                      <w:lang w:val="en-GB"/>
                    </w:rPr>
                    <w:t>96</w:t>
                  </w:r>
                </w:p>
              </w:tc>
              <w:tc>
                <w:tcPr>
                  <w:tcW w:w="2106" w:type="dxa"/>
                  <w:shd w:val="clear" w:color="auto" w:fill="FFF4D5" w:themeFill="accent3" w:themeFillTint="33"/>
                </w:tcPr>
                <w:p w14:paraId="5E5EB3B7"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color w:val="auto"/>
                      <w:sz w:val="18"/>
                      <w:szCs w:val="18"/>
                      <w:lang w:val="en-GB"/>
                    </w:rPr>
                  </w:pPr>
                  <w:r w:rsidRPr="00D27D69">
                    <w:rPr>
                      <w:color w:val="auto"/>
                      <w:sz w:val="18"/>
                      <w:szCs w:val="18"/>
                      <w:lang w:val="en-GB"/>
                    </w:rPr>
                    <w:t>760</w:t>
                  </w:r>
                </w:p>
              </w:tc>
            </w:tr>
            <w:tr w:rsidR="005F010A" w:rsidRPr="00D27D69" w14:paraId="5B98DFB3" w14:textId="77777777" w:rsidTr="009B02BF">
              <w:trPr>
                <w:cnfStyle w:val="000000010000" w:firstRow="0" w:lastRow="0" w:firstColumn="0" w:lastColumn="0" w:oddVBand="0" w:evenVBand="0" w:oddHBand="0" w:evenHBand="1"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tcBorders>
                    <w:right w:val="none" w:sz="0" w:space="0" w:color="auto"/>
                  </w:tcBorders>
                  <w:shd w:val="clear" w:color="auto" w:fill="FFF4D5" w:themeFill="accent3" w:themeFillTint="33"/>
                </w:tcPr>
                <w:p w14:paraId="04EA7A15"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Other urban</w:t>
                  </w:r>
                </w:p>
              </w:tc>
              <w:tc>
                <w:tcPr>
                  <w:tcW w:w="2701" w:type="dxa"/>
                  <w:tcBorders>
                    <w:left w:val="none" w:sz="0" w:space="0" w:color="auto"/>
                    <w:right w:val="none" w:sz="0" w:space="0" w:color="auto"/>
                  </w:tcBorders>
                  <w:shd w:val="clear" w:color="auto" w:fill="FFF4D5" w:themeFill="accent3" w:themeFillTint="33"/>
                </w:tcPr>
                <w:p w14:paraId="325A2E1A"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83</w:t>
                  </w:r>
                </w:p>
              </w:tc>
              <w:tc>
                <w:tcPr>
                  <w:tcW w:w="2106" w:type="dxa"/>
                  <w:tcBorders>
                    <w:left w:val="none" w:sz="0" w:space="0" w:color="auto"/>
                  </w:tcBorders>
                  <w:shd w:val="clear" w:color="auto" w:fill="FFF4D5" w:themeFill="accent3" w:themeFillTint="33"/>
                </w:tcPr>
                <w:p w14:paraId="48A7774F"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664</w:t>
                  </w:r>
                </w:p>
              </w:tc>
            </w:tr>
            <w:tr w:rsidR="005F010A" w:rsidRPr="00D27D69" w14:paraId="7DEC340F" w14:textId="77777777" w:rsidTr="009B02BF">
              <w:trPr>
                <w:cnfStyle w:val="000000100000" w:firstRow="0" w:lastRow="0" w:firstColumn="0" w:lastColumn="0" w:oddVBand="0" w:evenVBand="0" w:oddHBand="1"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2701" w:type="dxa"/>
                  <w:shd w:val="clear" w:color="auto" w:fill="FFF4D5" w:themeFill="accent3" w:themeFillTint="33"/>
                </w:tcPr>
                <w:p w14:paraId="12CAB33E"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Other rural</w:t>
                  </w:r>
                </w:p>
              </w:tc>
              <w:tc>
                <w:tcPr>
                  <w:tcW w:w="2701" w:type="dxa"/>
                  <w:shd w:val="clear" w:color="auto" w:fill="FFF4D5" w:themeFill="accent3" w:themeFillTint="33"/>
                </w:tcPr>
                <w:p w14:paraId="054B0381"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color w:val="auto"/>
                      <w:sz w:val="18"/>
                      <w:szCs w:val="18"/>
                      <w:lang w:val="en-GB"/>
                    </w:rPr>
                  </w:pPr>
                  <w:r w:rsidRPr="00D27D69">
                    <w:rPr>
                      <w:color w:val="auto"/>
                      <w:sz w:val="18"/>
                      <w:szCs w:val="18"/>
                      <w:lang w:val="en-GB"/>
                    </w:rPr>
                    <w:t>147</w:t>
                  </w:r>
                </w:p>
              </w:tc>
              <w:tc>
                <w:tcPr>
                  <w:tcW w:w="2106" w:type="dxa"/>
                  <w:shd w:val="clear" w:color="auto" w:fill="FFF4D5" w:themeFill="accent3" w:themeFillTint="33"/>
                </w:tcPr>
                <w:p w14:paraId="29D22543" w14:textId="77777777" w:rsidR="005F010A" w:rsidRPr="00D27D69" w:rsidRDefault="005F010A" w:rsidP="009B02BF">
                  <w:pPr>
                    <w:pStyle w:val="Tabletextleft"/>
                    <w:jc w:val="center"/>
                    <w:cnfStyle w:val="000000100000" w:firstRow="0" w:lastRow="0" w:firstColumn="0" w:lastColumn="0" w:oddVBand="0" w:evenVBand="0" w:oddHBand="1" w:evenHBand="0" w:firstRowFirstColumn="0" w:firstRowLastColumn="0" w:lastRowFirstColumn="0" w:lastRowLastColumn="0"/>
                    <w:rPr>
                      <w:b/>
                      <w:color w:val="auto"/>
                      <w:sz w:val="18"/>
                      <w:szCs w:val="18"/>
                      <w:lang w:val="en-GB"/>
                    </w:rPr>
                  </w:pPr>
                  <w:r w:rsidRPr="00D27D69">
                    <w:rPr>
                      <w:color w:val="auto"/>
                      <w:sz w:val="18"/>
                      <w:szCs w:val="18"/>
                      <w:lang w:val="en-GB"/>
                    </w:rPr>
                    <w:t>1 176</w:t>
                  </w:r>
                </w:p>
              </w:tc>
            </w:tr>
            <w:tr w:rsidR="005F010A" w:rsidRPr="00D27D69" w14:paraId="1F978229" w14:textId="77777777" w:rsidTr="009B02BF">
              <w:trPr>
                <w:cnfStyle w:val="000000010000" w:firstRow="0" w:lastRow="0" w:firstColumn="0" w:lastColumn="0" w:oddVBand="0" w:evenVBand="0" w:oddHBand="0" w:evenHBand="1" w:firstRowFirstColumn="0" w:firstRowLastColumn="0" w:lastRowFirstColumn="0" w:lastRowLastColumn="0"/>
                <w:trHeight w:val="140"/>
                <w:jc w:val="center"/>
              </w:trPr>
              <w:tc>
                <w:tcPr>
                  <w:cnfStyle w:val="001000000000" w:firstRow="0" w:lastRow="0" w:firstColumn="1" w:lastColumn="0" w:oddVBand="0" w:evenVBand="0" w:oddHBand="0" w:evenHBand="0" w:firstRowFirstColumn="0" w:firstRowLastColumn="0" w:lastRowFirstColumn="0" w:lastRowLastColumn="0"/>
                  <w:tcW w:w="2701" w:type="dxa"/>
                  <w:tcBorders>
                    <w:right w:val="none" w:sz="0" w:space="0" w:color="auto"/>
                  </w:tcBorders>
                  <w:shd w:val="clear" w:color="auto" w:fill="FFF4D5" w:themeFill="accent3" w:themeFillTint="33"/>
                </w:tcPr>
                <w:p w14:paraId="6996108B" w14:textId="77777777" w:rsidR="005F010A" w:rsidRPr="00D27D69" w:rsidRDefault="005F010A" w:rsidP="009B02BF">
                  <w:pPr>
                    <w:pStyle w:val="Tabletextleft"/>
                    <w:rPr>
                      <w:b w:val="0"/>
                      <w:color w:val="auto"/>
                      <w:sz w:val="18"/>
                      <w:szCs w:val="18"/>
                      <w:lang w:val="en-GB"/>
                    </w:rPr>
                  </w:pPr>
                  <w:r w:rsidRPr="00D27D69">
                    <w:rPr>
                      <w:color w:val="auto"/>
                      <w:sz w:val="18"/>
                      <w:szCs w:val="18"/>
                      <w:lang w:val="en-GB"/>
                    </w:rPr>
                    <w:t>Total</w:t>
                  </w:r>
                </w:p>
              </w:tc>
              <w:tc>
                <w:tcPr>
                  <w:tcW w:w="2701" w:type="dxa"/>
                  <w:tcBorders>
                    <w:left w:val="none" w:sz="0" w:space="0" w:color="auto"/>
                    <w:right w:val="none" w:sz="0" w:space="0" w:color="auto"/>
                  </w:tcBorders>
                  <w:shd w:val="clear" w:color="auto" w:fill="FFF4D5" w:themeFill="accent3" w:themeFillTint="33"/>
                </w:tcPr>
                <w:p w14:paraId="3D059052"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604</w:t>
                  </w:r>
                </w:p>
              </w:tc>
              <w:tc>
                <w:tcPr>
                  <w:tcW w:w="2106" w:type="dxa"/>
                  <w:tcBorders>
                    <w:left w:val="none" w:sz="0" w:space="0" w:color="auto"/>
                  </w:tcBorders>
                  <w:shd w:val="clear" w:color="auto" w:fill="FFF4D5" w:themeFill="accent3" w:themeFillTint="33"/>
                </w:tcPr>
                <w:p w14:paraId="197E5BE1" w14:textId="77777777" w:rsidR="005F010A" w:rsidRPr="00D27D69" w:rsidRDefault="005F010A" w:rsidP="009B02BF">
                  <w:pPr>
                    <w:pStyle w:val="Tabletextleft"/>
                    <w:jc w:val="center"/>
                    <w:cnfStyle w:val="000000010000" w:firstRow="0" w:lastRow="0" w:firstColumn="0" w:lastColumn="0" w:oddVBand="0" w:evenVBand="0" w:oddHBand="0" w:evenHBand="1" w:firstRowFirstColumn="0" w:firstRowLastColumn="0" w:lastRowFirstColumn="0" w:lastRowLastColumn="0"/>
                    <w:rPr>
                      <w:b/>
                      <w:color w:val="auto"/>
                      <w:sz w:val="18"/>
                      <w:szCs w:val="18"/>
                      <w:lang w:val="en-GB"/>
                    </w:rPr>
                  </w:pPr>
                  <w:r w:rsidRPr="00D27D69">
                    <w:rPr>
                      <w:color w:val="auto"/>
                      <w:sz w:val="18"/>
                      <w:szCs w:val="18"/>
                      <w:lang w:val="en-GB"/>
                    </w:rPr>
                    <w:t>4 832</w:t>
                  </w:r>
                </w:p>
              </w:tc>
            </w:tr>
          </w:tbl>
          <w:p w14:paraId="7B9143D2" w14:textId="7745EAC0" w:rsidR="005F010A" w:rsidRPr="00D27D69" w:rsidRDefault="005F010A" w:rsidP="00D12416">
            <w:pPr>
              <w:jc w:val="both"/>
              <w:rPr>
                <w:b/>
                <w:bCs/>
                <w:lang w:val="en-GB"/>
              </w:rPr>
            </w:pPr>
          </w:p>
        </w:tc>
      </w:tr>
    </w:tbl>
    <w:p w14:paraId="78CC2517" w14:textId="77777777" w:rsidR="005F010A" w:rsidRPr="00D27D69" w:rsidRDefault="005F010A" w:rsidP="00E66C8B">
      <w:pPr>
        <w:pStyle w:val="ILONormalBody"/>
      </w:pPr>
    </w:p>
    <w:p w14:paraId="0B8F2FF9" w14:textId="022C4E80" w:rsidR="00E90ADC" w:rsidRPr="00D27D69" w:rsidRDefault="00E90ADC" w:rsidP="00E66C8B">
      <w:pPr>
        <w:pStyle w:val="ILONormalBody"/>
      </w:pPr>
      <w:r w:rsidRPr="00D27D69">
        <w:t>This subsection should provide information on the number of stages used and, at each stage, the criteria followed to classify the units. It should also describe in detail, for each stage, the process used to select each unit of analysis up to the final sampling unit. This description is very important for understanding how the population weights were calculated.</w:t>
      </w:r>
    </w:p>
    <w:p w14:paraId="0F302074" w14:textId="7D50E9CA" w:rsidR="00E90ADC" w:rsidRPr="00D27D69" w:rsidRDefault="00E90ADC" w:rsidP="00E66C8B">
      <w:pPr>
        <w:pStyle w:val="ILONormalBody"/>
      </w:pPr>
      <w:r w:rsidRPr="00D27D69">
        <w:t xml:space="preserve">Typically, in a national household survey, the sampling frame is divided into area units, such as localities or enumeration areas (EAs), and a sample of these areas is selected at the first stage (primary sampling units – PSUs). The second stage may consist of dividing each of the PSUs into smaller areas and then selecting one or more of these second-stage units from each selected PSU. This process continues until a sample of sufficiently small area units is obtained. At the final stage, households are selected as the ultimate or secondary sampling units (USUs or SSUs) in each selected sample area. </w:t>
      </w:r>
    </w:p>
    <w:p w14:paraId="10BF031E" w14:textId="1647A5AD" w:rsidR="00D802E4" w:rsidRPr="00D27D69" w:rsidRDefault="00E90ADC" w:rsidP="00E66C8B">
      <w:pPr>
        <w:pStyle w:val="ILONormalBody"/>
      </w:pPr>
      <w:r w:rsidRPr="00D27D69">
        <w:t xml:space="preserve">Other aspects of sampling design that should also appear in this subsection include whether the child labour survey is an add-on to an existing labour force survey and if a rotation pattern is used for the selection of households or if </w:t>
      </w:r>
      <w:proofErr w:type="gramStart"/>
      <w:r w:rsidRPr="00D27D69">
        <w:t>particular subgroups</w:t>
      </w:r>
      <w:proofErr w:type="gramEnd"/>
      <w:r w:rsidRPr="00D27D69">
        <w:t xml:space="preserve"> of the population are oversampled.</w:t>
      </w:r>
    </w:p>
    <w:p w14:paraId="0360FD25" w14:textId="5475B1C2" w:rsidR="00BF6ABC" w:rsidRPr="00D27D69" w:rsidRDefault="00BF6ABC" w:rsidP="00BF6ABC">
      <w:pPr>
        <w:pStyle w:val="ILOHeading3"/>
      </w:pPr>
      <w:bookmarkStart w:id="680" w:name="_Toc187341202"/>
      <w:r w:rsidRPr="00D27D69">
        <w:lastRenderedPageBreak/>
        <w:t>Pre-test</w:t>
      </w:r>
      <w:bookmarkEnd w:id="680"/>
    </w:p>
    <w:p w14:paraId="7DDE3EFD" w14:textId="77777777" w:rsidR="00BF6ABC" w:rsidRPr="00D27D69" w:rsidRDefault="00BF6ABC" w:rsidP="00BF6ABC">
      <w:pPr>
        <w:pStyle w:val="ILONormalBody"/>
      </w:pPr>
      <w:r w:rsidRPr="00D27D69">
        <w:t xml:space="preserve">This section should present information regarding the pre-test: the number of households and individuals interviewed, the issues and problems, if any, that surfaced after the pre-test and lessons learned. Difficulties encountered and their remedies, including any unexpected challenges or results, are very informative for others planning to conduct child labour surveys. </w:t>
      </w:r>
    </w:p>
    <w:p w14:paraId="6C047DF4" w14:textId="77777777" w:rsidR="00BF6ABC" w:rsidRPr="00D27D69" w:rsidRDefault="00BF6ABC" w:rsidP="003241D2">
      <w:pPr>
        <w:pStyle w:val="ILONormalBody"/>
      </w:pPr>
    </w:p>
    <w:tbl>
      <w:tblPr>
        <w:tblStyle w:val="TableGrid"/>
        <w:tblW w:w="9030" w:type="dxa"/>
        <w:tblCellMar>
          <w:top w:w="113" w:type="dxa"/>
          <w:bottom w:w="113" w:type="dxa"/>
        </w:tblCellMar>
        <w:tblLook w:val="04A0" w:firstRow="1" w:lastRow="0" w:firstColumn="1" w:lastColumn="0" w:noHBand="0" w:noVBand="1"/>
      </w:tblPr>
      <w:tblGrid>
        <w:gridCol w:w="9030"/>
      </w:tblGrid>
      <w:tr w:rsidR="00CA300A" w:rsidRPr="00D27D69" w14:paraId="224E8D9E" w14:textId="77777777" w:rsidTr="004C032E">
        <w:trPr>
          <w:trHeight w:val="833"/>
        </w:trPr>
        <w:tc>
          <w:tcPr>
            <w:tcW w:w="9030" w:type="dxa"/>
            <w:tcBorders>
              <w:top w:val="nil"/>
              <w:left w:val="nil"/>
              <w:bottom w:val="nil"/>
              <w:right w:val="nil"/>
            </w:tcBorders>
            <w:shd w:val="clear" w:color="auto" w:fill="FFE081" w:themeFill="accent3" w:themeFillTint="99"/>
            <w:vAlign w:val="center"/>
          </w:tcPr>
          <w:p w14:paraId="36ACE80A" w14:textId="17D2FDC9" w:rsidR="00CA300A" w:rsidRPr="00D27D69" w:rsidRDefault="00CA300A" w:rsidP="00844F28">
            <w:pPr>
              <w:pStyle w:val="StileGiustificatoSinistro055cmDestro074cmDopo4pt"/>
              <w:rPr>
                <w:b/>
                <w:lang w:val="en-GB"/>
              </w:rPr>
            </w:pPr>
            <w:r w:rsidRPr="00D27D69">
              <w:rPr>
                <w:b/>
                <w:noProof/>
                <w:lang w:val="en-GB"/>
              </w:rPr>
              <w:drawing>
                <wp:inline distT="0" distB="0" distL="0" distR="0" wp14:anchorId="022B0CDB" wp14:editId="4898E53B">
                  <wp:extent cx="309600" cy="247321"/>
                  <wp:effectExtent l="0" t="0" r="0" b="635"/>
                  <wp:docPr id="802821791" name="Picture 2069465438"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b/>
                <w:lang w:val="en-GB"/>
              </w:rPr>
              <w:t>Example of reporting of pre-test results.</w:t>
            </w:r>
            <w:r w:rsidRPr="00D27D69">
              <w:rPr>
                <w:lang w:val="en-GB"/>
              </w:rPr>
              <w:t xml:space="preserve"> The following is the description of the pre-test results for the Chile 2013 NCLS report. “During the pilot study in preparation for the 2012 NCLS, it was observed that children aged 5–8 years had problems in understanding the questions, especially those related to their engagement in different activities. Thus, it was decided, among others, to adapt this specific group questionnaire by including cards with pictures of children engaged in household chores activities, economic activities, and hazardous work (work involving handling unsafe equipment or heavy loads) </w:t>
            </w:r>
            <w:proofErr w:type="gramStart"/>
            <w:r w:rsidRPr="00D27D69">
              <w:rPr>
                <w:lang w:val="en-GB"/>
              </w:rPr>
              <w:t>in order to</w:t>
            </w:r>
            <w:proofErr w:type="gramEnd"/>
            <w:r w:rsidRPr="00D27D69">
              <w:rPr>
                <w:lang w:val="en-GB"/>
              </w:rPr>
              <w:t xml:space="preserve"> adapt the questionnaire to children’s cognitive and psychosocial development</w:t>
            </w:r>
            <w:r w:rsidRPr="00D27D69">
              <w:rPr>
                <w:b/>
                <w:lang w:val="en-GB"/>
              </w:rPr>
              <w:t>.</w:t>
            </w:r>
          </w:p>
        </w:tc>
      </w:tr>
    </w:tbl>
    <w:p w14:paraId="6C431E22" w14:textId="02034158" w:rsidR="00BF6ABC" w:rsidRPr="00D27D69" w:rsidRDefault="00D802E4" w:rsidP="00974ACC">
      <w:pPr>
        <w:pStyle w:val="ILOHeading3"/>
      </w:pPr>
      <w:bookmarkStart w:id="681" w:name="_Toc378769774"/>
      <w:bookmarkStart w:id="682" w:name="_Toc134192163"/>
      <w:bookmarkStart w:id="683" w:name="_Toc145510936"/>
      <w:bookmarkStart w:id="684" w:name="_Toc152167306"/>
      <w:bookmarkStart w:id="685" w:name="_Toc152167867"/>
      <w:bookmarkStart w:id="686" w:name="_Toc187341203"/>
      <w:r w:rsidRPr="00D27D69">
        <w:t xml:space="preserve">Training of </w:t>
      </w:r>
      <w:r w:rsidR="00375623" w:rsidRPr="00D27D69">
        <w:t xml:space="preserve">Interviewers, </w:t>
      </w:r>
      <w:r w:rsidR="00B0646C" w:rsidRPr="00D27D69">
        <w:t>s</w:t>
      </w:r>
      <w:r w:rsidR="00375623" w:rsidRPr="00D27D69">
        <w:t>upervisors</w:t>
      </w:r>
      <w:r w:rsidRPr="00D27D69">
        <w:t xml:space="preserve"> and </w:t>
      </w:r>
      <w:r w:rsidR="00B0646C" w:rsidRPr="00D27D69">
        <w:t>f</w:t>
      </w:r>
      <w:r w:rsidR="00375623" w:rsidRPr="00D27D69">
        <w:t>ieldwork</w:t>
      </w:r>
      <w:bookmarkEnd w:id="681"/>
      <w:bookmarkEnd w:id="682"/>
      <w:bookmarkEnd w:id="683"/>
      <w:bookmarkEnd w:id="684"/>
      <w:bookmarkEnd w:id="685"/>
      <w:bookmarkEnd w:id="686"/>
      <w:r w:rsidR="00375623" w:rsidRPr="00D27D69">
        <w:t xml:space="preserve"> </w:t>
      </w:r>
    </w:p>
    <w:p w14:paraId="6D68010D" w14:textId="66830278" w:rsidR="00D802E4" w:rsidRPr="00D27D69" w:rsidRDefault="00D802E4" w:rsidP="00E66C8B">
      <w:pPr>
        <w:pStyle w:val="ILONormalBody"/>
      </w:pPr>
      <w:r w:rsidRPr="00D27D69">
        <w:t>The section should describe the training of interviewers and supervisors, and the implementation of fieldwork as this information can provide insights into potential non-sampling errors in the survey. Such errors include, but are not limited to, errors which occurred during the implementation of the survey.</w:t>
      </w:r>
    </w:p>
    <w:p w14:paraId="17729B2A" w14:textId="77777777" w:rsidR="00D802E4" w:rsidRPr="00D27D69" w:rsidRDefault="00D802E4" w:rsidP="00B75C71">
      <w:pPr>
        <w:pStyle w:val="ILOHeading4"/>
        <w:rPr>
          <w:lang w:val="en-GB"/>
        </w:rPr>
      </w:pPr>
      <w:bookmarkStart w:id="687" w:name="_Toc145510937"/>
      <w:bookmarkStart w:id="688" w:name="_Toc145511875"/>
      <w:bookmarkStart w:id="689" w:name="_Toc152167307"/>
      <w:bookmarkStart w:id="690" w:name="_Toc152167868"/>
      <w:r w:rsidRPr="00D27D69">
        <w:rPr>
          <w:lang w:val="en-GB"/>
        </w:rPr>
        <w:t>Training of interviewers and supervisors</w:t>
      </w:r>
      <w:bookmarkEnd w:id="687"/>
      <w:bookmarkEnd w:id="688"/>
      <w:bookmarkEnd w:id="689"/>
      <w:bookmarkEnd w:id="690"/>
      <w:r w:rsidRPr="00D27D69">
        <w:rPr>
          <w:lang w:val="en-GB"/>
        </w:rPr>
        <w:t xml:space="preserve"> </w:t>
      </w:r>
    </w:p>
    <w:p w14:paraId="22B74D23" w14:textId="77777777" w:rsidR="00D802E4" w:rsidRPr="00D27D69" w:rsidRDefault="00D802E4" w:rsidP="00E66C8B">
      <w:pPr>
        <w:pStyle w:val="ILONormalBody"/>
      </w:pPr>
      <w:r w:rsidRPr="00D27D69">
        <w:t xml:space="preserve">This subsection should include information about the parameters used in the selection of field staff and the different methods used for training them, including the agenda of the training programme. In an NCLS, this issue is of particular importance since a country is frequently implementing such a survey for the first time. </w:t>
      </w:r>
      <w:proofErr w:type="gramStart"/>
      <w:r w:rsidRPr="00D27D69">
        <w:t>In order to</w:t>
      </w:r>
      <w:proofErr w:type="gramEnd"/>
      <w:r w:rsidRPr="00D27D69">
        <w:t xml:space="preserve"> properly conduct a nationwide survey, qualified staff must be </w:t>
      </w:r>
      <w:proofErr w:type="gramStart"/>
      <w:r w:rsidRPr="00D27D69">
        <w:t>employed</w:t>
      </w:r>
      <w:proofErr w:type="gramEnd"/>
      <w:r w:rsidRPr="00D27D69">
        <w:t xml:space="preserve"> and training programmes are required for the survey interviewers, supervisors and coordinators.</w:t>
      </w:r>
    </w:p>
    <w:p w14:paraId="6D16F800" w14:textId="77777777" w:rsidR="00D802E4" w:rsidRPr="00D27D69" w:rsidRDefault="00D802E4" w:rsidP="002D5D45">
      <w:pPr>
        <w:pStyle w:val="ILOHeading4"/>
        <w:rPr>
          <w:lang w:val="en-GB"/>
        </w:rPr>
      </w:pPr>
      <w:bookmarkStart w:id="691" w:name="_Toc145510938"/>
      <w:bookmarkStart w:id="692" w:name="_Toc145511876"/>
      <w:bookmarkStart w:id="693" w:name="_Toc152167308"/>
      <w:bookmarkStart w:id="694" w:name="_Toc152167869"/>
      <w:bookmarkStart w:id="695" w:name="_Toc187341204"/>
      <w:r w:rsidRPr="00D27D69">
        <w:rPr>
          <w:lang w:val="en-GB"/>
        </w:rPr>
        <w:t>Fieldwork</w:t>
      </w:r>
      <w:bookmarkEnd w:id="691"/>
      <w:bookmarkEnd w:id="692"/>
      <w:bookmarkEnd w:id="693"/>
      <w:bookmarkEnd w:id="694"/>
      <w:bookmarkEnd w:id="695"/>
    </w:p>
    <w:p w14:paraId="2535125C" w14:textId="10B0B9A2" w:rsidR="00D802E4" w:rsidRPr="00D27D69" w:rsidRDefault="00D802E4" w:rsidP="00E66C8B">
      <w:pPr>
        <w:pStyle w:val="ILONormalBody"/>
      </w:pPr>
      <w:r w:rsidRPr="00D27D69">
        <w:t>Information concerning the fieldwork may include the characteristics of the field staff (number of interviewers and supervisors, actions taken to minimize errors in data collection, such as reinterviews by supervisors) and the composition of survey teams; the system of supervision for overseeing the work done by interviewers; the procedures for the transfer of completed questionnaires for data processing; and the duration of data collection and any particular event that occurred which might affect fieldwork (harvesting season, rainy season or the occurrence of a natural disaster).</w:t>
      </w:r>
    </w:p>
    <w:tbl>
      <w:tblPr>
        <w:tblStyle w:val="TableGrid"/>
        <w:tblW w:w="9030" w:type="dxa"/>
        <w:tblCellMar>
          <w:top w:w="113" w:type="dxa"/>
          <w:bottom w:w="113" w:type="dxa"/>
        </w:tblCellMar>
        <w:tblLook w:val="04A0" w:firstRow="1" w:lastRow="0" w:firstColumn="1" w:lastColumn="0" w:noHBand="0" w:noVBand="1"/>
      </w:tblPr>
      <w:tblGrid>
        <w:gridCol w:w="9030"/>
      </w:tblGrid>
      <w:tr w:rsidR="003241D2" w:rsidRPr="00D27D69" w14:paraId="79B88962" w14:textId="77777777" w:rsidTr="006F6142">
        <w:trPr>
          <w:trHeight w:val="761"/>
        </w:trPr>
        <w:tc>
          <w:tcPr>
            <w:tcW w:w="9030" w:type="dxa"/>
            <w:tcBorders>
              <w:top w:val="nil"/>
              <w:left w:val="nil"/>
              <w:bottom w:val="nil"/>
              <w:right w:val="nil"/>
            </w:tcBorders>
            <w:shd w:val="clear" w:color="auto" w:fill="FFE081" w:themeFill="accent3" w:themeFillTint="99"/>
            <w:vAlign w:val="center"/>
          </w:tcPr>
          <w:p w14:paraId="27942768" w14:textId="77777777" w:rsidR="003241D2" w:rsidRPr="00D27D69" w:rsidRDefault="003241D2" w:rsidP="00844F28">
            <w:pPr>
              <w:pStyle w:val="StileGiustificatoSinistro055cmDestro074cmDopo4pt"/>
              <w:rPr>
                <w:b/>
                <w:lang w:val="en-GB"/>
              </w:rPr>
            </w:pPr>
            <w:r w:rsidRPr="00D27D69">
              <w:rPr>
                <w:b/>
                <w:noProof/>
                <w:lang w:val="en-GB"/>
              </w:rPr>
              <w:drawing>
                <wp:inline distT="0" distB="0" distL="0" distR="0" wp14:anchorId="164B33DD" wp14:editId="5E116A11">
                  <wp:extent cx="309600" cy="247321"/>
                  <wp:effectExtent l="0" t="0" r="0" b="635"/>
                  <wp:docPr id="36" name="Picture 36"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b/>
                <w:lang w:val="en-GB"/>
              </w:rPr>
              <w:t>Example of reporting on fieldwork.</w:t>
            </w:r>
            <w:r w:rsidRPr="00D27D69">
              <w:rPr>
                <w:lang w:val="en-GB"/>
              </w:rPr>
              <w:t xml:space="preserve"> The following is the description of fieldwork in the Cambodia NCLS 2013 report: “In total, 75 people, among them 61 males and 14 females (15 supervisors and 60 enumerators), were recruited and received five days of training on data collection (20–24 February 2012) at NIS. […] After the training, the data collection of the main survey was conducted over a period of 48 days, from 26 February to 13 April 2012. Fifteen teams were established for the data collection. Each team consisted of one supervisor and four enumerators (two staff from NIS and the other two from the provinces), and each was assigned </w:t>
            </w:r>
            <w:r w:rsidRPr="00D27D69">
              <w:rPr>
                <w:lang w:val="en-GB"/>
              </w:rPr>
              <w:lastRenderedPageBreak/>
              <w:t>40 enumeration areas. Five coordinators supervised the fieldwork; each coordinator supervised three supervisors.”</w:t>
            </w:r>
            <w:r w:rsidRPr="00D27D69">
              <w:rPr>
                <w:b/>
                <w:lang w:val="en-GB"/>
              </w:rPr>
              <w:t xml:space="preserve"> </w:t>
            </w:r>
          </w:p>
        </w:tc>
      </w:tr>
    </w:tbl>
    <w:p w14:paraId="3634E2EF" w14:textId="14095385" w:rsidR="00D802E4" w:rsidRPr="00D27D69" w:rsidRDefault="00D802E4" w:rsidP="00974ACC">
      <w:pPr>
        <w:pStyle w:val="ILOHeading3"/>
      </w:pPr>
      <w:bookmarkStart w:id="696" w:name="_Toc134192164"/>
      <w:bookmarkStart w:id="697" w:name="_Toc145510939"/>
      <w:bookmarkStart w:id="698" w:name="_Toc152167309"/>
      <w:bookmarkStart w:id="699" w:name="_Toc152167870"/>
      <w:bookmarkStart w:id="700" w:name="_Toc187341205"/>
      <w:r w:rsidRPr="00D27D69">
        <w:t xml:space="preserve">Data </w:t>
      </w:r>
      <w:r w:rsidR="00B0646C" w:rsidRPr="00D27D69">
        <w:t>p</w:t>
      </w:r>
      <w:r w:rsidRPr="00D27D69">
        <w:t>rocessing</w:t>
      </w:r>
      <w:bookmarkEnd w:id="696"/>
      <w:bookmarkEnd w:id="697"/>
      <w:bookmarkEnd w:id="698"/>
      <w:bookmarkEnd w:id="699"/>
      <w:bookmarkEnd w:id="700"/>
    </w:p>
    <w:p w14:paraId="09482211" w14:textId="7C162AC5" w:rsidR="00D802E4" w:rsidRPr="00D27D69" w:rsidRDefault="00D802E4" w:rsidP="00E66C8B">
      <w:pPr>
        <w:pStyle w:val="ILONormalBody"/>
      </w:pPr>
      <w:r w:rsidRPr="00D27D69">
        <w:t>This section should describe the data processing, which includes activities ranging from data entry to data validation. These activities affect the quality of the datasets and should be perceived as being equally important as other activities, such as questionnaire design, sampling design and data analysis. Accordingly, the report may include a section containing information on these activities.</w:t>
      </w:r>
    </w:p>
    <w:p w14:paraId="2F4FADBC" w14:textId="77777777" w:rsidR="00D802E4" w:rsidRPr="00D27D69" w:rsidRDefault="00D802E4" w:rsidP="00E66C8B">
      <w:pPr>
        <w:pStyle w:val="ILONormalBody"/>
      </w:pPr>
      <w:r w:rsidRPr="00D27D69">
        <w:t xml:space="preserve">The section should provide information on data processing personnel, including supervisors, data entry personnel and data editors. It should also present information on the methods of data entry used (for example, double entry or intelligent data entry) and on the software program chosen for entering and cleaning the data. </w:t>
      </w:r>
    </w:p>
    <w:p w14:paraId="1EC8CAAF" w14:textId="77777777" w:rsidR="00D802E4" w:rsidRPr="00D27D69" w:rsidRDefault="00D802E4" w:rsidP="00E66C8B">
      <w:pPr>
        <w:pStyle w:val="ILONormalBody"/>
      </w:pPr>
      <w:r w:rsidRPr="00D27D69">
        <w:t>Imputation techniques should be included in the discussion. They consist of filling in missing values (where survey respondents fail to provide responses to given questions) or dealing with data entries that appear incorrect or that seem extreme. The report should make clear whether any given variable has high proportions of missing values and how the results might be affected by the imputations.</w:t>
      </w:r>
    </w:p>
    <w:tbl>
      <w:tblPr>
        <w:tblStyle w:val="TableGrid"/>
        <w:tblW w:w="9030" w:type="dxa"/>
        <w:tblCellMar>
          <w:top w:w="113" w:type="dxa"/>
          <w:bottom w:w="113" w:type="dxa"/>
        </w:tblCellMar>
        <w:tblLook w:val="04A0" w:firstRow="1" w:lastRow="0" w:firstColumn="1" w:lastColumn="0" w:noHBand="0" w:noVBand="1"/>
      </w:tblPr>
      <w:tblGrid>
        <w:gridCol w:w="9030"/>
      </w:tblGrid>
      <w:tr w:rsidR="003241D2" w:rsidRPr="00D27D69" w14:paraId="045AB32D" w14:textId="77777777" w:rsidTr="00C74817">
        <w:trPr>
          <w:trHeight w:val="833"/>
        </w:trPr>
        <w:tc>
          <w:tcPr>
            <w:tcW w:w="9030" w:type="dxa"/>
            <w:tcBorders>
              <w:top w:val="nil"/>
              <w:left w:val="nil"/>
              <w:bottom w:val="nil"/>
              <w:right w:val="nil"/>
            </w:tcBorders>
            <w:shd w:val="clear" w:color="auto" w:fill="FFE081" w:themeFill="accent3" w:themeFillTint="99"/>
            <w:vAlign w:val="center"/>
          </w:tcPr>
          <w:p w14:paraId="72B77D9C" w14:textId="77777777" w:rsidR="003241D2" w:rsidRPr="00D27D69" w:rsidRDefault="003241D2" w:rsidP="00844F28">
            <w:pPr>
              <w:pStyle w:val="StileGiustificatoSinistro055cmDestro074cmDopo4pt"/>
              <w:rPr>
                <w:b/>
                <w:lang w:val="en-GB"/>
              </w:rPr>
            </w:pPr>
            <w:r w:rsidRPr="00D27D69">
              <w:rPr>
                <w:b/>
                <w:noProof/>
                <w:lang w:val="en-GB"/>
              </w:rPr>
              <w:drawing>
                <wp:inline distT="0" distB="0" distL="0" distR="0" wp14:anchorId="26986F3C" wp14:editId="40F018E1">
                  <wp:extent cx="309600" cy="247321"/>
                  <wp:effectExtent l="0" t="0" r="0" b="635"/>
                  <wp:docPr id="37" name="Picture 37"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b/>
                <w:lang w:val="en-GB"/>
              </w:rPr>
              <w:t>Example of reporting on data processing.</w:t>
            </w:r>
            <w:r w:rsidRPr="00D27D69">
              <w:rPr>
                <w:lang w:val="en-GB"/>
              </w:rPr>
              <w:t xml:space="preserve"> The following is the description of data processing given in the Cambodia NCLS 2013 report: “The data entry was carried out using </w:t>
            </w:r>
            <w:proofErr w:type="spellStart"/>
            <w:r w:rsidRPr="00D27D69">
              <w:rPr>
                <w:lang w:val="en-GB"/>
              </w:rPr>
              <w:t>CSPro</w:t>
            </w:r>
            <w:proofErr w:type="spellEnd"/>
            <w:r w:rsidRPr="00D27D69">
              <w:rPr>
                <w:lang w:val="en-GB"/>
              </w:rPr>
              <w:t xml:space="preserve"> software, which is a computer program developed by the United States Census Bureau. Data matching was carried out by printing out the lists of the first and second entry (comparison list) of each operator to edit and check the correct value of variables by looking or checking with the actual questionnaire and then correcting it on the screen of the computer. The matching of data was conducted 25 June–2 July 2012. After data matching, data consistency checking or cross-referencing was done by the </w:t>
            </w:r>
            <w:proofErr w:type="spellStart"/>
            <w:r w:rsidRPr="00D27D69">
              <w:rPr>
                <w:lang w:val="en-GB"/>
              </w:rPr>
              <w:t>CSPro</w:t>
            </w:r>
            <w:proofErr w:type="spellEnd"/>
            <w:r w:rsidRPr="00D27D69">
              <w:rPr>
                <w:lang w:val="en-GB"/>
              </w:rPr>
              <w:t xml:space="preserve"> batch application designed for this purpose. Questionnaires with errors were listed in the error list file that was printed out for correcting until there was zero error-message. Data cleaning was carried out 3–8 July 2012.”</w:t>
            </w:r>
            <w:r w:rsidRPr="00D27D69">
              <w:rPr>
                <w:b/>
                <w:lang w:val="en-GB"/>
              </w:rPr>
              <w:t xml:space="preserve"> </w:t>
            </w:r>
          </w:p>
        </w:tc>
      </w:tr>
    </w:tbl>
    <w:p w14:paraId="625C058E" w14:textId="1DDCAD01" w:rsidR="00D802E4" w:rsidRPr="00D27D69" w:rsidRDefault="00D802E4" w:rsidP="00974ACC">
      <w:pPr>
        <w:pStyle w:val="ILOHeading3"/>
      </w:pPr>
      <w:bookmarkStart w:id="701" w:name="_Toc378769776"/>
      <w:bookmarkStart w:id="702" w:name="_Toc134192165"/>
      <w:bookmarkStart w:id="703" w:name="_Toc145510940"/>
      <w:bookmarkStart w:id="704" w:name="_Toc152167310"/>
      <w:bookmarkStart w:id="705" w:name="_Toc152167871"/>
      <w:bookmarkStart w:id="706" w:name="_Toc187341206"/>
      <w:r w:rsidRPr="00D27D69">
        <w:t xml:space="preserve">Response </w:t>
      </w:r>
      <w:r w:rsidR="00B0646C" w:rsidRPr="00D27D69">
        <w:t>r</w:t>
      </w:r>
      <w:r w:rsidR="00375623" w:rsidRPr="00D27D69">
        <w:t xml:space="preserve">ates and </w:t>
      </w:r>
      <w:r w:rsidR="00B0646C" w:rsidRPr="00D27D69">
        <w:t>w</w:t>
      </w:r>
      <w:r w:rsidR="00375623" w:rsidRPr="00D27D69">
        <w:t>eigh</w:t>
      </w:r>
      <w:r w:rsidRPr="00D27D69">
        <w:t>ting</w:t>
      </w:r>
      <w:bookmarkEnd w:id="701"/>
      <w:bookmarkEnd w:id="702"/>
      <w:bookmarkEnd w:id="703"/>
      <w:bookmarkEnd w:id="704"/>
      <w:bookmarkEnd w:id="705"/>
      <w:bookmarkEnd w:id="706"/>
    </w:p>
    <w:p w14:paraId="028CC63F" w14:textId="4CBF3498" w:rsidR="00236F90" w:rsidRPr="00D27D69" w:rsidRDefault="00236F90" w:rsidP="00B75C71">
      <w:pPr>
        <w:pStyle w:val="ILOHeading4"/>
        <w:rPr>
          <w:lang w:val="en-GB"/>
        </w:rPr>
      </w:pPr>
      <w:bookmarkStart w:id="707" w:name="_Toc145510941"/>
      <w:bookmarkStart w:id="708" w:name="_Toc145511879"/>
      <w:bookmarkStart w:id="709" w:name="_Toc152167311"/>
      <w:bookmarkStart w:id="710" w:name="_Toc152167872"/>
      <w:r w:rsidRPr="00D27D69">
        <w:rPr>
          <w:lang w:val="en-GB"/>
        </w:rPr>
        <w:t xml:space="preserve">Response </w:t>
      </w:r>
      <w:r w:rsidR="00B0646C" w:rsidRPr="00D27D69">
        <w:rPr>
          <w:lang w:val="en-GB"/>
        </w:rPr>
        <w:t>r</w:t>
      </w:r>
      <w:r w:rsidRPr="00D27D69">
        <w:rPr>
          <w:lang w:val="en-GB"/>
        </w:rPr>
        <w:t>ates</w:t>
      </w:r>
      <w:bookmarkEnd w:id="707"/>
      <w:bookmarkEnd w:id="708"/>
      <w:bookmarkEnd w:id="709"/>
      <w:bookmarkEnd w:id="710"/>
    </w:p>
    <w:p w14:paraId="6D9E046C" w14:textId="77777777" w:rsidR="00236F90" w:rsidRPr="00D27D69" w:rsidRDefault="00236F90" w:rsidP="00E66C8B">
      <w:pPr>
        <w:pStyle w:val="ILONormalBody"/>
      </w:pPr>
      <w:r w:rsidRPr="00D27D69">
        <w:t xml:space="preserve">This subsection should describe the response rates (that is, the proportion of the sample households who answered the survey questionnaire). The response rate provides important information on the extent to which the results can be generalized accurately to the population of interest (as samples with low response rates might be less likely to represent the overall target population). </w:t>
      </w:r>
    </w:p>
    <w:p w14:paraId="621CA383" w14:textId="4CEB0B97" w:rsidR="00474E2D" w:rsidRPr="00D27D69" w:rsidRDefault="00236F90" w:rsidP="00E66C8B">
      <w:pPr>
        <w:pStyle w:val="ILONormalBody"/>
      </w:pPr>
      <w:r w:rsidRPr="00D27D69">
        <w:t xml:space="preserve">Response rates can be shown at various stages of the sample selection process. Household and individuals’ or children’s response rates should be presented in all reports, if </w:t>
      </w:r>
      <w:proofErr w:type="gramStart"/>
      <w:r w:rsidRPr="00D27D69">
        <w:t>possible</w:t>
      </w:r>
      <w:proofErr w:type="gramEnd"/>
      <w:r w:rsidRPr="00D27D69">
        <w:t xml:space="preserve"> by geographical distribution, to allow the detection of patterns in reaching the survey-sampled households for interviews. A description of non-response rates provides useful information on the reasons why targeted households and/or individuals did not participate in the survey.</w:t>
      </w:r>
    </w:p>
    <w:tbl>
      <w:tblPr>
        <w:tblStyle w:val="TableGrid"/>
        <w:tblW w:w="9030" w:type="dxa"/>
        <w:tblCellMar>
          <w:top w:w="113" w:type="dxa"/>
          <w:bottom w:w="113" w:type="dxa"/>
        </w:tblCellMar>
        <w:tblLook w:val="04A0" w:firstRow="1" w:lastRow="0" w:firstColumn="1" w:lastColumn="0" w:noHBand="0" w:noVBand="1"/>
      </w:tblPr>
      <w:tblGrid>
        <w:gridCol w:w="9030"/>
      </w:tblGrid>
      <w:tr w:rsidR="003241D2" w:rsidRPr="00D27D69" w14:paraId="13A8A021" w14:textId="77777777" w:rsidTr="00C74817">
        <w:trPr>
          <w:trHeight w:val="833"/>
        </w:trPr>
        <w:tc>
          <w:tcPr>
            <w:tcW w:w="9030" w:type="dxa"/>
            <w:tcBorders>
              <w:top w:val="nil"/>
              <w:left w:val="nil"/>
              <w:bottom w:val="nil"/>
              <w:right w:val="nil"/>
            </w:tcBorders>
            <w:shd w:val="clear" w:color="auto" w:fill="FFE081" w:themeFill="accent3" w:themeFillTint="99"/>
            <w:vAlign w:val="center"/>
          </w:tcPr>
          <w:p w14:paraId="71BA5054" w14:textId="77777777" w:rsidR="003241D2" w:rsidRPr="00D27D69" w:rsidRDefault="003241D2" w:rsidP="00844F28">
            <w:pPr>
              <w:pStyle w:val="StileGiustificatoSinistro055cmDestro074cmDopo4pt"/>
              <w:rPr>
                <w:b/>
                <w:lang w:val="en-GB"/>
              </w:rPr>
            </w:pPr>
            <w:r w:rsidRPr="00D27D69">
              <w:rPr>
                <w:b/>
                <w:noProof/>
                <w:lang w:val="en-GB"/>
              </w:rPr>
              <w:lastRenderedPageBreak/>
              <w:drawing>
                <wp:inline distT="0" distB="0" distL="0" distR="0" wp14:anchorId="4713BDF9" wp14:editId="5B6BC4D5">
                  <wp:extent cx="309600" cy="247321"/>
                  <wp:effectExtent l="0" t="0" r="0" b="635"/>
                  <wp:docPr id="40" name="Picture 40" descr="Hand writing outline icon. linear style sign for mobile concept and web design. Hand hold pen simple line vector icon. Copywriter symbol, logo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d writing outline icon. linear style sign for mobile concept and web design. Hand hold pen simple line vector icon. Copywriter symbol, logo illustration"/>
                          <pic:cNvPicPr>
                            <a:picLocks noChangeAspect="1" noChangeArrowheads="1"/>
                          </pic:cNvPicPr>
                        </pic:nvPicPr>
                        <pic:blipFill rotWithShape="1">
                          <a:blip r:embed="rId15">
                            <a:clrChange>
                              <a:clrFrom>
                                <a:srgbClr val="F8F8F8"/>
                              </a:clrFrom>
                              <a:clrTo>
                                <a:srgbClr val="F8F8F8">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20089" t="18749" r="21683" b="34735"/>
                          <a:stretch/>
                        </pic:blipFill>
                        <pic:spPr bwMode="auto">
                          <a:xfrm>
                            <a:off x="0" y="0"/>
                            <a:ext cx="325138" cy="259733"/>
                          </a:xfrm>
                          <a:prstGeom prst="rect">
                            <a:avLst/>
                          </a:prstGeom>
                          <a:noFill/>
                          <a:ln>
                            <a:noFill/>
                          </a:ln>
                          <a:extLst>
                            <a:ext uri="{53640926-AAD7-44D8-BBD7-CCE9431645EC}">
                              <a14:shadowObscured xmlns:a14="http://schemas.microsoft.com/office/drawing/2010/main"/>
                            </a:ext>
                          </a:extLst>
                        </pic:spPr>
                      </pic:pic>
                    </a:graphicData>
                  </a:graphic>
                </wp:inline>
              </w:drawing>
            </w:r>
            <w:r w:rsidRPr="00D27D69">
              <w:rPr>
                <w:b/>
                <w:color w:val="960A55" w:themeColor="accent4"/>
                <w:lang w:val="en-GB"/>
              </w:rPr>
              <w:t xml:space="preserve">      </w:t>
            </w:r>
            <w:r w:rsidRPr="00D27D69">
              <w:rPr>
                <w:b/>
                <w:lang w:val="en-GB"/>
              </w:rPr>
              <w:t>Example of reporting on response and non-response rates.</w:t>
            </w:r>
            <w:r w:rsidRPr="00D27D69">
              <w:rPr>
                <w:lang w:val="en-GB"/>
              </w:rPr>
              <w:t xml:space="preserve"> The following is the description of response and non-response rates in the 2011 Paraguay NCLS report: “In the survey, the overall household response rate was 89.6%. The non-response was explained by the fact that 7.1% of the selected households were not interviewed because the members were absent during every visit and 3.3% because they refused to participate in the survey. The lowest response rate was found in the stratum of Asunción with a rate of 81.3%. The effective sample size, which is the final number of interviewed households, after accounting for non-response rate, was 4,445 households.”</w:t>
            </w:r>
            <w:r w:rsidRPr="00D27D69">
              <w:rPr>
                <w:b/>
                <w:lang w:val="en-GB"/>
              </w:rPr>
              <w:t xml:space="preserve"> </w:t>
            </w:r>
          </w:p>
        </w:tc>
      </w:tr>
    </w:tbl>
    <w:p w14:paraId="7FB9C84E" w14:textId="77777777" w:rsidR="00236F90" w:rsidRPr="00D27D69" w:rsidRDefault="00236F90" w:rsidP="00B75C71">
      <w:pPr>
        <w:pStyle w:val="ILOHeading4"/>
        <w:rPr>
          <w:lang w:val="en-GB"/>
        </w:rPr>
      </w:pPr>
      <w:bookmarkStart w:id="711" w:name="_Toc145510942"/>
      <w:bookmarkStart w:id="712" w:name="_Toc145511880"/>
      <w:bookmarkStart w:id="713" w:name="_Toc152167312"/>
      <w:bookmarkStart w:id="714" w:name="_Toc152167873"/>
      <w:r w:rsidRPr="00D27D69">
        <w:rPr>
          <w:lang w:val="en-GB"/>
        </w:rPr>
        <w:t>Weighting</w:t>
      </w:r>
      <w:bookmarkEnd w:id="711"/>
      <w:bookmarkEnd w:id="712"/>
      <w:bookmarkEnd w:id="713"/>
      <w:bookmarkEnd w:id="714"/>
    </w:p>
    <w:p w14:paraId="154651DF" w14:textId="77777777" w:rsidR="00236F90" w:rsidRPr="00D27D69" w:rsidRDefault="00236F90" w:rsidP="00E66C8B">
      <w:pPr>
        <w:pStyle w:val="ILONormalBody"/>
      </w:pPr>
      <w:r w:rsidRPr="00D27D69">
        <w:t xml:space="preserve">This subsection should provide a detailed description of the formulae and methods used in calculating sample weights for both households and individuals. </w:t>
      </w:r>
    </w:p>
    <w:p w14:paraId="45BFA377" w14:textId="0EBC5F3A" w:rsidR="00A5676B" w:rsidRPr="00D27D69" w:rsidRDefault="00236F90" w:rsidP="00E66C8B">
      <w:pPr>
        <w:pStyle w:val="ILONormalBody"/>
      </w:pPr>
      <w:r w:rsidRPr="00D27D69">
        <w:t>In most situations, weighting of sample data is necessary to produce estimates for the population of interest. Sometimes, weights need to be adjusted due to shortcomings in the selection and implementation of the sample, such as under- or over-coverage or non-response. In this case, also, the formula and its basis should be properly noted.</w:t>
      </w:r>
    </w:p>
    <w:p w14:paraId="36E8C080" w14:textId="76EEF330" w:rsidR="00236F90" w:rsidRPr="00D27D69" w:rsidRDefault="00236F90" w:rsidP="003241D2">
      <w:pPr>
        <w:pStyle w:val="ILOHeading3"/>
      </w:pPr>
      <w:bookmarkStart w:id="715" w:name="_Toc134192166"/>
      <w:bookmarkStart w:id="716" w:name="_Toc145510943"/>
      <w:bookmarkStart w:id="717" w:name="_Toc145511881"/>
      <w:bookmarkStart w:id="718" w:name="_Toc152167313"/>
      <w:bookmarkStart w:id="719" w:name="_Toc152167874"/>
      <w:bookmarkStart w:id="720" w:name="_Toc187341207"/>
      <w:r w:rsidRPr="00D27D69">
        <w:t xml:space="preserve">Ethical </w:t>
      </w:r>
      <w:r w:rsidR="00B0646C" w:rsidRPr="00D27D69">
        <w:t>c</w:t>
      </w:r>
      <w:r w:rsidRPr="00D27D69">
        <w:t>onsiderations</w:t>
      </w:r>
      <w:bookmarkEnd w:id="715"/>
      <w:bookmarkEnd w:id="716"/>
      <w:bookmarkEnd w:id="717"/>
      <w:bookmarkEnd w:id="718"/>
      <w:bookmarkEnd w:id="719"/>
      <w:bookmarkEnd w:id="720"/>
    </w:p>
    <w:p w14:paraId="696B8346" w14:textId="45E38000" w:rsidR="00236F90" w:rsidRPr="00D27D69" w:rsidRDefault="00236F90" w:rsidP="00E66C8B">
      <w:pPr>
        <w:pStyle w:val="ILONormalBody"/>
      </w:pPr>
      <w:r w:rsidRPr="00D27D69">
        <w:t>This section should provide a description of the ethical considerations underpinning the research and how they have been mainstreamed in the research process, from the design of the survey to interviewing parents and children and data storage. Where national protocols or guidelines exist, relevant reference to these should be included here.</w:t>
      </w:r>
    </w:p>
    <w:p w14:paraId="5C98142E" w14:textId="65491221" w:rsidR="00236F90" w:rsidRPr="00D27D69" w:rsidRDefault="00236F90" w:rsidP="003241D2">
      <w:pPr>
        <w:pStyle w:val="ILOHeading3"/>
      </w:pPr>
      <w:bookmarkStart w:id="721" w:name="_Toc134192167"/>
      <w:bookmarkStart w:id="722" w:name="_Toc378769777"/>
      <w:bookmarkStart w:id="723" w:name="_Toc145510944"/>
      <w:bookmarkStart w:id="724" w:name="_Toc145511882"/>
      <w:bookmarkStart w:id="725" w:name="_Toc152167314"/>
      <w:bookmarkStart w:id="726" w:name="_Toc152167875"/>
      <w:bookmarkStart w:id="727" w:name="_Toc187341208"/>
      <w:r w:rsidRPr="00D27D69">
        <w:t xml:space="preserve">Limitations and </w:t>
      </w:r>
      <w:r w:rsidR="00B0646C" w:rsidRPr="00D27D69">
        <w:t>l</w:t>
      </w:r>
      <w:r w:rsidR="00375623" w:rsidRPr="00D27D69">
        <w:t xml:space="preserve">essons </w:t>
      </w:r>
      <w:r w:rsidR="00B0646C" w:rsidRPr="00D27D69">
        <w:t>l</w:t>
      </w:r>
      <w:r w:rsidR="00375623" w:rsidRPr="00D27D69">
        <w:t>earned</w:t>
      </w:r>
      <w:bookmarkEnd w:id="721"/>
      <w:bookmarkEnd w:id="722"/>
      <w:bookmarkEnd w:id="723"/>
      <w:bookmarkEnd w:id="724"/>
      <w:bookmarkEnd w:id="725"/>
      <w:bookmarkEnd w:id="726"/>
      <w:bookmarkEnd w:id="727"/>
    </w:p>
    <w:p w14:paraId="514B1D4C" w14:textId="77777777" w:rsidR="00236F90" w:rsidRPr="00D27D69" w:rsidRDefault="00236F90" w:rsidP="00E66C8B">
      <w:pPr>
        <w:pStyle w:val="ILONormalBody"/>
      </w:pPr>
      <w:r w:rsidRPr="00D27D69">
        <w:t>The information contained in this section should include lessons learned during the different steps of the survey, including the questionnaire design, sampling design, fieldwork and any other aspect of the survey relevant for future improvements. This information is extremely useful for future surveys within the country and other countries or organizations interested in conducting a child labour survey.</w:t>
      </w:r>
    </w:p>
    <w:p w14:paraId="7DF83A7D" w14:textId="1DB4E412" w:rsidR="00780124" w:rsidRPr="00D27D69" w:rsidRDefault="00236F90" w:rsidP="00E66C8B">
      <w:pPr>
        <w:pStyle w:val="ILONormalBody"/>
      </w:pPr>
      <w:r w:rsidRPr="00D27D69">
        <w:t>This section should also discuss the methodological limitations identified during the survey process (such as outdated sample frames, questionnaires that were too long, questions that were not adequately understood by respondents or were too sensitive to obtain reliable responses, etc.).</w:t>
      </w:r>
    </w:p>
    <w:p w14:paraId="3F9E5464" w14:textId="00D06965" w:rsidR="00780124" w:rsidRPr="00D27D69" w:rsidRDefault="00780124">
      <w:pPr>
        <w:spacing w:after="160" w:line="259" w:lineRule="auto"/>
        <w:rPr>
          <w:rFonts w:ascii="Noto Sans" w:eastAsia="Noto Sans SC Regular" w:hAnsi="Noto Sans" w:cs="Noto Sans"/>
          <w:color w:val="auto"/>
          <w:szCs w:val="18"/>
          <w:lang w:val="en-GB"/>
        </w:rPr>
      </w:pPr>
    </w:p>
    <w:p w14:paraId="3926B9DB" w14:textId="5437EEC9" w:rsidR="00236F90" w:rsidRPr="00D27D69" w:rsidRDefault="00236F90" w:rsidP="00E66C8B">
      <w:pPr>
        <w:pStyle w:val="ILONormalBody"/>
      </w:pPr>
    </w:p>
    <w:sectPr w:rsidR="00236F90" w:rsidRPr="00D27D69" w:rsidSect="004F7955">
      <w:pgSz w:w="11906" w:h="16838" w:code="9"/>
      <w:pgMar w:top="1134" w:right="1440" w:bottom="1134" w:left="1440" w:header="851" w:footer="680" w:gutter="0"/>
      <w:pgNumType w:start="1"/>
      <w:cols w:space="284"/>
      <w:titlePg/>
      <w:docGrid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F4839" w14:textId="77777777" w:rsidR="007E5B14" w:rsidRDefault="007E5B14" w:rsidP="00D83F6C">
      <w:pPr>
        <w:spacing w:line="240" w:lineRule="auto"/>
      </w:pPr>
      <w:r>
        <w:separator/>
      </w:r>
    </w:p>
    <w:p w14:paraId="140268A9" w14:textId="77777777" w:rsidR="007E5B14" w:rsidRDefault="007E5B14"/>
    <w:p w14:paraId="3B75C67B" w14:textId="77777777" w:rsidR="007E5B14" w:rsidRDefault="007E5B14"/>
  </w:endnote>
  <w:endnote w:type="continuationSeparator" w:id="0">
    <w:p w14:paraId="73A14935" w14:textId="77777777" w:rsidR="007E5B14" w:rsidRDefault="007E5B14" w:rsidP="00D83F6C">
      <w:pPr>
        <w:spacing w:line="240" w:lineRule="auto"/>
      </w:pPr>
      <w:r>
        <w:continuationSeparator/>
      </w:r>
    </w:p>
    <w:p w14:paraId="0D826740" w14:textId="77777777" w:rsidR="007E5B14" w:rsidRDefault="007E5B14"/>
    <w:p w14:paraId="5EBFB26D" w14:textId="77777777" w:rsidR="007E5B14" w:rsidRDefault="007E5B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A0EF94F1-651F-46CD-8D64-E112155385AF}"/>
    <w:embedBold r:id="rId2" w:fontKey="{FADA371E-795C-43DC-A87A-2A75C849FC9F}"/>
    <w:embedItalic r:id="rId3" w:fontKey="{D94AC5DC-8819-4F96-878E-6B7E284A7EFA}"/>
  </w:font>
  <w:font w:name="Noto Sans">
    <w:panose1 w:val="020B0502040504020204"/>
    <w:charset w:val="00"/>
    <w:family w:val="swiss"/>
    <w:pitch w:val="variable"/>
    <w:sig w:usb0="E00082FF" w:usb1="400078FF" w:usb2="08000029" w:usb3="00000000" w:csb0="0000019F" w:csb1="00000000"/>
    <w:embedRegular r:id="rId4" w:fontKey="{BF7D5DE6-53B2-4AE4-B477-9BFC0B15EA28}"/>
    <w:embedBold r:id="rId5" w:fontKey="{010C4B97-E6F1-48A3-A159-B895479CAE2D}"/>
    <w:embedItalic r:id="rId6" w:fontKey="{762C453F-619C-49D7-8A5E-DAF094033F1B}"/>
    <w:embedBoldItalic r:id="rId7" w:fontKey="{45EFCC91-2862-438F-B90B-B673F5C117C5}"/>
  </w:font>
  <w:font w:name="Verdana">
    <w:panose1 w:val="020B0604030504040204"/>
    <w:charset w:val="00"/>
    <w:family w:val="swiss"/>
    <w:pitch w:val="variable"/>
    <w:sig w:usb0="A00006FF" w:usb1="4000205B" w:usb2="00000010" w:usb3="00000000" w:csb0="0000019F" w:csb1="00000000"/>
    <w:embedRegular r:id="rId8" w:fontKey="{526613D7-94F7-43A7-B34E-CF98D9029066}"/>
  </w:font>
  <w:font w:name="Symbol">
    <w:panose1 w:val="05050102010706020507"/>
    <w:charset w:val="00"/>
    <w:family w:val="auto"/>
    <w:pitch w:val="variable"/>
    <w:sig w:usb0="800000EB" w:usb1="380160EA" w:usb2="144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9" w:fontKey="{9884EF05-3784-4462-8653-59B490A0E9FC}"/>
    <w:embedBold r:id="rId10" w:fontKey="{CD011A49-0EB7-4131-997D-A58F755A6B31}"/>
    <w:embedItalic r:id="rId11" w:fontKey="{8F82C6E8-4B00-4076-B16A-9E556821B6F5}"/>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embedRegular r:id="rId12" w:fontKey="{90649A59-BA9C-4B55-9E83-ED9B08960E58}"/>
    <w:embedBold r:id="rId13" w:fontKey="{FE380ADC-EE2F-42C2-A305-C7F32BA5335D}"/>
  </w:font>
  <w:font w:name="WP TypographicSymbols">
    <w:altName w:val="Courier New"/>
    <w:charset w:val="00"/>
    <w:family w:val="auto"/>
    <w:pitch w:val="variable"/>
  </w:font>
  <w:font w:name="Calibri Light">
    <w:panose1 w:val="020F0302020204030204"/>
    <w:charset w:val="00"/>
    <w:family w:val="swiss"/>
    <w:pitch w:val="variable"/>
    <w:sig w:usb0="E4002EFF" w:usb1="C200247B" w:usb2="00000009" w:usb3="00000000" w:csb0="000001FF" w:csb1="00000000"/>
    <w:embedRegular r:id="rId14" w:fontKey="{E04B9D68-8D34-4CEA-9229-4E609E62C6B6}"/>
    <w:embedBold r:id="rId15" w:fontKey="{222A8067-7137-4553-8692-A464CB7968CE}"/>
    <w:embedItalic r:id="rId16" w:fontKey="{E4B129D8-B107-45EE-804F-B950BF0C2476}"/>
    <w:embedBoldItalic r:id="rId17" w:fontKey="{E7AFAA0C-E295-4E0A-983F-79C278412C8D}"/>
  </w:font>
  <w:font w:name="Overpass Light">
    <w:panose1 w:val="00000400000000000000"/>
    <w:charset w:val="00"/>
    <w:family w:val="auto"/>
    <w:pitch w:val="variable"/>
    <w:sig w:usb0="00000007" w:usb1="00000020" w:usb2="00000000" w:usb3="00000000" w:csb0="00000093" w:csb1="00000000"/>
    <w:embedRegular r:id="rId18" w:fontKey="{24F2CB75-6052-4DFF-8F48-0FC58936DEE0}"/>
    <w:embedBold r:id="rId19" w:fontKey="{6486FDD0-E751-46F7-A719-AAFC00802D20}"/>
    <w:embedItalic r:id="rId20" w:fontKey="{D6194F0D-26C2-48CA-9614-26BAF37C60DD}"/>
  </w:font>
  <w:font w:name="SimSun">
    <w:altName w:val="宋体"/>
    <w:panose1 w:val="02010600030101010101"/>
    <w:charset w:val="86"/>
    <w:family w:val="auto"/>
    <w:pitch w:val="variable"/>
    <w:sig w:usb0="00000203" w:usb1="288F0000" w:usb2="00000016" w:usb3="00000000" w:csb0="00040001" w:csb1="00000000"/>
  </w:font>
  <w:font w:name="Noto Sans SC Regular">
    <w:panose1 w:val="00000000000000000000"/>
    <w:charset w:val="80"/>
    <w:family w:val="swiss"/>
    <w:notTrueType/>
    <w:pitch w:val="variable"/>
    <w:sig w:usb0="20000207" w:usb1="2ADF3C10" w:usb2="00000016" w:usb3="00000000" w:csb0="00060107" w:csb1="00000000"/>
  </w:font>
  <w:font w:name="Noto Sans SC Bold">
    <w:charset w:val="00"/>
    <w:family w:val="swiss"/>
    <w:pitch w:val="variable"/>
    <w:sig w:usb0="E00002FF" w:usb1="4000001F" w:usb2="08000029" w:usb3="00000000" w:csb0="00000001" w:csb1="00000000"/>
  </w:font>
  <w:font w:name="Overpass">
    <w:panose1 w:val="00000500000000000000"/>
    <w:charset w:val="00"/>
    <w:family w:val="auto"/>
    <w:pitch w:val="variable"/>
    <w:sig w:usb0="00000007" w:usb1="00000020" w:usb2="00000000" w:usb3="00000000" w:csb0="00000093" w:csb1="00000000"/>
    <w:embedRegular r:id="rId21" w:fontKey="{E9E91FD6-032E-4B1D-B831-D6A361E806CC}"/>
    <w:embedBold r:id="rId22" w:fontKey="{1B139204-A3FB-4D06-BA1D-0309E2CA9E23}"/>
  </w:font>
  <w:font w:name="Segoe UI">
    <w:panose1 w:val="020B0502040204020203"/>
    <w:charset w:val="00"/>
    <w:family w:val="swiss"/>
    <w:pitch w:val="variable"/>
    <w:sig w:usb0="E4002EFF" w:usb1="C000E47F" w:usb2="00000009" w:usb3="00000000" w:csb0="000001FF" w:csb1="00000000"/>
    <w:embedRegular r:id="rId23" w:fontKey="{159497AB-9DC0-47B5-B0E3-D6564F266B84}"/>
  </w:font>
  <w:font w:name="Times">
    <w:panose1 w:val="02020603050405020304"/>
    <w:charset w:val="00"/>
    <w:family w:val="roman"/>
    <w:pitch w:val="variable"/>
    <w:sig w:usb0="E0002EFF" w:usb1="C000785B" w:usb2="00000009" w:usb3="00000000" w:csb0="000001FF" w:csb1="00000000"/>
    <w:embedRegular r:id="rId24" w:fontKey="{683DFE78-007C-40C2-A253-86167E00024A}"/>
    <w:embedBold r:id="rId25" w:fontKey="{31BA4F85-65B7-460B-8329-7669A2478795}"/>
    <w:embedItalic r:id="rId26" w:fontKey="{445B196F-DAD2-48DB-BA86-BB517102D9F9}"/>
  </w:font>
  <w:font w:name="Gotham Book">
    <w:altName w:val="Calibri"/>
    <w:panose1 w:val="00000000000000000000"/>
    <w:charset w:val="00"/>
    <w:family w:val="modern"/>
    <w:notTrueType/>
    <w:pitch w:val="variable"/>
    <w:sig w:usb0="A10000FF" w:usb1="4000005B" w:usb2="00000000" w:usb3="00000000" w:csb0="0000009B" w:csb1="00000000"/>
  </w:font>
  <w:font w:name="Arial (Corps CS)">
    <w:altName w:val="Arial"/>
    <w:charset w:val="00"/>
    <w:family w:val="roman"/>
    <w:pitch w:val="default"/>
  </w:font>
  <w:font w:name="Cambria">
    <w:panose1 w:val="02040503050406030204"/>
    <w:charset w:val="00"/>
    <w:family w:val="roman"/>
    <w:pitch w:val="variable"/>
    <w:sig w:usb0="E00006FF" w:usb1="420024FF" w:usb2="02000000" w:usb3="00000000" w:csb0="0000019F" w:csb1="00000000"/>
    <w:embedRegular r:id="rId27" w:fontKey="{B721E19E-2B55-45CE-BA34-EACAB3BDFB7A}"/>
    <w:embedBold r:id="rId28" w:fontKey="{3D8AE7CE-B7E3-44FE-B662-4314E9C1517B}"/>
  </w:font>
  <w:font w:name="Cambria Math">
    <w:panose1 w:val="02040503050406030204"/>
    <w:charset w:val="00"/>
    <w:family w:val="roman"/>
    <w:pitch w:val="variable"/>
    <w:sig w:usb0="E00006FF" w:usb1="420024FF" w:usb2="02000000" w:usb3="00000000" w:csb0="0000019F" w:csb1="00000000"/>
    <w:embedRegular r:id="rId29" w:fontKey="{2376C99D-212E-47AF-8C01-F9ACF8B9E7D3}"/>
    <w:embedItalic r:id="rId30" w:fontKey="{FFD3A37D-DF01-4258-964F-76751CD79E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A658" w14:textId="77777777" w:rsidR="0095668A" w:rsidRPr="00B473E9" w:rsidRDefault="0095668A" w:rsidP="00B47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141F8" w14:textId="77777777" w:rsidR="007E5B14" w:rsidRPr="000B30FF" w:rsidRDefault="007E5B14" w:rsidP="00C12E83">
      <w:pPr>
        <w:pStyle w:val="Footer"/>
        <w:rPr>
          <w:b/>
          <w:bCs/>
          <w:color w:val="1E2DBE" w:themeColor="accent1"/>
        </w:rPr>
      </w:pPr>
      <w:r w:rsidRPr="000B30FF">
        <w:rPr>
          <w:bCs/>
          <w:color w:val="1E2DBE" w:themeColor="accent1"/>
        </w:rPr>
        <w:t>__</w:t>
      </w:r>
    </w:p>
  </w:footnote>
  <w:footnote w:type="continuationSeparator" w:id="0">
    <w:p w14:paraId="6C6FCDEE" w14:textId="77777777" w:rsidR="007E5B14" w:rsidRPr="00861B6A" w:rsidRDefault="007E5B14" w:rsidP="00C12E83">
      <w:pPr>
        <w:pStyle w:val="LineFootnote"/>
      </w:pPr>
      <w:bookmarkStart w:id="0" w:name="_Hlk171245537"/>
      <w:bookmarkStart w:id="1" w:name="_Hlk171245538"/>
      <w:bookmarkStart w:id="2" w:name="_Hlk171245564"/>
      <w:bookmarkStart w:id="3" w:name="_Hlk171245565"/>
      <w:bookmarkEnd w:id="0"/>
      <w:bookmarkEnd w:id="1"/>
      <w:bookmarkEnd w:id="2"/>
      <w:bookmarkEnd w:id="3"/>
    </w:p>
    <w:p w14:paraId="183C2025" w14:textId="77777777" w:rsidR="007E5B14" w:rsidRPr="00C12E83" w:rsidRDefault="007E5B14" w:rsidP="00C12E83">
      <w:pPr>
        <w:pStyle w:val="Footer"/>
      </w:pPr>
    </w:p>
  </w:footnote>
  <w:footnote w:type="continuationNotice" w:id="1">
    <w:p w14:paraId="72499E7D" w14:textId="77777777" w:rsidR="007E5B14" w:rsidRDefault="007E5B14">
      <w:pPr>
        <w:spacing w:line="240" w:lineRule="auto"/>
      </w:pPr>
    </w:p>
  </w:footnote>
  <w:footnote w:id="2">
    <w:p w14:paraId="7138699F" w14:textId="7333A6C3" w:rsidR="00AC1839" w:rsidRDefault="00AC1839" w:rsidP="00E66C8B">
      <w:pPr>
        <w:pStyle w:val="FootnoteText"/>
      </w:pPr>
      <w:r>
        <w:rPr>
          <w:rStyle w:val="FootnoteReference"/>
        </w:rPr>
        <w:footnoteRef/>
      </w:r>
      <w:r>
        <w:t xml:space="preserve"> </w:t>
      </w:r>
      <w:r w:rsidRPr="00AC1839">
        <w:t xml:space="preserve">A detailed description of these indicators can be found in World Bank, </w:t>
      </w:r>
      <w:hyperlink r:id="rId1" w:history="1">
        <w:r w:rsidRPr="00693A63">
          <w:rPr>
            <w:rStyle w:val="Hyperlink"/>
          </w:rPr>
          <w:t>“Measuring the educational impact of child labour: Indicators available from common household survey instruments”</w:t>
        </w:r>
      </w:hyperlink>
      <w:r w:rsidRPr="00AC1839">
        <w:t>, Understanding Children’s Work Project Working Paper, 2008.</w:t>
      </w:r>
    </w:p>
  </w:footnote>
  <w:footnote w:id="3">
    <w:p w14:paraId="2C986CF6" w14:textId="1C6ACEA2" w:rsidR="00627D60" w:rsidRPr="00532DDF" w:rsidRDefault="00627D60" w:rsidP="00E66C8B">
      <w:pPr>
        <w:pStyle w:val="FootnoteText"/>
      </w:pPr>
      <w:r>
        <w:rPr>
          <w:rStyle w:val="FootnoteReference"/>
        </w:rPr>
        <w:footnoteRef/>
      </w:r>
      <w:r>
        <w:t xml:space="preserve"> </w:t>
      </w:r>
      <w:r w:rsidRPr="00532DDF">
        <w:t xml:space="preserve">The sum of </w:t>
      </w:r>
      <w:r>
        <w:t>children attending school</w:t>
      </w:r>
      <w:r w:rsidRPr="00532DDF">
        <w:t xml:space="preserve"> across all grades in the given level of education wh</w:t>
      </w:r>
      <w:r>
        <w:t>o</w:t>
      </w:r>
      <w:r w:rsidRPr="00532DDF">
        <w:t xml:space="preserve"> are </w:t>
      </w:r>
      <w:r>
        <w:t>two</w:t>
      </w:r>
      <w:r w:rsidRPr="00532DDF">
        <w:t xml:space="preserve"> or </w:t>
      </w:r>
      <w:r w:rsidR="009F5207">
        <w:t>m</w:t>
      </w:r>
      <w:r w:rsidRPr="00532DDF">
        <w:t>ore years older than the intended age for the given grade</w:t>
      </w:r>
      <w:r>
        <w:t>,</w:t>
      </w:r>
      <w:r w:rsidRPr="00532DDF">
        <w:t xml:space="preserve"> expressed as a percentage of the total </w:t>
      </w:r>
      <w:r>
        <w:t>children attending school</w:t>
      </w:r>
      <w:r w:rsidRPr="00532DDF">
        <w:t xml:space="preserve"> in the given level of education.</w:t>
      </w:r>
    </w:p>
  </w:footnote>
  <w:footnote w:id="4">
    <w:p w14:paraId="2F0D3A13" w14:textId="77777777" w:rsidR="002D4360" w:rsidRPr="00292168" w:rsidRDefault="002D4360" w:rsidP="00E66C8B">
      <w:pPr>
        <w:pStyle w:val="FootnoteText"/>
      </w:pPr>
      <w:r>
        <w:rPr>
          <w:rStyle w:val="FootnoteReference"/>
        </w:rPr>
        <w:footnoteRef/>
      </w:r>
      <w:r>
        <w:t xml:space="preserve"> </w:t>
      </w:r>
      <w:r w:rsidRPr="00292168">
        <w:t>ILO Convention No. 138 states that no child should enter work that</w:t>
      </w:r>
      <w:r>
        <w:t>,</w:t>
      </w:r>
      <w:r w:rsidRPr="00292168">
        <w:t xml:space="preserve"> by its nature or the circumstances in which it is carried out</w:t>
      </w:r>
      <w:r>
        <w:t>,</w:t>
      </w:r>
      <w:r w:rsidRPr="00292168">
        <w:t xml:space="preserve"> is likely to jeopardi</w:t>
      </w:r>
      <w:r>
        <w:t>z</w:t>
      </w:r>
      <w:r w:rsidRPr="00292168">
        <w:t>e her or his health, safety or morals (Art</w:t>
      </w:r>
      <w:r>
        <w:t>.</w:t>
      </w:r>
      <w:r w:rsidRPr="00292168">
        <w:t xml:space="preserve"> 3). ILO Convention No. 182</w:t>
      </w:r>
      <w:r>
        <w:t>,</w:t>
      </w:r>
      <w:r w:rsidRPr="00292168">
        <w:t xml:space="preserve"> following</w:t>
      </w:r>
      <w:r>
        <w:t xml:space="preserve"> on</w:t>
      </w:r>
      <w:r w:rsidRPr="00292168">
        <w:t xml:space="preserve"> from Convention No. 138, calls on Members to take immediate and effective measures to secure the prohibition and elimination of the worst forms of child labour as a matter of urgency (Art</w:t>
      </w:r>
      <w:r>
        <w:t>.</w:t>
      </w:r>
      <w:r w:rsidRPr="00292168">
        <w:t xml:space="preserve"> 1), and identifies threats to health, safety or morals of children, as one of the criteri</w:t>
      </w:r>
      <w:r>
        <w:t>a</w:t>
      </w:r>
      <w:r w:rsidRPr="00292168">
        <w:t xml:space="preserve"> </w:t>
      </w:r>
      <w:r>
        <w:t>defining the</w:t>
      </w:r>
      <w:r w:rsidRPr="00292168">
        <w:t xml:space="preserve"> worst forms</w:t>
      </w:r>
      <w:r>
        <w:t xml:space="preserve"> of child labour</w:t>
      </w:r>
      <w:r w:rsidRPr="00292168">
        <w:t xml:space="preserve"> (Art</w:t>
      </w:r>
      <w:r>
        <w:t>.</w:t>
      </w:r>
      <w:r w:rsidRPr="00292168">
        <w:t xml:space="preserve"> 3).</w:t>
      </w:r>
    </w:p>
  </w:footnote>
  <w:footnote w:id="5">
    <w:p w14:paraId="74D7D10F" w14:textId="77777777" w:rsidR="00A73E27" w:rsidRPr="004C1AB7" w:rsidRDefault="00A73E27" w:rsidP="00E66C8B">
      <w:pPr>
        <w:pStyle w:val="FootnoteText"/>
      </w:pPr>
      <w:r w:rsidRPr="004C1AB7">
        <w:rPr>
          <w:rStyle w:val="FootnoteReference"/>
        </w:rPr>
        <w:footnoteRef/>
      </w:r>
      <w:r w:rsidRPr="004C1AB7">
        <w:t xml:space="preserve"> For a review of the evidence, see ILO, </w:t>
      </w:r>
      <w:hyperlink r:id="rId2" w:history="1">
        <w:r w:rsidRPr="004C1AB7">
          <w:rPr>
            <w:rStyle w:val="Hyperlink"/>
            <w:lang w:val="en-US"/>
          </w:rPr>
          <w:t>Ending child labour by 2025: A review of policies and programmes</w:t>
        </w:r>
      </w:hyperlink>
      <w:r w:rsidRPr="004C1AB7">
        <w:rPr>
          <w:bCs/>
        </w:rPr>
        <w:t>, second edition</w:t>
      </w:r>
      <w:r w:rsidRPr="004C1AB7">
        <w:t xml:space="preserve">, 2018. </w:t>
      </w:r>
    </w:p>
  </w:footnote>
  <w:footnote w:id="6">
    <w:p w14:paraId="1FC662FC" w14:textId="77777777" w:rsidR="004D5138" w:rsidRPr="00C36704" w:rsidRDefault="004D5138" w:rsidP="004D5138">
      <w:pPr>
        <w:pStyle w:val="FootnoteText"/>
      </w:pPr>
      <w:r w:rsidRPr="00747A85">
        <w:rPr>
          <w:color w:val="000000"/>
          <w:vertAlign w:val="superscript"/>
        </w:rPr>
        <w:footnoteRef/>
      </w:r>
      <w:r w:rsidRPr="00C36704">
        <w:rPr>
          <w:color w:val="000000"/>
        </w:rPr>
        <w:t xml:space="preserve"> ILO, “</w:t>
      </w:r>
      <w:hyperlink r:id="rId3" w:history="1">
        <w:r w:rsidRPr="00B5530E">
          <w:rPr>
            <w:rStyle w:val="Hyperlink"/>
            <w:rFonts w:eastAsia="Arial"/>
            <w:bCs/>
            <w:lang w:val="en-US"/>
          </w:rPr>
          <w:t>Child Labour and Domestic Work</w:t>
        </w:r>
      </w:hyperlink>
      <w:r w:rsidRPr="00B5530E">
        <w:rPr>
          <w:rStyle w:val="Hyperlink"/>
          <w:rFonts w:eastAsia="Arial"/>
          <w:bCs/>
          <w:lang w:val="en-US"/>
        </w:rPr>
        <w:t>”.</w:t>
      </w:r>
    </w:p>
  </w:footnote>
  <w:footnote w:id="7">
    <w:p w14:paraId="18D02568" w14:textId="77777777" w:rsidR="004D5138" w:rsidRPr="00C36704" w:rsidRDefault="004D5138" w:rsidP="004D5138">
      <w:pPr>
        <w:pStyle w:val="FootnoteText"/>
        <w:rPr>
          <w:color w:val="000000"/>
        </w:rPr>
      </w:pPr>
      <w:r w:rsidRPr="00D509F3">
        <w:rPr>
          <w:rStyle w:val="FootnoteReference"/>
        </w:rPr>
        <w:footnoteRef/>
      </w:r>
      <w:r w:rsidRPr="00C36704">
        <w:t xml:space="preserve"> </w:t>
      </w:r>
      <w:r w:rsidRPr="00C36704">
        <w:rPr>
          <w:color w:val="000000"/>
        </w:rPr>
        <w:t xml:space="preserve">ILO, </w:t>
      </w:r>
      <w:hyperlink r:id="rId4" w:history="1">
        <w:r w:rsidRPr="00B5530E">
          <w:rPr>
            <w:rStyle w:val="Hyperlink"/>
            <w:bCs/>
            <w:lang w:val="en-US"/>
          </w:rPr>
          <w:t>Worst Forms of Child Labour Convention, 1999 (No. 182)</w:t>
        </w:r>
      </w:hyperlink>
      <w:r w:rsidRPr="00C36704">
        <w:rPr>
          <w:color w:val="000000"/>
        </w:rPr>
        <w:t>.</w:t>
      </w:r>
    </w:p>
  </w:footnote>
  <w:footnote w:id="8">
    <w:p w14:paraId="0437C1AE" w14:textId="77777777" w:rsidR="004D5138" w:rsidRPr="00C36704" w:rsidRDefault="004D5138" w:rsidP="004D5138">
      <w:pPr>
        <w:pStyle w:val="FootnoteText"/>
      </w:pPr>
      <w:r w:rsidRPr="00D509F3">
        <w:rPr>
          <w:rStyle w:val="FootnoteReference"/>
        </w:rPr>
        <w:footnoteRef/>
      </w:r>
      <w:r w:rsidRPr="00C36704">
        <w:t xml:space="preserve"> UNESCO Institute for Statistics (UIS), “</w:t>
      </w:r>
      <w:hyperlink r:id="rId5" w:history="1">
        <w:r w:rsidRPr="00B5530E">
          <w:rPr>
            <w:rStyle w:val="Hyperlink"/>
            <w:bCs/>
            <w:lang w:val="en-US"/>
          </w:rPr>
          <w:t>UIS Glossary</w:t>
        </w:r>
        <w:r w:rsidRPr="00C36704">
          <w:t>”.</w:t>
        </w:r>
      </w:hyperlink>
    </w:p>
  </w:footnote>
  <w:footnote w:id="9">
    <w:p w14:paraId="660A1FD4" w14:textId="77777777" w:rsidR="006052FC" w:rsidRPr="006052FC" w:rsidRDefault="006052FC" w:rsidP="006052FC">
      <w:pPr>
        <w:pStyle w:val="FootnoteText"/>
        <w:rPr>
          <w:color w:val="000000"/>
          <w:lang w:val="es-PE"/>
        </w:rPr>
      </w:pPr>
      <w:r w:rsidRPr="00D509F3">
        <w:rPr>
          <w:rStyle w:val="FootnoteReference"/>
        </w:rPr>
        <w:footnoteRef/>
      </w:r>
      <w:r w:rsidRPr="006052FC">
        <w:rPr>
          <w:lang w:val="es-PE"/>
        </w:rPr>
        <w:t xml:space="preserve"> </w:t>
      </w:r>
      <w:r w:rsidRPr="006052FC">
        <w:rPr>
          <w:color w:val="000000"/>
          <w:lang w:val="es-PE"/>
        </w:rPr>
        <w:t xml:space="preserve">ILO, </w:t>
      </w:r>
      <w:hyperlink r:id="rId6" w:history="1">
        <w:r w:rsidRPr="006052FC">
          <w:rPr>
            <w:rStyle w:val="Hyperlink"/>
            <w:bCs/>
            <w:lang w:val="es-PE"/>
          </w:rPr>
          <w:t>Convention No. 182</w:t>
        </w:r>
      </w:hyperlink>
      <w:r w:rsidRPr="006052FC">
        <w:rPr>
          <w:color w:val="000000"/>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73157"/>
      <w:docPartObj>
        <w:docPartGallery w:val="Page Numbers (Top of Page)"/>
        <w:docPartUnique/>
      </w:docPartObj>
    </w:sdtPr>
    <w:sdtEndPr>
      <w:rPr>
        <w:noProof/>
      </w:rPr>
    </w:sdtEndPr>
    <w:sdtContent>
      <w:p w14:paraId="1D72A9B2" w14:textId="77777777" w:rsidR="0061380C" w:rsidRDefault="0061380C" w:rsidP="0061380C">
        <w:pPr>
          <w:pStyle w:val="Header"/>
          <w:jc w:val="right"/>
        </w:pPr>
        <w:r w:rsidRPr="00984487">
          <w:sym w:font="Wingdings 3" w:char="F075"/>
        </w:r>
        <w:r w:rsidRPr="00984487">
          <w:tab/>
        </w:r>
        <w:r>
          <w:t>National child labour survey</w:t>
        </w:r>
        <w:r w:rsidRPr="00984487">
          <w:tab/>
        </w:r>
        <w:r>
          <w:fldChar w:fldCharType="begin"/>
        </w:r>
        <w:r>
          <w:instrText xml:space="preserve"> PAGE   \* MERGEFORMAT </w:instrText>
        </w:r>
        <w:r>
          <w:fldChar w:fldCharType="separate"/>
        </w:r>
        <w:r>
          <w:t>30</w:t>
        </w:r>
        <w:r>
          <w:rPr>
            <w:noProof/>
          </w:rPr>
          <w:fldChar w:fldCharType="end"/>
        </w:r>
      </w:p>
    </w:sdtContent>
  </w:sdt>
  <w:p w14:paraId="52E4C5D0" w14:textId="77777777" w:rsidR="0061380C" w:rsidRPr="00984487" w:rsidRDefault="0061380C" w:rsidP="0061380C">
    <w:pPr>
      <w:pStyle w:val="Header"/>
    </w:pPr>
    <w:r>
      <w:t xml:space="preserve">     Reporting template full-length version</w:t>
    </w:r>
  </w:p>
  <w:p w14:paraId="2D85A696" w14:textId="77777777" w:rsidR="0061380C" w:rsidRDefault="0061380C" w:rsidP="0061380C">
    <w:pPr>
      <w:spacing w:before="120" w:after="12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01675"/>
      <w:docPartObj>
        <w:docPartGallery w:val="Page Numbers (Top of Page)"/>
        <w:docPartUnique/>
      </w:docPartObj>
    </w:sdtPr>
    <w:sdtEndPr>
      <w:rPr>
        <w:noProof/>
      </w:rPr>
    </w:sdtEndPr>
    <w:sdtContent>
      <w:p w14:paraId="081C6052" w14:textId="77777777" w:rsidR="0061380C" w:rsidRDefault="0061380C" w:rsidP="0061380C">
        <w:pPr>
          <w:pStyle w:val="Header"/>
          <w:jc w:val="right"/>
        </w:pPr>
        <w:r w:rsidRPr="00984487">
          <w:sym w:font="Wingdings 3" w:char="F075"/>
        </w:r>
        <w:r w:rsidRPr="00984487">
          <w:tab/>
        </w:r>
        <w:r>
          <w:t>National child labour survey</w:t>
        </w:r>
        <w:r w:rsidRPr="00984487">
          <w:tab/>
        </w:r>
        <w:r>
          <w:fldChar w:fldCharType="begin"/>
        </w:r>
        <w:r>
          <w:instrText xml:space="preserve"> PAGE   \* MERGEFORMAT </w:instrText>
        </w:r>
        <w:r>
          <w:fldChar w:fldCharType="separate"/>
        </w:r>
        <w:r>
          <w:t>30</w:t>
        </w:r>
        <w:r>
          <w:rPr>
            <w:noProof/>
          </w:rPr>
          <w:fldChar w:fldCharType="end"/>
        </w:r>
      </w:p>
    </w:sdtContent>
  </w:sdt>
  <w:p w14:paraId="43A7EE93" w14:textId="77777777" w:rsidR="0061380C" w:rsidRPr="00984487" w:rsidRDefault="0061380C" w:rsidP="0061380C">
    <w:pPr>
      <w:pStyle w:val="Header"/>
    </w:pPr>
    <w:r>
      <w:t xml:space="preserve">     Reporting template full-length version</w:t>
    </w:r>
  </w:p>
  <w:p w14:paraId="1C784D81" w14:textId="77777777" w:rsidR="0061380C" w:rsidRDefault="0061380C" w:rsidP="0061380C">
    <w:pPr>
      <w:spacing w:before="120" w:after="120" w:line="240" w:lineRule="auto"/>
    </w:pPr>
  </w:p>
  <w:p w14:paraId="48AE49A6" w14:textId="56EF10D2" w:rsidR="0095668A" w:rsidRPr="0061380C" w:rsidRDefault="0095668A" w:rsidP="006138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3137"/>
    <w:multiLevelType w:val="multilevel"/>
    <w:tmpl w:val="C9787EC6"/>
    <w:styleLink w:val="ListNumILO-SPFR"/>
    <w:lvl w:ilvl="0">
      <w:start w:val="1"/>
      <w:numFmt w:val="decimal"/>
      <w:lvlText w:val="%1."/>
      <w:lvlJc w:val="left"/>
      <w:pPr>
        <w:tabs>
          <w:tab w:val="num" w:pos="10151"/>
        </w:tabs>
        <w:ind w:left="9924" w:hanging="227"/>
      </w:pPr>
      <w:rPr>
        <w:rFonts w:cs="Times New Roman" w:hint="default"/>
        <w:b/>
        <w:i w:val="0"/>
        <w:color w:val="1E2DBE"/>
        <w:sz w:val="18"/>
        <w:szCs w:val="20"/>
      </w:rPr>
    </w:lvl>
    <w:lvl w:ilvl="1">
      <w:start w:val="1"/>
      <w:numFmt w:val="lowerLetter"/>
      <w:pStyle w:val="ListNum2"/>
      <w:lvlText w:val="%2)"/>
      <w:lvlJc w:val="left"/>
      <w:pPr>
        <w:tabs>
          <w:tab w:val="num" w:pos="10378"/>
        </w:tabs>
        <w:ind w:left="10151" w:hanging="227"/>
      </w:pPr>
      <w:rPr>
        <w:rFonts w:hint="default"/>
        <w:b w:val="0"/>
        <w:bCs/>
        <w:i/>
        <w:iCs/>
        <w:color w:val="1E2DBE" w:themeColor="accent1"/>
      </w:rPr>
    </w:lvl>
    <w:lvl w:ilvl="2">
      <w:start w:val="1"/>
      <w:numFmt w:val="lowerRoman"/>
      <w:lvlText w:val="%3)"/>
      <w:lvlJc w:val="left"/>
      <w:pPr>
        <w:ind w:left="10664" w:hanging="360"/>
      </w:pPr>
      <w:rPr>
        <w:rFonts w:hint="default"/>
      </w:rPr>
    </w:lvl>
    <w:lvl w:ilvl="3">
      <w:start w:val="1"/>
      <w:numFmt w:val="decimal"/>
      <w:lvlText w:val="(%4)"/>
      <w:lvlJc w:val="left"/>
      <w:pPr>
        <w:ind w:left="11024" w:hanging="360"/>
      </w:pPr>
      <w:rPr>
        <w:rFonts w:hint="default"/>
      </w:rPr>
    </w:lvl>
    <w:lvl w:ilvl="4">
      <w:start w:val="1"/>
      <w:numFmt w:val="lowerLetter"/>
      <w:lvlText w:val="(%5)"/>
      <w:lvlJc w:val="left"/>
      <w:pPr>
        <w:ind w:left="11384" w:hanging="360"/>
      </w:pPr>
      <w:rPr>
        <w:rFonts w:hint="default"/>
      </w:rPr>
    </w:lvl>
    <w:lvl w:ilvl="5">
      <w:start w:val="1"/>
      <w:numFmt w:val="lowerRoman"/>
      <w:lvlText w:val="(%6)"/>
      <w:lvlJc w:val="left"/>
      <w:pPr>
        <w:ind w:left="11744" w:hanging="360"/>
      </w:pPr>
      <w:rPr>
        <w:rFonts w:hint="default"/>
      </w:rPr>
    </w:lvl>
    <w:lvl w:ilvl="6">
      <w:start w:val="1"/>
      <w:numFmt w:val="decimal"/>
      <w:lvlText w:val="%7."/>
      <w:lvlJc w:val="left"/>
      <w:pPr>
        <w:ind w:left="12104" w:hanging="360"/>
      </w:pPr>
      <w:rPr>
        <w:rFonts w:hint="default"/>
      </w:rPr>
    </w:lvl>
    <w:lvl w:ilvl="7">
      <w:start w:val="1"/>
      <w:numFmt w:val="lowerLetter"/>
      <w:lvlText w:val="%8."/>
      <w:lvlJc w:val="left"/>
      <w:pPr>
        <w:ind w:left="12464" w:hanging="360"/>
      </w:pPr>
      <w:rPr>
        <w:rFonts w:hint="default"/>
      </w:rPr>
    </w:lvl>
    <w:lvl w:ilvl="8">
      <w:start w:val="1"/>
      <w:numFmt w:val="lowerRoman"/>
      <w:lvlText w:val="%9."/>
      <w:lvlJc w:val="left"/>
      <w:pPr>
        <w:ind w:left="12824" w:hanging="360"/>
      </w:pPr>
      <w:rPr>
        <w:rFonts w:hint="default"/>
      </w:rPr>
    </w:lvl>
  </w:abstractNum>
  <w:abstractNum w:abstractNumId="1" w15:restartNumberingAfterBreak="0">
    <w:nsid w:val="03BE432C"/>
    <w:multiLevelType w:val="hybridMultilevel"/>
    <w:tmpl w:val="0CE285C4"/>
    <w:lvl w:ilvl="0" w:tplc="2FF4FCF2">
      <w:start w:val="1"/>
      <w:numFmt w:val="decimal"/>
      <w:pStyle w:val="figuretitle"/>
      <w:suff w:val="space"/>
      <w:lvlText w:val="Figure %1."/>
      <w:lvlJc w:val="left"/>
      <w:pPr>
        <w:ind w:left="0" w:firstLine="0"/>
      </w:pPr>
      <w:rPr>
        <w:rFonts w:ascii="Arial Narrow" w:hAnsi="Arial Narrow" w:hint="default"/>
        <w:b w:val="0"/>
        <w:i/>
        <w:sz w:val="16"/>
        <w:szCs w:val="16"/>
      </w:rPr>
    </w:lvl>
    <w:lvl w:ilvl="1" w:tplc="6A443B28">
      <w:start w:val="1"/>
      <w:numFmt w:val="lowerLetter"/>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7224CC5"/>
    <w:multiLevelType w:val="hybridMultilevel"/>
    <w:tmpl w:val="028E77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7F91D1F"/>
    <w:multiLevelType w:val="multilevel"/>
    <w:tmpl w:val="E1CC0CD8"/>
    <w:numStyleLink w:val="ListBullet"/>
  </w:abstractNum>
  <w:abstractNum w:abstractNumId="4" w15:restartNumberingAfterBreak="0">
    <w:nsid w:val="0ABE4DFE"/>
    <w:multiLevelType w:val="hybridMultilevel"/>
    <w:tmpl w:val="01DEF43C"/>
    <w:lvl w:ilvl="0" w:tplc="370403A6">
      <w:start w:val="1"/>
      <w:numFmt w:val="decimal"/>
      <w:pStyle w:val="ILOListNum1"/>
      <w:lvlText w:val="%1."/>
      <w:lvlJc w:val="left"/>
      <w:pPr>
        <w:ind w:left="720" w:hanging="360"/>
      </w:pPr>
      <w:rPr>
        <w:rFonts w:ascii="Noto Sans" w:hAnsi="Noto Sans" w:hint="default"/>
        <w:b/>
        <w:bCs/>
        <w:i w:val="0"/>
        <w:color w:val="1E2DBE"/>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B476622"/>
    <w:multiLevelType w:val="multilevel"/>
    <w:tmpl w:val="E1CC0CD8"/>
    <w:styleLink w:val="ListBullet"/>
    <w:lvl w:ilvl="0">
      <w:start w:val="1"/>
      <w:numFmt w:val="bullet"/>
      <w:pStyle w:val="ListBullet1"/>
      <w:lvlText w:val="●"/>
      <w:lvlJc w:val="left"/>
      <w:pPr>
        <w:ind w:left="567" w:hanging="227"/>
      </w:pPr>
      <w:rPr>
        <w:rFonts w:ascii="Verdana" w:hAnsi="Verdana" w:cs="Times New Roman" w:hint="default"/>
        <w:color w:val="1E2DBE"/>
        <w:sz w:val="20"/>
        <w:szCs w:val="20"/>
      </w:rPr>
    </w:lvl>
    <w:lvl w:ilvl="1">
      <w:start w:val="1"/>
      <w:numFmt w:val="bullet"/>
      <w:lvlRestart w:val="0"/>
      <w:pStyle w:val="ListBullet2"/>
      <w:lvlText w:val=""/>
      <w:lvlJc w:val="left"/>
      <w:pPr>
        <w:ind w:left="794" w:hanging="227"/>
      </w:pPr>
      <w:rPr>
        <w:rFonts w:ascii="Symbol" w:hAnsi="Symbol" w:cs="Times New Roman" w:hint="default"/>
        <w:color w:val="1E2CBD"/>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DDC657D"/>
    <w:multiLevelType w:val="hybridMultilevel"/>
    <w:tmpl w:val="22987C58"/>
    <w:lvl w:ilvl="0" w:tplc="C93A6B8C">
      <w:start w:val="1"/>
      <w:numFmt w:val="decimal"/>
      <w:pStyle w:val="Table1"/>
      <w:suff w:val="space"/>
      <w:lvlText w:val="Table %1."/>
      <w:lvlJc w:val="left"/>
      <w:pPr>
        <w:ind w:left="60" w:firstLine="0"/>
      </w:pPr>
      <w:rPr>
        <w:rFonts w:ascii="Arial" w:hAnsi="Arial" w:cs="Arial" w:hint="default"/>
        <w:b/>
        <w:bCs/>
        <w:i w:val="0"/>
        <w:iCs/>
        <w:caps w:val="0"/>
        <w:smallCaps w:val="0"/>
        <w:strike w:val="0"/>
        <w:dstrike w:val="0"/>
        <w:noProof w:val="0"/>
        <w:vanish w:val="0"/>
        <w:color w:val="404040" w:themeColor="text1" w:themeTint="BF"/>
        <w:spacing w:val="0"/>
        <w:kern w:val="0"/>
        <w:position w:val="0"/>
        <w:sz w:val="16"/>
        <w:szCs w:val="16"/>
        <w:u w:val="none"/>
        <w:effect w:val="none"/>
        <w:vertAlign w:val="baseline"/>
        <w:em w:val="none"/>
        <w:specVanish w:val="0"/>
      </w:rPr>
    </w:lvl>
    <w:lvl w:ilvl="1" w:tplc="ACB891F6">
      <w:start w:val="1"/>
      <w:numFmt w:val="decimal"/>
      <w:lvlText w:val="%2."/>
      <w:lvlJc w:val="left"/>
      <w:pPr>
        <w:tabs>
          <w:tab w:val="num" w:pos="360"/>
        </w:tabs>
        <w:ind w:left="360" w:hanging="360"/>
      </w:pPr>
      <w:rPr>
        <w:b w:val="0"/>
        <w:i w:val="0"/>
        <w:sz w:val="16"/>
        <w:szCs w:val="16"/>
      </w:rPr>
    </w:lvl>
    <w:lvl w:ilvl="2" w:tplc="28742CA8">
      <w:start w:val="1"/>
      <w:numFmt w:val="decimal"/>
      <w:lvlText w:val="%3."/>
      <w:lvlJc w:val="left"/>
      <w:pPr>
        <w:tabs>
          <w:tab w:val="num" w:pos="2160"/>
        </w:tabs>
        <w:ind w:left="2160" w:hanging="360"/>
      </w:pPr>
    </w:lvl>
    <w:lvl w:ilvl="3" w:tplc="95AA3304">
      <w:start w:val="1"/>
      <w:numFmt w:val="decimal"/>
      <w:lvlText w:val="%4."/>
      <w:lvlJc w:val="left"/>
      <w:pPr>
        <w:tabs>
          <w:tab w:val="num" w:pos="2880"/>
        </w:tabs>
        <w:ind w:left="2880" w:hanging="360"/>
      </w:pPr>
    </w:lvl>
    <w:lvl w:ilvl="4" w:tplc="A9968F8E">
      <w:start w:val="1"/>
      <w:numFmt w:val="lowerLetter"/>
      <w:lvlText w:val="%5."/>
      <w:lvlJc w:val="left"/>
      <w:pPr>
        <w:tabs>
          <w:tab w:val="num" w:pos="3600"/>
        </w:tabs>
        <w:ind w:left="3600" w:hanging="360"/>
      </w:pPr>
    </w:lvl>
    <w:lvl w:ilvl="5" w:tplc="B31E372C">
      <w:start w:val="1"/>
      <w:numFmt w:val="decimal"/>
      <w:lvlText w:val="%6."/>
      <w:lvlJc w:val="left"/>
      <w:pPr>
        <w:tabs>
          <w:tab w:val="num" w:pos="4320"/>
        </w:tabs>
        <w:ind w:left="4320" w:hanging="360"/>
      </w:pPr>
    </w:lvl>
    <w:lvl w:ilvl="6" w:tplc="E24E86F0">
      <w:start w:val="1"/>
      <w:numFmt w:val="decimal"/>
      <w:lvlText w:val="%7."/>
      <w:lvlJc w:val="left"/>
      <w:pPr>
        <w:tabs>
          <w:tab w:val="num" w:pos="5040"/>
        </w:tabs>
        <w:ind w:left="5040" w:hanging="360"/>
      </w:pPr>
    </w:lvl>
    <w:lvl w:ilvl="7" w:tplc="4A7856F4">
      <w:start w:val="1"/>
      <w:numFmt w:val="decimal"/>
      <w:lvlText w:val="%8."/>
      <w:lvlJc w:val="left"/>
      <w:pPr>
        <w:tabs>
          <w:tab w:val="num" w:pos="5760"/>
        </w:tabs>
        <w:ind w:left="5760" w:hanging="360"/>
      </w:pPr>
    </w:lvl>
    <w:lvl w:ilvl="8" w:tplc="28128B72">
      <w:start w:val="1"/>
      <w:numFmt w:val="decimal"/>
      <w:lvlText w:val="%9."/>
      <w:lvlJc w:val="left"/>
      <w:pPr>
        <w:tabs>
          <w:tab w:val="num" w:pos="6480"/>
        </w:tabs>
        <w:ind w:left="6480" w:hanging="360"/>
      </w:pPr>
    </w:lvl>
  </w:abstractNum>
  <w:abstractNum w:abstractNumId="7" w15:restartNumberingAfterBreak="0">
    <w:nsid w:val="0E1F7796"/>
    <w:multiLevelType w:val="hybridMultilevel"/>
    <w:tmpl w:val="4F8033AA"/>
    <w:lvl w:ilvl="0" w:tplc="89342E58">
      <w:start w:val="1"/>
      <w:numFmt w:val="decimal"/>
      <w:pStyle w:val="FIGUREtitle0"/>
      <w:suff w:val="space"/>
      <w:lvlText w:val="Figure %1."/>
      <w:lvlJc w:val="left"/>
      <w:pPr>
        <w:ind w:left="0" w:firstLine="0"/>
      </w:pPr>
      <w:rPr>
        <w:rFonts w:asciiTheme="minorHAnsi" w:hAnsiTheme="minorHAnsi" w:cstheme="minorHAnsi" w:hint="default"/>
        <w:b w:val="0"/>
        <w:i/>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C106BB"/>
    <w:multiLevelType w:val="multilevel"/>
    <w:tmpl w:val="810E66A8"/>
    <w:lvl w:ilvl="0">
      <w:start w:val="1"/>
      <w:numFmt w:val="decimal"/>
      <w:lvlText w:val="%1."/>
      <w:lvlJc w:val="left"/>
      <w:pPr>
        <w:tabs>
          <w:tab w:val="num" w:pos="0"/>
        </w:tabs>
        <w:ind w:left="0" w:hanging="432"/>
      </w:pPr>
      <w:rPr>
        <w:rFonts w:hint="default"/>
      </w:rPr>
    </w:lvl>
    <w:lvl w:ilvl="1">
      <w:start w:val="1"/>
      <w:numFmt w:val="lowerLetter"/>
      <w:pStyle w:val="Annex2headings"/>
      <w:lvlText w:val="%2."/>
      <w:lvlJc w:val="left"/>
      <w:pPr>
        <w:tabs>
          <w:tab w:val="num" w:pos="432"/>
        </w:tabs>
        <w:ind w:left="432" w:hanging="432"/>
      </w:pPr>
      <w:rPr>
        <w:b/>
        <w:bCs w:val="0"/>
        <w:i w:val="0"/>
        <w:iCs w:val="0"/>
        <w:caps w:val="0"/>
        <w:smallCaps w:val="0"/>
        <w:strike w:val="0"/>
        <w:dstrike w:val="0"/>
        <w:noProof w:val="0"/>
        <w:vanish w:val="0"/>
        <w:color w:val="16218E" w:themeColor="accent1" w:themeShade="BF"/>
        <w:spacing w:val="0"/>
        <w:kern w:val="0"/>
        <w:position w:val="0"/>
        <w:u w:val="none"/>
        <w:vertAlign w:val="baseline"/>
        <w:em w:val="none"/>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432"/>
        </w:tabs>
        <w:ind w:left="432" w:hanging="864"/>
      </w:pPr>
      <w:rPr>
        <w:rFonts w:hint="default"/>
      </w:rPr>
    </w:lvl>
    <w:lvl w:ilvl="4">
      <w:start w:val="1"/>
      <w:numFmt w:val="decimal"/>
      <w:lvlText w:val="%1.%2.%3.%4.%5"/>
      <w:lvlJc w:val="left"/>
      <w:pPr>
        <w:tabs>
          <w:tab w:val="num" w:pos="576"/>
        </w:tabs>
        <w:ind w:left="576" w:hanging="1008"/>
      </w:pPr>
      <w:rPr>
        <w:rFonts w:hint="default"/>
      </w:rPr>
    </w:lvl>
    <w:lvl w:ilvl="5">
      <w:start w:val="1"/>
      <w:numFmt w:val="decimal"/>
      <w:lvlText w:val="%1.%2.%3.%4.%5.%6"/>
      <w:lvlJc w:val="left"/>
      <w:pPr>
        <w:tabs>
          <w:tab w:val="num" w:pos="720"/>
        </w:tabs>
        <w:ind w:left="720" w:hanging="1152"/>
      </w:pPr>
      <w:rPr>
        <w:rFonts w:hint="default"/>
      </w:rPr>
    </w:lvl>
    <w:lvl w:ilvl="6">
      <w:start w:val="1"/>
      <w:numFmt w:val="decimal"/>
      <w:lvlText w:val="%1.%2.%3.%4.%5.%6.%7"/>
      <w:lvlJc w:val="left"/>
      <w:pPr>
        <w:tabs>
          <w:tab w:val="num" w:pos="864"/>
        </w:tabs>
        <w:ind w:left="864" w:hanging="1296"/>
      </w:pPr>
      <w:rPr>
        <w:rFonts w:hint="default"/>
      </w:rPr>
    </w:lvl>
    <w:lvl w:ilvl="7">
      <w:start w:val="1"/>
      <w:numFmt w:val="decimal"/>
      <w:lvlText w:val="%1.%2.%3.%4.%5.%6.%7.%8"/>
      <w:lvlJc w:val="left"/>
      <w:pPr>
        <w:tabs>
          <w:tab w:val="num" w:pos="1008"/>
        </w:tabs>
        <w:ind w:left="1008" w:hanging="1440"/>
      </w:pPr>
      <w:rPr>
        <w:rFonts w:hint="default"/>
      </w:rPr>
    </w:lvl>
    <w:lvl w:ilvl="8">
      <w:start w:val="1"/>
      <w:numFmt w:val="decimal"/>
      <w:lvlText w:val="%1.%2.%3.%4.%5.%6.%7.%8.%9"/>
      <w:lvlJc w:val="left"/>
      <w:pPr>
        <w:tabs>
          <w:tab w:val="num" w:pos="1152"/>
        </w:tabs>
        <w:ind w:left="1152" w:hanging="1584"/>
      </w:pPr>
      <w:rPr>
        <w:rFonts w:hint="default"/>
      </w:rPr>
    </w:lvl>
  </w:abstractNum>
  <w:abstractNum w:abstractNumId="9" w15:restartNumberingAfterBreak="0">
    <w:nsid w:val="104D1C4A"/>
    <w:multiLevelType w:val="multilevel"/>
    <w:tmpl w:val="C9787EC6"/>
    <w:numStyleLink w:val="ListNumILO-SPFR"/>
  </w:abstractNum>
  <w:abstractNum w:abstractNumId="10" w15:restartNumberingAfterBreak="0">
    <w:nsid w:val="161F6529"/>
    <w:multiLevelType w:val="hybridMultilevel"/>
    <w:tmpl w:val="58BA38D6"/>
    <w:lvl w:ilvl="0" w:tplc="C5AAC818">
      <w:start w:val="1"/>
      <w:numFmt w:val="lowerLetter"/>
      <w:pStyle w:val="ListeItalique"/>
      <w:lvlText w:val="%1."/>
      <w:lvlJc w:val="left"/>
      <w:pPr>
        <w:ind w:left="360" w:hanging="360"/>
      </w:pPr>
      <w:rPr>
        <w:rFonts w:hint="default"/>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1" w15:restartNumberingAfterBreak="0">
    <w:nsid w:val="19AF0E0D"/>
    <w:multiLevelType w:val="hybridMultilevel"/>
    <w:tmpl w:val="AB5EC17E"/>
    <w:lvl w:ilvl="0" w:tplc="75C4777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A9207BC"/>
    <w:multiLevelType w:val="multilevel"/>
    <w:tmpl w:val="7F88F082"/>
    <w:lvl w:ilvl="0">
      <w:start w:val="1"/>
      <w:numFmt w:val="decimal"/>
      <w:pStyle w:val="Headinglevel1Num"/>
      <w:lvlText w:val="%1."/>
      <w:lvlJc w:val="left"/>
      <w:pPr>
        <w:tabs>
          <w:tab w:val="num" w:pos="964"/>
        </w:tabs>
        <w:ind w:left="680" w:hanging="680"/>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3" w15:restartNumberingAfterBreak="0">
    <w:nsid w:val="1A920BC4"/>
    <w:multiLevelType w:val="hybridMultilevel"/>
    <w:tmpl w:val="5C187D3E"/>
    <w:lvl w:ilvl="0" w:tplc="2D0C8FEE">
      <w:start w:val="1"/>
      <w:numFmt w:val="decimal"/>
      <w:pStyle w:val="Annextable"/>
      <w:suff w:val="space"/>
      <w:lvlText w:val="Annex Table %1."/>
      <w:lvlJc w:val="left"/>
      <w:pPr>
        <w:ind w:left="0" w:firstLine="0"/>
      </w:pPr>
      <w:rPr>
        <w:b/>
        <w:bCs/>
        <w:i w:val="0"/>
        <w:iCs/>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D059E4"/>
    <w:multiLevelType w:val="hybridMultilevel"/>
    <w:tmpl w:val="746237F2"/>
    <w:lvl w:ilvl="0" w:tplc="BD26F26E">
      <w:start w:val="1"/>
      <w:numFmt w:val="bullet"/>
      <w:pStyle w:val="StileSommario1"/>
      <w:lvlText w:val="►"/>
      <w:lvlJc w:val="left"/>
      <w:pPr>
        <w:ind w:left="9008" w:hanging="360"/>
      </w:pPr>
      <w:rPr>
        <w:rFonts w:ascii="Arial" w:hAnsi="Arial" w:hint="default"/>
        <w:color w:val="auto"/>
      </w:rPr>
    </w:lvl>
    <w:lvl w:ilvl="1" w:tplc="04100003" w:tentative="1">
      <w:start w:val="1"/>
      <w:numFmt w:val="bullet"/>
      <w:lvlText w:val="o"/>
      <w:lvlJc w:val="left"/>
      <w:pPr>
        <w:ind w:left="1568" w:hanging="360"/>
      </w:pPr>
      <w:rPr>
        <w:rFonts w:ascii="Courier New" w:hAnsi="Courier New" w:cs="Courier New" w:hint="default"/>
      </w:rPr>
    </w:lvl>
    <w:lvl w:ilvl="2" w:tplc="04100005" w:tentative="1">
      <w:start w:val="1"/>
      <w:numFmt w:val="bullet"/>
      <w:lvlText w:val=""/>
      <w:lvlJc w:val="left"/>
      <w:pPr>
        <w:ind w:left="2288" w:hanging="360"/>
      </w:pPr>
      <w:rPr>
        <w:rFonts w:ascii="Wingdings" w:hAnsi="Wingdings" w:hint="default"/>
      </w:rPr>
    </w:lvl>
    <w:lvl w:ilvl="3" w:tplc="04100001" w:tentative="1">
      <w:start w:val="1"/>
      <w:numFmt w:val="bullet"/>
      <w:lvlText w:val=""/>
      <w:lvlJc w:val="left"/>
      <w:pPr>
        <w:ind w:left="3008" w:hanging="360"/>
      </w:pPr>
      <w:rPr>
        <w:rFonts w:ascii="Symbol" w:hAnsi="Symbol" w:hint="default"/>
      </w:rPr>
    </w:lvl>
    <w:lvl w:ilvl="4" w:tplc="04100003" w:tentative="1">
      <w:start w:val="1"/>
      <w:numFmt w:val="bullet"/>
      <w:lvlText w:val="o"/>
      <w:lvlJc w:val="left"/>
      <w:pPr>
        <w:ind w:left="3728" w:hanging="360"/>
      </w:pPr>
      <w:rPr>
        <w:rFonts w:ascii="Courier New" w:hAnsi="Courier New" w:cs="Courier New" w:hint="default"/>
      </w:rPr>
    </w:lvl>
    <w:lvl w:ilvl="5" w:tplc="04100005" w:tentative="1">
      <w:start w:val="1"/>
      <w:numFmt w:val="bullet"/>
      <w:lvlText w:val=""/>
      <w:lvlJc w:val="left"/>
      <w:pPr>
        <w:ind w:left="4448" w:hanging="360"/>
      </w:pPr>
      <w:rPr>
        <w:rFonts w:ascii="Wingdings" w:hAnsi="Wingdings" w:hint="default"/>
      </w:rPr>
    </w:lvl>
    <w:lvl w:ilvl="6" w:tplc="04100001" w:tentative="1">
      <w:start w:val="1"/>
      <w:numFmt w:val="bullet"/>
      <w:lvlText w:val=""/>
      <w:lvlJc w:val="left"/>
      <w:pPr>
        <w:ind w:left="5168" w:hanging="360"/>
      </w:pPr>
      <w:rPr>
        <w:rFonts w:ascii="Symbol" w:hAnsi="Symbol" w:hint="default"/>
      </w:rPr>
    </w:lvl>
    <w:lvl w:ilvl="7" w:tplc="04100003" w:tentative="1">
      <w:start w:val="1"/>
      <w:numFmt w:val="bullet"/>
      <w:lvlText w:val="o"/>
      <w:lvlJc w:val="left"/>
      <w:pPr>
        <w:ind w:left="5888" w:hanging="360"/>
      </w:pPr>
      <w:rPr>
        <w:rFonts w:ascii="Courier New" w:hAnsi="Courier New" w:cs="Courier New" w:hint="default"/>
      </w:rPr>
    </w:lvl>
    <w:lvl w:ilvl="8" w:tplc="04100005" w:tentative="1">
      <w:start w:val="1"/>
      <w:numFmt w:val="bullet"/>
      <w:lvlText w:val=""/>
      <w:lvlJc w:val="left"/>
      <w:pPr>
        <w:ind w:left="6608" w:hanging="360"/>
      </w:pPr>
      <w:rPr>
        <w:rFonts w:ascii="Wingdings" w:hAnsi="Wingdings" w:hint="default"/>
      </w:rPr>
    </w:lvl>
  </w:abstractNum>
  <w:abstractNum w:abstractNumId="15" w15:restartNumberingAfterBreak="0">
    <w:nsid w:val="23356E90"/>
    <w:multiLevelType w:val="hybridMultilevel"/>
    <w:tmpl w:val="6B76FC20"/>
    <w:lvl w:ilvl="0" w:tplc="DBCE22AC">
      <w:start w:val="1"/>
      <w:numFmt w:val="lowerLetter"/>
      <w:pStyle w:val="BlueBox-alphaList"/>
      <w:lvlText w:val="%1."/>
      <w:lvlJc w:val="left"/>
      <w:pPr>
        <w:ind w:left="530" w:hanging="360"/>
      </w:pPr>
      <w:rPr>
        <w:b/>
        <w:bCs/>
        <w:color w:val="1E2DBE"/>
      </w:rPr>
    </w:lvl>
    <w:lvl w:ilvl="1" w:tplc="20000019" w:tentative="1">
      <w:start w:val="1"/>
      <w:numFmt w:val="lowerLetter"/>
      <w:lvlText w:val="%2."/>
      <w:lvlJc w:val="left"/>
      <w:pPr>
        <w:ind w:left="1250" w:hanging="360"/>
      </w:pPr>
    </w:lvl>
    <w:lvl w:ilvl="2" w:tplc="2000001B" w:tentative="1">
      <w:start w:val="1"/>
      <w:numFmt w:val="lowerRoman"/>
      <w:lvlText w:val="%3."/>
      <w:lvlJc w:val="right"/>
      <w:pPr>
        <w:ind w:left="1970" w:hanging="180"/>
      </w:pPr>
    </w:lvl>
    <w:lvl w:ilvl="3" w:tplc="2000000F" w:tentative="1">
      <w:start w:val="1"/>
      <w:numFmt w:val="decimal"/>
      <w:lvlText w:val="%4."/>
      <w:lvlJc w:val="left"/>
      <w:pPr>
        <w:ind w:left="2690" w:hanging="360"/>
      </w:pPr>
    </w:lvl>
    <w:lvl w:ilvl="4" w:tplc="20000019" w:tentative="1">
      <w:start w:val="1"/>
      <w:numFmt w:val="lowerLetter"/>
      <w:lvlText w:val="%5."/>
      <w:lvlJc w:val="left"/>
      <w:pPr>
        <w:ind w:left="3410" w:hanging="360"/>
      </w:pPr>
    </w:lvl>
    <w:lvl w:ilvl="5" w:tplc="2000001B" w:tentative="1">
      <w:start w:val="1"/>
      <w:numFmt w:val="lowerRoman"/>
      <w:lvlText w:val="%6."/>
      <w:lvlJc w:val="right"/>
      <w:pPr>
        <w:ind w:left="4130" w:hanging="180"/>
      </w:pPr>
    </w:lvl>
    <w:lvl w:ilvl="6" w:tplc="2000000F" w:tentative="1">
      <w:start w:val="1"/>
      <w:numFmt w:val="decimal"/>
      <w:lvlText w:val="%7."/>
      <w:lvlJc w:val="left"/>
      <w:pPr>
        <w:ind w:left="4850" w:hanging="360"/>
      </w:pPr>
    </w:lvl>
    <w:lvl w:ilvl="7" w:tplc="20000019" w:tentative="1">
      <w:start w:val="1"/>
      <w:numFmt w:val="lowerLetter"/>
      <w:lvlText w:val="%8."/>
      <w:lvlJc w:val="left"/>
      <w:pPr>
        <w:ind w:left="5570" w:hanging="360"/>
      </w:pPr>
    </w:lvl>
    <w:lvl w:ilvl="8" w:tplc="2000001B" w:tentative="1">
      <w:start w:val="1"/>
      <w:numFmt w:val="lowerRoman"/>
      <w:lvlText w:val="%9."/>
      <w:lvlJc w:val="right"/>
      <w:pPr>
        <w:ind w:left="6290" w:hanging="180"/>
      </w:pPr>
    </w:lvl>
  </w:abstractNum>
  <w:abstractNum w:abstractNumId="16" w15:restartNumberingAfterBreak="0">
    <w:nsid w:val="24BA1A80"/>
    <w:multiLevelType w:val="multilevel"/>
    <w:tmpl w:val="2C169362"/>
    <w:styleLink w:val="Table-Box-GraphicTitle"/>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5CA6EA8"/>
    <w:multiLevelType w:val="multilevel"/>
    <w:tmpl w:val="6B24BE32"/>
    <w:lvl w:ilvl="0">
      <w:start w:val="1"/>
      <w:numFmt w:val="decimal"/>
      <w:pStyle w:val="ParaNum"/>
      <w:lvlText w:val="%1."/>
      <w:lvlJc w:val="left"/>
      <w:pPr>
        <w:ind w:left="340" w:hanging="340"/>
      </w:pPr>
      <w:rPr>
        <w:rFonts w:ascii="Noto Sans" w:hAnsi="Noto Sans" w:cs="Noto Sans" w:hint="default"/>
        <w:b/>
        <w:i w:val="0"/>
        <w:color w:val="auto"/>
        <w:sz w:val="18"/>
        <w:szCs w:val="18"/>
      </w:rPr>
    </w:lvl>
    <w:lvl w:ilvl="1">
      <w:start w:val="1"/>
      <w:numFmt w:val="lowerLetter"/>
      <w:lvlText w:val="(%2)"/>
      <w:lvlJc w:val="left"/>
      <w:pPr>
        <w:ind w:left="2227" w:hanging="720"/>
      </w:pPr>
      <w:rPr>
        <w:rFonts w:hint="default"/>
      </w:rPr>
    </w:lvl>
    <w:lvl w:ilvl="2">
      <w:start w:val="1"/>
      <w:numFmt w:val="lowerRoman"/>
      <w:lvlText w:val="(%3)"/>
      <w:lvlJc w:val="right"/>
      <w:pPr>
        <w:ind w:left="2587" w:hanging="180"/>
      </w:pPr>
      <w:rPr>
        <w:rFonts w:hint="default"/>
      </w:rPr>
    </w:lvl>
    <w:lvl w:ilvl="3">
      <w:start w:val="1"/>
      <w:numFmt w:val="decimal"/>
      <w:lvlText w:val="%4."/>
      <w:lvlJc w:val="left"/>
      <w:pPr>
        <w:ind w:left="3307" w:hanging="360"/>
      </w:pPr>
      <w:rPr>
        <w:rFonts w:hint="default"/>
      </w:rPr>
    </w:lvl>
    <w:lvl w:ilvl="4">
      <w:start w:val="1"/>
      <w:numFmt w:val="lowerLetter"/>
      <w:lvlText w:val="%5."/>
      <w:lvlJc w:val="left"/>
      <w:pPr>
        <w:ind w:left="4027" w:hanging="360"/>
      </w:pPr>
      <w:rPr>
        <w:rFonts w:hint="default"/>
      </w:rPr>
    </w:lvl>
    <w:lvl w:ilvl="5">
      <w:start w:val="1"/>
      <w:numFmt w:val="lowerRoman"/>
      <w:lvlText w:val="%6."/>
      <w:lvlJc w:val="right"/>
      <w:pPr>
        <w:ind w:left="4747" w:hanging="180"/>
      </w:pPr>
      <w:rPr>
        <w:rFonts w:hint="default"/>
      </w:rPr>
    </w:lvl>
    <w:lvl w:ilvl="6">
      <w:start w:val="1"/>
      <w:numFmt w:val="decimal"/>
      <w:lvlText w:val="%7."/>
      <w:lvlJc w:val="left"/>
      <w:pPr>
        <w:ind w:left="5467" w:hanging="360"/>
      </w:pPr>
      <w:rPr>
        <w:rFonts w:hint="default"/>
      </w:rPr>
    </w:lvl>
    <w:lvl w:ilvl="7">
      <w:start w:val="1"/>
      <w:numFmt w:val="lowerLetter"/>
      <w:lvlText w:val="%8."/>
      <w:lvlJc w:val="left"/>
      <w:pPr>
        <w:ind w:left="6187" w:hanging="360"/>
      </w:pPr>
      <w:rPr>
        <w:rFonts w:hint="default"/>
      </w:rPr>
    </w:lvl>
    <w:lvl w:ilvl="8">
      <w:start w:val="1"/>
      <w:numFmt w:val="lowerRoman"/>
      <w:lvlText w:val="%9."/>
      <w:lvlJc w:val="right"/>
      <w:pPr>
        <w:ind w:left="6907" w:hanging="180"/>
      </w:pPr>
      <w:rPr>
        <w:rFonts w:hint="default"/>
      </w:rPr>
    </w:lvl>
  </w:abstractNum>
  <w:abstractNum w:abstractNumId="18" w15:restartNumberingAfterBreak="0">
    <w:nsid w:val="2E4C5625"/>
    <w:multiLevelType w:val="hybridMultilevel"/>
    <w:tmpl w:val="939AF8AA"/>
    <w:lvl w:ilvl="0" w:tplc="9CB8D21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E512229"/>
    <w:multiLevelType w:val="hybridMultilevel"/>
    <w:tmpl w:val="1B480FEC"/>
    <w:lvl w:ilvl="0" w:tplc="313E84E8">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0" w15:restartNumberingAfterBreak="0">
    <w:nsid w:val="2E884A97"/>
    <w:multiLevelType w:val="multilevel"/>
    <w:tmpl w:val="78E69DF8"/>
    <w:lvl w:ilvl="0">
      <w:start w:val="1"/>
      <w:numFmt w:val="bullet"/>
      <w:pStyle w:val="ILOKeyList"/>
      <w:lvlText w:val=""/>
      <w:lvlJc w:val="left"/>
      <w:pPr>
        <w:ind w:left="5189" w:hanging="227"/>
      </w:pPr>
      <w:rPr>
        <w:rFonts w:ascii="Wingdings 3" w:hAnsi="Wingdings 3" w:cs="Times New Roman" w:hint="default"/>
        <w:b w:val="0"/>
        <w:i w:val="0"/>
        <w:color w:val="FA3C4B"/>
        <w:sz w:val="16"/>
        <w:szCs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FFF102A"/>
    <w:multiLevelType w:val="hybridMultilevel"/>
    <w:tmpl w:val="FA10C17C"/>
    <w:lvl w:ilvl="0" w:tplc="4754F782">
      <w:start w:val="1"/>
      <w:numFmt w:val="bullet"/>
      <w:pStyle w:val="ILOTableheading"/>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6B2107D"/>
    <w:multiLevelType w:val="hybridMultilevel"/>
    <w:tmpl w:val="B53C6052"/>
    <w:lvl w:ilvl="0" w:tplc="A420F6F0">
      <w:start w:val="1"/>
      <w:numFmt w:val="bullet"/>
      <w:pStyle w:val="DocumentTitle"/>
      <w:lvlText w:val=""/>
      <w:lvlJc w:val="left"/>
      <w:pPr>
        <w:ind w:left="2345" w:hanging="360"/>
      </w:pPr>
      <w:rPr>
        <w:rFonts w:ascii="Wingdings 3" w:hAnsi="Wingdings 3" w:cs="Symbol" w:hint="default"/>
        <w:color w:val="FA3C4B" w:themeColor="accent2"/>
        <w:position w:val="4"/>
        <w:sz w:val="40"/>
        <w:szCs w:val="40"/>
      </w:rPr>
    </w:lvl>
    <w:lvl w:ilvl="1" w:tplc="100C0003" w:tentative="1">
      <w:start w:val="1"/>
      <w:numFmt w:val="bullet"/>
      <w:lvlText w:val="o"/>
      <w:lvlJc w:val="left"/>
      <w:pPr>
        <w:ind w:left="3065" w:hanging="360"/>
      </w:pPr>
      <w:rPr>
        <w:rFonts w:ascii="Courier New" w:hAnsi="Courier New" w:cs="Courier New" w:hint="default"/>
      </w:rPr>
    </w:lvl>
    <w:lvl w:ilvl="2" w:tplc="100C0005" w:tentative="1">
      <w:start w:val="1"/>
      <w:numFmt w:val="bullet"/>
      <w:lvlText w:val=""/>
      <w:lvlJc w:val="left"/>
      <w:pPr>
        <w:ind w:left="3785" w:hanging="360"/>
      </w:pPr>
      <w:rPr>
        <w:rFonts w:ascii="Wingdings" w:hAnsi="Wingdings" w:cs="Wingdings" w:hint="default"/>
      </w:rPr>
    </w:lvl>
    <w:lvl w:ilvl="3" w:tplc="100C0001" w:tentative="1">
      <w:start w:val="1"/>
      <w:numFmt w:val="bullet"/>
      <w:lvlText w:val=""/>
      <w:lvlJc w:val="left"/>
      <w:pPr>
        <w:ind w:left="4505" w:hanging="360"/>
      </w:pPr>
      <w:rPr>
        <w:rFonts w:ascii="Symbol" w:hAnsi="Symbol" w:cs="Symbol" w:hint="default"/>
      </w:rPr>
    </w:lvl>
    <w:lvl w:ilvl="4" w:tplc="100C0003" w:tentative="1">
      <w:start w:val="1"/>
      <w:numFmt w:val="bullet"/>
      <w:lvlText w:val="o"/>
      <w:lvlJc w:val="left"/>
      <w:pPr>
        <w:ind w:left="5225" w:hanging="360"/>
      </w:pPr>
      <w:rPr>
        <w:rFonts w:ascii="Courier New" w:hAnsi="Courier New" w:cs="Courier New" w:hint="default"/>
      </w:rPr>
    </w:lvl>
    <w:lvl w:ilvl="5" w:tplc="100C0005" w:tentative="1">
      <w:start w:val="1"/>
      <w:numFmt w:val="bullet"/>
      <w:lvlText w:val=""/>
      <w:lvlJc w:val="left"/>
      <w:pPr>
        <w:ind w:left="5945" w:hanging="360"/>
      </w:pPr>
      <w:rPr>
        <w:rFonts w:ascii="Wingdings" w:hAnsi="Wingdings" w:cs="Wingdings" w:hint="default"/>
      </w:rPr>
    </w:lvl>
    <w:lvl w:ilvl="6" w:tplc="100C0001" w:tentative="1">
      <w:start w:val="1"/>
      <w:numFmt w:val="bullet"/>
      <w:lvlText w:val=""/>
      <w:lvlJc w:val="left"/>
      <w:pPr>
        <w:ind w:left="6665" w:hanging="360"/>
      </w:pPr>
      <w:rPr>
        <w:rFonts w:ascii="Symbol" w:hAnsi="Symbol" w:cs="Symbol" w:hint="default"/>
      </w:rPr>
    </w:lvl>
    <w:lvl w:ilvl="7" w:tplc="100C0003" w:tentative="1">
      <w:start w:val="1"/>
      <w:numFmt w:val="bullet"/>
      <w:lvlText w:val="o"/>
      <w:lvlJc w:val="left"/>
      <w:pPr>
        <w:ind w:left="7385" w:hanging="360"/>
      </w:pPr>
      <w:rPr>
        <w:rFonts w:ascii="Courier New" w:hAnsi="Courier New" w:cs="Courier New" w:hint="default"/>
      </w:rPr>
    </w:lvl>
    <w:lvl w:ilvl="8" w:tplc="100C0005" w:tentative="1">
      <w:start w:val="1"/>
      <w:numFmt w:val="bullet"/>
      <w:lvlText w:val=""/>
      <w:lvlJc w:val="left"/>
      <w:pPr>
        <w:ind w:left="8105" w:hanging="360"/>
      </w:pPr>
      <w:rPr>
        <w:rFonts w:ascii="Wingdings" w:hAnsi="Wingdings" w:cs="Wingdings" w:hint="default"/>
      </w:rPr>
    </w:lvl>
  </w:abstractNum>
  <w:abstractNum w:abstractNumId="23" w15:restartNumberingAfterBreak="0">
    <w:nsid w:val="392D4408"/>
    <w:multiLevelType w:val="hybridMultilevel"/>
    <w:tmpl w:val="150E0654"/>
    <w:lvl w:ilvl="0" w:tplc="31DC499C">
      <w:start w:val="1"/>
      <w:numFmt w:val="decimal"/>
      <w:pStyle w:val="TABLETITLE"/>
      <w:lvlText w:val="Table A %1."/>
      <w:lvlJc w:val="left"/>
      <w:pPr>
        <w:ind w:left="720" w:hanging="360"/>
      </w:pPr>
      <w:rPr>
        <w:rFonts w:ascii="Calibri" w:hAnsi="Calibri" w:hint="default"/>
        <w:b w:val="0"/>
        <w:i/>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A701656"/>
    <w:multiLevelType w:val="multilevel"/>
    <w:tmpl w:val="60C267E6"/>
    <w:lvl w:ilvl="0">
      <w:start w:val="1"/>
      <w:numFmt w:val="bullet"/>
      <w:pStyle w:val="bullets"/>
      <w:lvlText w:val=""/>
      <w:lvlJc w:val="left"/>
      <w:pPr>
        <w:ind w:left="720" w:hanging="360"/>
      </w:pPr>
      <w:rPr>
        <w:rFonts w:ascii="Symbol" w:hAnsi="Symbol" w:hint="default"/>
        <w:color w:val="16218E" w:themeColor="accent1" w:themeShade="BF"/>
      </w:rPr>
    </w:lvl>
    <w:lvl w:ilvl="1">
      <w:start w:val="1"/>
      <w:numFmt w:val="none"/>
      <w:suff w:val="nothing"/>
      <w:lvlText w:val="$"/>
      <w:lvlJc w:val="left"/>
      <w:pPr>
        <w:ind w:left="648" w:hanging="288"/>
      </w:pPr>
      <w:rPr>
        <w:rFonts w:ascii="WP TypographicSymbols" w:hAnsi="WP TypographicSymbols" w:hint="default"/>
      </w:rPr>
    </w:lvl>
    <w:lvl w:ilvl="2">
      <w:start w:val="1"/>
      <w:numFmt w:val="none"/>
      <w:suff w:val="nothing"/>
      <w:lvlText w:val="$"/>
      <w:lvlJc w:val="left"/>
      <w:pPr>
        <w:ind w:left="648" w:hanging="288"/>
      </w:pPr>
      <w:rPr>
        <w:rFonts w:ascii="WP TypographicSymbols" w:hAnsi="WP TypographicSymbols" w:hint="default"/>
      </w:rPr>
    </w:lvl>
    <w:lvl w:ilvl="3">
      <w:start w:val="1"/>
      <w:numFmt w:val="none"/>
      <w:suff w:val="nothing"/>
      <w:lvlText w:val="$"/>
      <w:lvlJc w:val="left"/>
      <w:pPr>
        <w:ind w:left="648" w:hanging="288"/>
      </w:pPr>
      <w:rPr>
        <w:rFonts w:ascii="WP TypographicSymbols" w:hAnsi="WP TypographicSymbols" w:hint="default"/>
      </w:rPr>
    </w:lvl>
    <w:lvl w:ilvl="4">
      <w:start w:val="1"/>
      <w:numFmt w:val="none"/>
      <w:suff w:val="nothing"/>
      <w:lvlText w:val="$"/>
      <w:lvlJc w:val="left"/>
      <w:pPr>
        <w:ind w:left="648" w:hanging="288"/>
      </w:pPr>
      <w:rPr>
        <w:rFonts w:ascii="WP TypographicSymbols" w:hAnsi="WP TypographicSymbols" w:hint="default"/>
      </w:rPr>
    </w:lvl>
    <w:lvl w:ilvl="5">
      <w:start w:val="1"/>
      <w:numFmt w:val="none"/>
      <w:suff w:val="nothing"/>
      <w:lvlText w:val="$"/>
      <w:lvlJc w:val="left"/>
      <w:pPr>
        <w:ind w:left="648" w:hanging="288"/>
      </w:pPr>
      <w:rPr>
        <w:rFonts w:ascii="WP TypographicSymbols" w:hAnsi="WP TypographicSymbols" w:hint="default"/>
      </w:rPr>
    </w:lvl>
    <w:lvl w:ilvl="6">
      <w:start w:val="1"/>
      <w:numFmt w:val="none"/>
      <w:suff w:val="nothing"/>
      <w:lvlText w:val="$"/>
      <w:lvlJc w:val="left"/>
      <w:pPr>
        <w:ind w:left="648" w:hanging="288"/>
      </w:pPr>
      <w:rPr>
        <w:rFonts w:ascii="WP TypographicSymbols" w:hAnsi="WP TypographicSymbols" w:hint="default"/>
      </w:rPr>
    </w:lvl>
    <w:lvl w:ilvl="7">
      <w:start w:val="1"/>
      <w:numFmt w:val="none"/>
      <w:suff w:val="nothing"/>
      <w:lvlText w:val="$"/>
      <w:lvlJc w:val="left"/>
      <w:pPr>
        <w:ind w:left="648" w:hanging="288"/>
      </w:pPr>
      <w:rPr>
        <w:rFonts w:ascii="WP TypographicSymbols" w:hAnsi="WP TypographicSymbols" w:hint="default"/>
      </w:rPr>
    </w:lvl>
    <w:lvl w:ilvl="8">
      <w:start w:val="1"/>
      <w:numFmt w:val="none"/>
      <w:suff w:val="nothing"/>
      <w:lvlText w:val="$"/>
      <w:lvlJc w:val="left"/>
      <w:pPr>
        <w:ind w:left="648" w:hanging="288"/>
      </w:pPr>
      <w:rPr>
        <w:rFonts w:ascii="WP TypographicSymbols" w:hAnsi="WP TypographicSymbols" w:hint="default"/>
      </w:rPr>
    </w:lvl>
  </w:abstractNum>
  <w:abstractNum w:abstractNumId="25" w15:restartNumberingAfterBreak="0">
    <w:nsid w:val="3BB668D6"/>
    <w:multiLevelType w:val="multilevel"/>
    <w:tmpl w:val="18303C52"/>
    <w:styleLink w:val="ListNumILO"/>
    <w:lvl w:ilvl="0">
      <w:start w:val="1"/>
      <w:numFmt w:val="decimal"/>
      <w:lvlText w:val="%1."/>
      <w:lvlJc w:val="left"/>
      <w:pPr>
        <w:tabs>
          <w:tab w:val="num" w:pos="567"/>
        </w:tabs>
        <w:ind w:left="567" w:hanging="227"/>
      </w:pPr>
      <w:rPr>
        <w:rFonts w:cs="Times New Roman" w:hint="default"/>
        <w:b/>
        <w:i w:val="0"/>
        <w:color w:val="1E2DBE"/>
        <w:sz w:val="18"/>
        <w:szCs w:val="20"/>
      </w:rPr>
    </w:lvl>
    <w:lvl w:ilvl="1">
      <w:start w:val="1"/>
      <w:numFmt w:val="lowerLetter"/>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BCF323E"/>
    <w:multiLevelType w:val="multilevel"/>
    <w:tmpl w:val="9D36AF28"/>
    <w:styleLink w:val="Listeactuelle1"/>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D505928"/>
    <w:multiLevelType w:val="hybridMultilevel"/>
    <w:tmpl w:val="FCB41016"/>
    <w:lvl w:ilvl="0" w:tplc="9B243844">
      <w:start w:val="1"/>
      <w:numFmt w:val="bullet"/>
      <w:pStyle w:val="IntroPages-Title"/>
      <w:lvlText w:val=""/>
      <w:lvlJc w:val="left"/>
      <w:pPr>
        <w:ind w:left="4472" w:hanging="360"/>
      </w:pPr>
      <w:rPr>
        <w:rFonts w:ascii="Wingdings 3" w:hAnsi="Wingdings 3" w:cs="Symbol" w:hint="default"/>
        <w:color w:val="FA3C4B"/>
        <w:sz w:val="28"/>
      </w:rPr>
    </w:lvl>
    <w:lvl w:ilvl="1" w:tplc="100C0003" w:tentative="1">
      <w:start w:val="1"/>
      <w:numFmt w:val="bullet"/>
      <w:lvlText w:val="o"/>
      <w:lvlJc w:val="left"/>
      <w:pPr>
        <w:ind w:left="4984" w:hanging="360"/>
      </w:pPr>
      <w:rPr>
        <w:rFonts w:ascii="Courier New" w:hAnsi="Courier New" w:cs="Courier New" w:hint="default"/>
      </w:rPr>
    </w:lvl>
    <w:lvl w:ilvl="2" w:tplc="100C0005" w:tentative="1">
      <w:start w:val="1"/>
      <w:numFmt w:val="bullet"/>
      <w:lvlText w:val=""/>
      <w:lvlJc w:val="left"/>
      <w:pPr>
        <w:ind w:left="5704" w:hanging="360"/>
      </w:pPr>
      <w:rPr>
        <w:rFonts w:ascii="Wingdings" w:hAnsi="Wingdings" w:cs="Wingdings" w:hint="default"/>
      </w:rPr>
    </w:lvl>
    <w:lvl w:ilvl="3" w:tplc="100C0001" w:tentative="1">
      <w:start w:val="1"/>
      <w:numFmt w:val="bullet"/>
      <w:lvlText w:val=""/>
      <w:lvlJc w:val="left"/>
      <w:pPr>
        <w:ind w:left="6424" w:hanging="360"/>
      </w:pPr>
      <w:rPr>
        <w:rFonts w:ascii="Symbol" w:hAnsi="Symbol" w:cs="Symbol" w:hint="default"/>
      </w:rPr>
    </w:lvl>
    <w:lvl w:ilvl="4" w:tplc="100C0003" w:tentative="1">
      <w:start w:val="1"/>
      <w:numFmt w:val="bullet"/>
      <w:lvlText w:val="o"/>
      <w:lvlJc w:val="left"/>
      <w:pPr>
        <w:ind w:left="7144" w:hanging="360"/>
      </w:pPr>
      <w:rPr>
        <w:rFonts w:ascii="Courier New" w:hAnsi="Courier New" w:cs="Courier New" w:hint="default"/>
      </w:rPr>
    </w:lvl>
    <w:lvl w:ilvl="5" w:tplc="100C0005" w:tentative="1">
      <w:start w:val="1"/>
      <w:numFmt w:val="bullet"/>
      <w:lvlText w:val=""/>
      <w:lvlJc w:val="left"/>
      <w:pPr>
        <w:ind w:left="7864" w:hanging="360"/>
      </w:pPr>
      <w:rPr>
        <w:rFonts w:ascii="Wingdings" w:hAnsi="Wingdings" w:cs="Wingdings" w:hint="default"/>
      </w:rPr>
    </w:lvl>
    <w:lvl w:ilvl="6" w:tplc="100C0001" w:tentative="1">
      <w:start w:val="1"/>
      <w:numFmt w:val="bullet"/>
      <w:lvlText w:val=""/>
      <w:lvlJc w:val="left"/>
      <w:pPr>
        <w:ind w:left="8584" w:hanging="360"/>
      </w:pPr>
      <w:rPr>
        <w:rFonts w:ascii="Symbol" w:hAnsi="Symbol" w:cs="Symbol" w:hint="default"/>
      </w:rPr>
    </w:lvl>
    <w:lvl w:ilvl="7" w:tplc="100C0003" w:tentative="1">
      <w:start w:val="1"/>
      <w:numFmt w:val="bullet"/>
      <w:lvlText w:val="o"/>
      <w:lvlJc w:val="left"/>
      <w:pPr>
        <w:ind w:left="9304" w:hanging="360"/>
      </w:pPr>
      <w:rPr>
        <w:rFonts w:ascii="Courier New" w:hAnsi="Courier New" w:cs="Courier New" w:hint="default"/>
      </w:rPr>
    </w:lvl>
    <w:lvl w:ilvl="8" w:tplc="100C0005" w:tentative="1">
      <w:start w:val="1"/>
      <w:numFmt w:val="bullet"/>
      <w:lvlText w:val=""/>
      <w:lvlJc w:val="left"/>
      <w:pPr>
        <w:ind w:left="10024" w:hanging="360"/>
      </w:pPr>
      <w:rPr>
        <w:rFonts w:ascii="Wingdings" w:hAnsi="Wingdings" w:cs="Wingdings" w:hint="default"/>
      </w:rPr>
    </w:lvl>
  </w:abstractNum>
  <w:abstractNum w:abstractNumId="28" w15:restartNumberingAfterBreak="0">
    <w:nsid w:val="49C01582"/>
    <w:multiLevelType w:val="multilevel"/>
    <w:tmpl w:val="35BE0EB6"/>
    <w:styleLink w:val="ListNoNumILO"/>
    <w:lvl w:ilvl="0">
      <w:start w:val="1"/>
      <w:numFmt w:val="bullet"/>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BC17245"/>
    <w:multiLevelType w:val="hybridMultilevel"/>
    <w:tmpl w:val="BBD6AB1A"/>
    <w:lvl w:ilvl="0" w:tplc="9A6227EC">
      <w:start w:val="1"/>
      <w:numFmt w:val="decimal"/>
      <w:pStyle w:val="text"/>
      <w:suff w:val="space"/>
      <w:lvlText w:val="%1."/>
      <w:lvlJc w:val="left"/>
      <w:pPr>
        <w:ind w:left="0" w:firstLine="0"/>
      </w:pPr>
      <w:rPr>
        <w:rFonts w:ascii="Times New Roman" w:hAnsi="Times New Roman" w:cs="Times New Roman" w:hint="default"/>
        <w:b w:val="0"/>
        <w:color w:val="1F497D"/>
        <w:sz w:val="22"/>
        <w:szCs w:val="24"/>
      </w:rPr>
    </w:lvl>
    <w:lvl w:ilvl="1" w:tplc="5AD4CB88" w:tentative="1">
      <w:start w:val="1"/>
      <w:numFmt w:val="lowerLetter"/>
      <w:lvlText w:val="%2."/>
      <w:lvlJc w:val="left"/>
      <w:pPr>
        <w:ind w:left="1440" w:hanging="360"/>
      </w:pPr>
    </w:lvl>
    <w:lvl w:ilvl="2" w:tplc="97E249E6" w:tentative="1">
      <w:start w:val="1"/>
      <w:numFmt w:val="lowerRoman"/>
      <w:lvlText w:val="%3."/>
      <w:lvlJc w:val="right"/>
      <w:pPr>
        <w:ind w:left="2160" w:hanging="180"/>
      </w:pPr>
    </w:lvl>
    <w:lvl w:ilvl="3" w:tplc="7B0E4D2A" w:tentative="1">
      <w:start w:val="1"/>
      <w:numFmt w:val="decimal"/>
      <w:lvlText w:val="%4."/>
      <w:lvlJc w:val="left"/>
      <w:pPr>
        <w:ind w:left="2880" w:hanging="360"/>
      </w:pPr>
    </w:lvl>
    <w:lvl w:ilvl="4" w:tplc="DD22F1E8" w:tentative="1">
      <w:start w:val="1"/>
      <w:numFmt w:val="lowerLetter"/>
      <w:lvlText w:val="%5."/>
      <w:lvlJc w:val="left"/>
      <w:pPr>
        <w:ind w:left="3600" w:hanging="360"/>
      </w:pPr>
    </w:lvl>
    <w:lvl w:ilvl="5" w:tplc="12F22C4C" w:tentative="1">
      <w:start w:val="1"/>
      <w:numFmt w:val="lowerRoman"/>
      <w:lvlText w:val="%6."/>
      <w:lvlJc w:val="right"/>
      <w:pPr>
        <w:ind w:left="4320" w:hanging="180"/>
      </w:pPr>
    </w:lvl>
    <w:lvl w:ilvl="6" w:tplc="E4763470" w:tentative="1">
      <w:start w:val="1"/>
      <w:numFmt w:val="decimal"/>
      <w:lvlText w:val="%7."/>
      <w:lvlJc w:val="left"/>
      <w:pPr>
        <w:ind w:left="5040" w:hanging="360"/>
      </w:pPr>
    </w:lvl>
    <w:lvl w:ilvl="7" w:tplc="039613F4" w:tentative="1">
      <w:start w:val="1"/>
      <w:numFmt w:val="lowerLetter"/>
      <w:lvlText w:val="%8."/>
      <w:lvlJc w:val="left"/>
      <w:pPr>
        <w:ind w:left="5760" w:hanging="360"/>
      </w:pPr>
    </w:lvl>
    <w:lvl w:ilvl="8" w:tplc="CDB63988" w:tentative="1">
      <w:start w:val="1"/>
      <w:numFmt w:val="lowerRoman"/>
      <w:lvlText w:val="%9."/>
      <w:lvlJc w:val="right"/>
      <w:pPr>
        <w:ind w:left="6480" w:hanging="180"/>
      </w:pPr>
    </w:lvl>
  </w:abstractNum>
  <w:abstractNum w:abstractNumId="30" w15:restartNumberingAfterBreak="0">
    <w:nsid w:val="4EA963B4"/>
    <w:multiLevelType w:val="hybridMultilevel"/>
    <w:tmpl w:val="32A447AC"/>
    <w:lvl w:ilvl="0" w:tplc="FDAEC988">
      <w:start w:val="6"/>
      <w:numFmt w:val="bullet"/>
      <w:pStyle w:val="Bullets0"/>
      <w:lvlText w:val=""/>
      <w:lvlJc w:val="left"/>
      <w:pPr>
        <w:ind w:left="360" w:hanging="360"/>
      </w:pPr>
      <w:rPr>
        <w:rFonts w:ascii="Symbol" w:hAnsi="Symbol" w:hint="default"/>
      </w:rPr>
    </w:lvl>
    <w:lvl w:ilvl="1" w:tplc="163A1F72" w:tentative="1">
      <w:start w:val="1"/>
      <w:numFmt w:val="bullet"/>
      <w:lvlText w:val="o"/>
      <w:lvlJc w:val="left"/>
      <w:pPr>
        <w:ind w:left="1080" w:hanging="360"/>
      </w:pPr>
      <w:rPr>
        <w:rFonts w:ascii="Courier New" w:hAnsi="Courier New" w:cs="Courier New" w:hint="default"/>
      </w:rPr>
    </w:lvl>
    <w:lvl w:ilvl="2" w:tplc="DEACEE30" w:tentative="1">
      <w:start w:val="1"/>
      <w:numFmt w:val="bullet"/>
      <w:lvlText w:val=""/>
      <w:lvlJc w:val="left"/>
      <w:pPr>
        <w:ind w:left="1800" w:hanging="360"/>
      </w:pPr>
      <w:rPr>
        <w:rFonts w:ascii="Wingdings" w:hAnsi="Wingdings" w:hint="default"/>
      </w:rPr>
    </w:lvl>
    <w:lvl w:ilvl="3" w:tplc="5FF6FDDC" w:tentative="1">
      <w:start w:val="1"/>
      <w:numFmt w:val="bullet"/>
      <w:lvlText w:val=""/>
      <w:lvlJc w:val="left"/>
      <w:pPr>
        <w:ind w:left="2520" w:hanging="360"/>
      </w:pPr>
      <w:rPr>
        <w:rFonts w:ascii="Symbol" w:hAnsi="Symbol" w:hint="default"/>
      </w:rPr>
    </w:lvl>
    <w:lvl w:ilvl="4" w:tplc="8BBE6126" w:tentative="1">
      <w:start w:val="1"/>
      <w:numFmt w:val="bullet"/>
      <w:lvlText w:val="o"/>
      <w:lvlJc w:val="left"/>
      <w:pPr>
        <w:ind w:left="3240" w:hanging="360"/>
      </w:pPr>
      <w:rPr>
        <w:rFonts w:ascii="Courier New" w:hAnsi="Courier New" w:cs="Courier New" w:hint="default"/>
      </w:rPr>
    </w:lvl>
    <w:lvl w:ilvl="5" w:tplc="828A6D54" w:tentative="1">
      <w:start w:val="1"/>
      <w:numFmt w:val="bullet"/>
      <w:lvlText w:val=""/>
      <w:lvlJc w:val="left"/>
      <w:pPr>
        <w:ind w:left="3960" w:hanging="360"/>
      </w:pPr>
      <w:rPr>
        <w:rFonts w:ascii="Wingdings" w:hAnsi="Wingdings" w:hint="default"/>
      </w:rPr>
    </w:lvl>
    <w:lvl w:ilvl="6" w:tplc="D160CFC8" w:tentative="1">
      <w:start w:val="1"/>
      <w:numFmt w:val="bullet"/>
      <w:lvlText w:val=""/>
      <w:lvlJc w:val="left"/>
      <w:pPr>
        <w:ind w:left="4680" w:hanging="360"/>
      </w:pPr>
      <w:rPr>
        <w:rFonts w:ascii="Symbol" w:hAnsi="Symbol" w:hint="default"/>
      </w:rPr>
    </w:lvl>
    <w:lvl w:ilvl="7" w:tplc="E22EBAC4" w:tentative="1">
      <w:start w:val="1"/>
      <w:numFmt w:val="bullet"/>
      <w:lvlText w:val="o"/>
      <w:lvlJc w:val="left"/>
      <w:pPr>
        <w:ind w:left="5400" w:hanging="360"/>
      </w:pPr>
      <w:rPr>
        <w:rFonts w:ascii="Courier New" w:hAnsi="Courier New" w:cs="Courier New" w:hint="default"/>
      </w:rPr>
    </w:lvl>
    <w:lvl w:ilvl="8" w:tplc="65B656EA" w:tentative="1">
      <w:start w:val="1"/>
      <w:numFmt w:val="bullet"/>
      <w:lvlText w:val=""/>
      <w:lvlJc w:val="left"/>
      <w:pPr>
        <w:ind w:left="6120" w:hanging="360"/>
      </w:pPr>
      <w:rPr>
        <w:rFonts w:ascii="Wingdings" w:hAnsi="Wingdings" w:hint="default"/>
      </w:rPr>
    </w:lvl>
  </w:abstractNum>
  <w:abstractNum w:abstractNumId="31" w15:restartNumberingAfterBreak="0">
    <w:nsid w:val="51377214"/>
    <w:multiLevelType w:val="hybridMultilevel"/>
    <w:tmpl w:val="70B67A12"/>
    <w:lvl w:ilvl="0" w:tplc="7ABAD15E">
      <w:start w:val="1"/>
      <w:numFmt w:val="decimal"/>
      <w:pStyle w:val="FIGURETITLE1"/>
      <w:suff w:val="space"/>
      <w:lvlText w:val="Figure %1."/>
      <w:lvlJc w:val="left"/>
      <w:pPr>
        <w:ind w:left="0" w:firstLine="0"/>
      </w:pPr>
      <w:rPr>
        <w:rFonts w:hint="default"/>
        <w:b w:val="0"/>
        <w:i/>
        <w:color w:val="595959" w:themeColor="text1" w:themeTint="A6"/>
        <w:sz w:val="18"/>
      </w:rPr>
    </w:lvl>
    <w:lvl w:ilvl="1" w:tplc="CDA25DF8" w:tentative="1">
      <w:start w:val="1"/>
      <w:numFmt w:val="lowerLetter"/>
      <w:lvlText w:val="%2."/>
      <w:lvlJc w:val="left"/>
      <w:pPr>
        <w:ind w:left="1440" w:hanging="360"/>
      </w:pPr>
    </w:lvl>
    <w:lvl w:ilvl="2" w:tplc="585C5958" w:tentative="1">
      <w:start w:val="1"/>
      <w:numFmt w:val="lowerRoman"/>
      <w:lvlText w:val="%3."/>
      <w:lvlJc w:val="right"/>
      <w:pPr>
        <w:ind w:left="2160" w:hanging="180"/>
      </w:pPr>
    </w:lvl>
    <w:lvl w:ilvl="3" w:tplc="20FE0D52" w:tentative="1">
      <w:start w:val="1"/>
      <w:numFmt w:val="decimal"/>
      <w:lvlText w:val="%4."/>
      <w:lvlJc w:val="left"/>
      <w:pPr>
        <w:ind w:left="2880" w:hanging="360"/>
      </w:pPr>
    </w:lvl>
    <w:lvl w:ilvl="4" w:tplc="7E1202A4" w:tentative="1">
      <w:start w:val="1"/>
      <w:numFmt w:val="lowerLetter"/>
      <w:lvlText w:val="%5."/>
      <w:lvlJc w:val="left"/>
      <w:pPr>
        <w:ind w:left="3600" w:hanging="360"/>
      </w:pPr>
    </w:lvl>
    <w:lvl w:ilvl="5" w:tplc="9984E70C" w:tentative="1">
      <w:start w:val="1"/>
      <w:numFmt w:val="lowerRoman"/>
      <w:lvlText w:val="%6."/>
      <w:lvlJc w:val="right"/>
      <w:pPr>
        <w:ind w:left="4320" w:hanging="180"/>
      </w:pPr>
    </w:lvl>
    <w:lvl w:ilvl="6" w:tplc="65A24CEA" w:tentative="1">
      <w:start w:val="1"/>
      <w:numFmt w:val="decimal"/>
      <w:lvlText w:val="%7."/>
      <w:lvlJc w:val="left"/>
      <w:pPr>
        <w:ind w:left="5040" w:hanging="360"/>
      </w:pPr>
    </w:lvl>
    <w:lvl w:ilvl="7" w:tplc="4574E528" w:tentative="1">
      <w:start w:val="1"/>
      <w:numFmt w:val="lowerLetter"/>
      <w:lvlText w:val="%8."/>
      <w:lvlJc w:val="left"/>
      <w:pPr>
        <w:ind w:left="5760" w:hanging="360"/>
      </w:pPr>
    </w:lvl>
    <w:lvl w:ilvl="8" w:tplc="DD6055E6" w:tentative="1">
      <w:start w:val="1"/>
      <w:numFmt w:val="lowerRoman"/>
      <w:lvlText w:val="%9."/>
      <w:lvlJc w:val="right"/>
      <w:pPr>
        <w:ind w:left="6480" w:hanging="180"/>
      </w:pPr>
    </w:lvl>
  </w:abstractNum>
  <w:abstractNum w:abstractNumId="32" w15:restartNumberingAfterBreak="0">
    <w:nsid w:val="54E50F26"/>
    <w:multiLevelType w:val="hybridMultilevel"/>
    <w:tmpl w:val="7312EF86"/>
    <w:lvl w:ilvl="0" w:tplc="6D200362">
      <w:start w:val="1"/>
      <w:numFmt w:val="decimal"/>
      <w:pStyle w:val="Annextab"/>
      <w:suff w:val="space"/>
      <w:lvlText w:val="Table A%1."/>
      <w:lvlJc w:val="left"/>
      <w:pPr>
        <w:ind w:left="0" w:firstLine="0"/>
      </w:pPr>
      <w:rPr>
        <w:rFonts w:hint="default"/>
        <w:b w:val="0"/>
        <w:i/>
      </w:rPr>
    </w:lvl>
    <w:lvl w:ilvl="1" w:tplc="673827C4" w:tentative="1">
      <w:start w:val="1"/>
      <w:numFmt w:val="lowerLetter"/>
      <w:lvlText w:val="%2."/>
      <w:lvlJc w:val="left"/>
      <w:pPr>
        <w:ind w:left="3075" w:hanging="360"/>
      </w:pPr>
    </w:lvl>
    <w:lvl w:ilvl="2" w:tplc="0410001B" w:tentative="1">
      <w:start w:val="1"/>
      <w:numFmt w:val="lowerRoman"/>
      <w:lvlText w:val="%3."/>
      <w:lvlJc w:val="right"/>
      <w:pPr>
        <w:ind w:left="3795" w:hanging="180"/>
      </w:pPr>
    </w:lvl>
    <w:lvl w:ilvl="3" w:tplc="0410000F" w:tentative="1">
      <w:start w:val="1"/>
      <w:numFmt w:val="decimal"/>
      <w:lvlText w:val="%4."/>
      <w:lvlJc w:val="left"/>
      <w:pPr>
        <w:ind w:left="4515" w:hanging="360"/>
      </w:pPr>
    </w:lvl>
    <w:lvl w:ilvl="4" w:tplc="04100019" w:tentative="1">
      <w:start w:val="1"/>
      <w:numFmt w:val="lowerLetter"/>
      <w:lvlText w:val="%5."/>
      <w:lvlJc w:val="left"/>
      <w:pPr>
        <w:ind w:left="5235" w:hanging="360"/>
      </w:pPr>
    </w:lvl>
    <w:lvl w:ilvl="5" w:tplc="0410001B" w:tentative="1">
      <w:start w:val="1"/>
      <w:numFmt w:val="lowerRoman"/>
      <w:lvlText w:val="%6."/>
      <w:lvlJc w:val="right"/>
      <w:pPr>
        <w:ind w:left="5955" w:hanging="180"/>
      </w:pPr>
    </w:lvl>
    <w:lvl w:ilvl="6" w:tplc="0410000F" w:tentative="1">
      <w:start w:val="1"/>
      <w:numFmt w:val="decimal"/>
      <w:lvlText w:val="%7."/>
      <w:lvlJc w:val="left"/>
      <w:pPr>
        <w:ind w:left="6675" w:hanging="360"/>
      </w:pPr>
    </w:lvl>
    <w:lvl w:ilvl="7" w:tplc="04100019" w:tentative="1">
      <w:start w:val="1"/>
      <w:numFmt w:val="lowerLetter"/>
      <w:lvlText w:val="%8."/>
      <w:lvlJc w:val="left"/>
      <w:pPr>
        <w:ind w:left="7395" w:hanging="360"/>
      </w:pPr>
    </w:lvl>
    <w:lvl w:ilvl="8" w:tplc="0410001B" w:tentative="1">
      <w:start w:val="1"/>
      <w:numFmt w:val="lowerRoman"/>
      <w:lvlText w:val="%9."/>
      <w:lvlJc w:val="right"/>
      <w:pPr>
        <w:ind w:left="8115" w:hanging="180"/>
      </w:pPr>
    </w:lvl>
  </w:abstractNum>
  <w:abstractNum w:abstractNumId="33" w15:restartNumberingAfterBreak="0">
    <w:nsid w:val="5631685B"/>
    <w:multiLevelType w:val="hybridMultilevel"/>
    <w:tmpl w:val="C004D310"/>
    <w:lvl w:ilvl="0" w:tplc="BCBC11E4">
      <w:start w:val="1"/>
      <w:numFmt w:val="bullet"/>
      <w:pStyle w:val="ILOBoxheading"/>
      <w:lvlText w:val="►"/>
      <w:lvlJc w:val="left"/>
      <w:pPr>
        <w:ind w:left="785" w:hanging="360"/>
      </w:pPr>
      <w:rPr>
        <w:rFonts w:ascii="Arial" w:hAnsi="Arial" w:hint="default"/>
        <w:color w:val="1E2DBE" w:themeColor="accent1"/>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34" w15:restartNumberingAfterBreak="0">
    <w:nsid w:val="57577F98"/>
    <w:multiLevelType w:val="hybridMultilevel"/>
    <w:tmpl w:val="DB82B060"/>
    <w:lvl w:ilvl="0" w:tplc="BEF699E0">
      <w:start w:val="1"/>
      <w:numFmt w:val="bullet"/>
      <w:pStyle w:val="Headinglevel3"/>
      <w:lvlText w:val=""/>
      <w:lvlJc w:val="left"/>
      <w:pPr>
        <w:ind w:left="720" w:hanging="360"/>
      </w:pPr>
      <w:rPr>
        <w:sz w:val="20"/>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89043A5"/>
    <w:multiLevelType w:val="hybridMultilevel"/>
    <w:tmpl w:val="48EE43AA"/>
    <w:lvl w:ilvl="0" w:tplc="30DA6F1C">
      <w:start w:val="1"/>
      <w:numFmt w:val="decimal"/>
      <w:pStyle w:val="UCWtext"/>
      <w:suff w:val="space"/>
      <w:lvlText w:val="%1."/>
      <w:lvlJc w:val="left"/>
      <w:pPr>
        <w:ind w:left="0" w:firstLine="0"/>
      </w:pPr>
      <w:rPr>
        <w:rFonts w:ascii="Calibri Light" w:hAnsi="Calibri Light" w:cs="Times New Roman" w:hint="default"/>
        <w:b w:val="0"/>
        <w:i w:val="0"/>
        <w:color w:val="0F165F" w:themeColor="accent1" w:themeShade="80"/>
        <w:sz w:val="24"/>
        <w:szCs w:val="21"/>
        <w:lang w:val="en-GB"/>
      </w:rPr>
    </w:lvl>
    <w:lvl w:ilvl="1" w:tplc="8B863052">
      <w:start w:val="1"/>
      <w:numFmt w:val="lowerLetter"/>
      <w:lvlText w:val="%2."/>
      <w:lvlJc w:val="left"/>
      <w:pPr>
        <w:ind w:left="1440" w:hanging="360"/>
      </w:pPr>
    </w:lvl>
    <w:lvl w:ilvl="2" w:tplc="2BDE6C38" w:tentative="1">
      <w:start w:val="1"/>
      <w:numFmt w:val="lowerRoman"/>
      <w:lvlText w:val="%3."/>
      <w:lvlJc w:val="right"/>
      <w:pPr>
        <w:ind w:left="2160" w:hanging="180"/>
      </w:pPr>
    </w:lvl>
    <w:lvl w:ilvl="3" w:tplc="431E4A44" w:tentative="1">
      <w:start w:val="1"/>
      <w:numFmt w:val="decimal"/>
      <w:lvlText w:val="%4."/>
      <w:lvlJc w:val="left"/>
      <w:pPr>
        <w:ind w:left="2880" w:hanging="360"/>
      </w:pPr>
    </w:lvl>
    <w:lvl w:ilvl="4" w:tplc="6E9239AE" w:tentative="1">
      <w:start w:val="1"/>
      <w:numFmt w:val="lowerLetter"/>
      <w:lvlText w:val="%5."/>
      <w:lvlJc w:val="left"/>
      <w:pPr>
        <w:ind w:left="3600" w:hanging="360"/>
      </w:pPr>
    </w:lvl>
    <w:lvl w:ilvl="5" w:tplc="39BA2120" w:tentative="1">
      <w:start w:val="1"/>
      <w:numFmt w:val="lowerRoman"/>
      <w:lvlText w:val="%6."/>
      <w:lvlJc w:val="right"/>
      <w:pPr>
        <w:ind w:left="4320" w:hanging="180"/>
      </w:pPr>
    </w:lvl>
    <w:lvl w:ilvl="6" w:tplc="3FD41A46" w:tentative="1">
      <w:start w:val="1"/>
      <w:numFmt w:val="decimal"/>
      <w:lvlText w:val="%7."/>
      <w:lvlJc w:val="left"/>
      <w:pPr>
        <w:ind w:left="5040" w:hanging="360"/>
      </w:pPr>
    </w:lvl>
    <w:lvl w:ilvl="7" w:tplc="58981F88" w:tentative="1">
      <w:start w:val="1"/>
      <w:numFmt w:val="lowerLetter"/>
      <w:lvlText w:val="%8."/>
      <w:lvlJc w:val="left"/>
      <w:pPr>
        <w:ind w:left="5760" w:hanging="360"/>
      </w:pPr>
    </w:lvl>
    <w:lvl w:ilvl="8" w:tplc="FBB60FF6" w:tentative="1">
      <w:start w:val="1"/>
      <w:numFmt w:val="lowerRoman"/>
      <w:lvlText w:val="%9."/>
      <w:lvlJc w:val="right"/>
      <w:pPr>
        <w:ind w:left="6480" w:hanging="180"/>
      </w:pPr>
    </w:lvl>
  </w:abstractNum>
  <w:abstractNum w:abstractNumId="36" w15:restartNumberingAfterBreak="0">
    <w:nsid w:val="5C365B80"/>
    <w:multiLevelType w:val="multilevel"/>
    <w:tmpl w:val="E1CC0CD8"/>
    <w:numStyleLink w:val="ListBullet"/>
  </w:abstractNum>
  <w:abstractNum w:abstractNumId="37" w15:restartNumberingAfterBreak="0">
    <w:nsid w:val="5E442AE8"/>
    <w:multiLevelType w:val="hybridMultilevel"/>
    <w:tmpl w:val="F95A817E"/>
    <w:lvl w:ilvl="0" w:tplc="685293C6">
      <w:start w:val="1"/>
      <w:numFmt w:val="bullet"/>
      <w:pStyle w:val="ILOHeading2"/>
      <w:lvlText w:val=""/>
      <w:lvlJc w:val="left"/>
      <w:pPr>
        <w:ind w:left="720" w:hanging="360"/>
      </w:pPr>
      <w:rPr>
        <w:rFonts w:ascii="Wingdings 3" w:hAnsi="Wingdings 3" w:cs="Wingdings 3" w:hint="default"/>
        <w:b w:val="0"/>
        <w:i w:val="0"/>
        <w:color w:val="1E2DBE"/>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1385EC1"/>
    <w:multiLevelType w:val="hybridMultilevel"/>
    <w:tmpl w:val="2D488A7A"/>
    <w:lvl w:ilvl="0" w:tplc="83887C38">
      <w:start w:val="1"/>
      <w:numFmt w:val="lowerLetter"/>
      <w:pStyle w:val="ILOalpha-List"/>
      <w:lvlText w:val="%1."/>
      <w:lvlJc w:val="left"/>
      <w:pPr>
        <w:ind w:left="360" w:hanging="360"/>
      </w:pPr>
      <w:rPr>
        <w:rFonts w:ascii="Noto Sans" w:hAnsi="Noto Sans" w:hint="default"/>
        <w:b/>
        <w:i w:val="0"/>
        <w:color w:val="1E2DBE" w:themeColor="accent1"/>
        <w:sz w:val="18"/>
        <w:u w:val="none"/>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9" w15:restartNumberingAfterBreak="0">
    <w:nsid w:val="675A21F1"/>
    <w:multiLevelType w:val="multilevel"/>
    <w:tmpl w:val="934C5DB0"/>
    <w:lvl w:ilvl="0">
      <w:start w:val="1"/>
      <w:numFmt w:val="bullet"/>
      <w:pStyle w:val="Graphic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68A131AC"/>
    <w:multiLevelType w:val="multilevel"/>
    <w:tmpl w:val="328696B8"/>
    <w:styleLink w:val="Listeactuelle2"/>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1010168"/>
    <w:multiLevelType w:val="hybridMultilevel"/>
    <w:tmpl w:val="50E000D2"/>
    <w:lvl w:ilvl="0" w:tplc="B470B03C">
      <w:start w:val="1"/>
      <w:numFmt w:val="bullet"/>
      <w:lvlText w:val=""/>
      <w:lvlJc w:val="left"/>
      <w:pPr>
        <w:ind w:left="360" w:hanging="360"/>
      </w:pPr>
      <w:rPr>
        <w:rFonts w:ascii="Wingdings 3" w:hAnsi="Wingdings 3" w:hint="default"/>
        <w:color w:val="FF0000"/>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7B07969"/>
    <w:multiLevelType w:val="hybridMultilevel"/>
    <w:tmpl w:val="788E5F36"/>
    <w:lvl w:ilvl="0" w:tplc="26A637DC">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D817FFC"/>
    <w:multiLevelType w:val="multilevel"/>
    <w:tmpl w:val="934C5DB0"/>
    <w:styleLink w:val="Listeactuelle3"/>
    <w:lvl w:ilvl="0">
      <w:start w:val="1"/>
      <w:numFmt w:val="bullet"/>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4" w15:restartNumberingAfterBreak="0">
    <w:nsid w:val="7E5A23E7"/>
    <w:multiLevelType w:val="hybridMultilevel"/>
    <w:tmpl w:val="26D08756"/>
    <w:lvl w:ilvl="0" w:tplc="B746B186">
      <w:start w:val="1"/>
      <w:numFmt w:val="bullet"/>
      <w:pStyle w:val="Tableofcontents"/>
      <w:lvlText w:val=""/>
      <w:lvlJc w:val="left"/>
      <w:pPr>
        <w:ind w:left="720" w:hanging="360"/>
      </w:pPr>
      <w:rPr>
        <w:rFonts w:ascii="Wingdings 3" w:hAnsi="Wingdings 3" w:cs="Symbol" w:hint="default"/>
        <w:color w:val="1E2DBE"/>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16cid:durableId="729033812">
    <w:abstractNumId w:val="20"/>
  </w:num>
  <w:num w:numId="2" w16cid:durableId="69811998">
    <w:abstractNumId w:val="27"/>
  </w:num>
  <w:num w:numId="3" w16cid:durableId="184640011">
    <w:abstractNumId w:val="0"/>
  </w:num>
  <w:num w:numId="4" w16cid:durableId="1077939094">
    <w:abstractNumId w:val="39"/>
  </w:num>
  <w:num w:numId="5" w16cid:durableId="2083486444">
    <w:abstractNumId w:val="44"/>
  </w:num>
  <w:num w:numId="6" w16cid:durableId="365252079">
    <w:abstractNumId w:val="22"/>
  </w:num>
  <w:num w:numId="7" w16cid:durableId="1753509728">
    <w:abstractNumId w:val="17"/>
  </w:num>
  <w:num w:numId="8" w16cid:durableId="456413002">
    <w:abstractNumId w:val="28"/>
  </w:num>
  <w:num w:numId="9" w16cid:durableId="1013265779">
    <w:abstractNumId w:val="12"/>
  </w:num>
  <w:num w:numId="10" w16cid:durableId="1841039028">
    <w:abstractNumId w:val="3"/>
  </w:num>
  <w:num w:numId="11" w16cid:durableId="848445818">
    <w:abstractNumId w:val="5"/>
  </w:num>
  <w:num w:numId="12" w16cid:durableId="257715616">
    <w:abstractNumId w:val="36"/>
  </w:num>
  <w:num w:numId="13" w16cid:durableId="92632139">
    <w:abstractNumId w:val="9"/>
    <w:lvlOverride w:ilvl="0">
      <w:lvl w:ilvl="0">
        <w:start w:val="1"/>
        <w:numFmt w:val="decimal"/>
        <w:lvlText w:val="%1."/>
        <w:lvlJc w:val="left"/>
        <w:pPr>
          <w:tabs>
            <w:tab w:val="num" w:pos="454"/>
          </w:tabs>
          <w:ind w:left="227" w:hanging="227"/>
        </w:pPr>
        <w:rPr>
          <w:rFonts w:cs="Times New Roman" w:hint="default"/>
          <w:b/>
          <w:i w:val="0"/>
          <w:color w:val="1E2DBE"/>
          <w:sz w:val="18"/>
          <w:szCs w:val="20"/>
        </w:rPr>
      </w:lvl>
    </w:lvlOverride>
    <w:lvlOverride w:ilvl="1">
      <w:lvl w:ilvl="1">
        <w:start w:val="1"/>
        <w:numFmt w:val="lowerLetter"/>
        <w:pStyle w:val="ListNum2"/>
        <w:lvlText w:val="%2)"/>
        <w:lvlJc w:val="left"/>
        <w:pPr>
          <w:tabs>
            <w:tab w:val="num" w:pos="681"/>
          </w:tabs>
          <w:ind w:left="454" w:hanging="227"/>
        </w:pPr>
        <w:rPr>
          <w:rFonts w:hint="default"/>
          <w:b w:val="0"/>
          <w:bCs/>
          <w:i/>
          <w:iCs/>
          <w:color w:val="1E2DBE" w:themeColor="accent1"/>
        </w:rPr>
      </w:lvl>
    </w:lvlOverride>
    <w:lvlOverride w:ilvl="2">
      <w:lvl w:ilvl="2">
        <w:start w:val="1"/>
        <w:numFmt w:val="lowerRoman"/>
        <w:lvlText w:val="%3)"/>
        <w:lvlJc w:val="left"/>
        <w:pPr>
          <w:ind w:left="967" w:hanging="360"/>
        </w:pPr>
        <w:rPr>
          <w:rFonts w:hint="default"/>
        </w:rPr>
      </w:lvl>
    </w:lvlOverride>
    <w:lvlOverride w:ilvl="3">
      <w:lvl w:ilvl="3">
        <w:start w:val="1"/>
        <w:numFmt w:val="decimal"/>
        <w:lvlText w:val="(%4)"/>
        <w:lvlJc w:val="left"/>
        <w:pPr>
          <w:ind w:left="1327" w:hanging="360"/>
        </w:pPr>
        <w:rPr>
          <w:rFonts w:hint="default"/>
        </w:rPr>
      </w:lvl>
    </w:lvlOverride>
    <w:lvlOverride w:ilvl="4">
      <w:lvl w:ilvl="4">
        <w:start w:val="1"/>
        <w:numFmt w:val="lowerLetter"/>
        <w:lvlText w:val="(%5)"/>
        <w:lvlJc w:val="left"/>
        <w:pPr>
          <w:ind w:left="1687" w:hanging="360"/>
        </w:pPr>
        <w:rPr>
          <w:rFonts w:hint="default"/>
        </w:rPr>
      </w:lvl>
    </w:lvlOverride>
    <w:lvlOverride w:ilvl="5">
      <w:lvl w:ilvl="5">
        <w:start w:val="1"/>
        <w:numFmt w:val="lowerRoman"/>
        <w:lvlText w:val="(%6)"/>
        <w:lvlJc w:val="left"/>
        <w:pPr>
          <w:ind w:left="2047" w:hanging="360"/>
        </w:pPr>
        <w:rPr>
          <w:rFonts w:hint="default"/>
        </w:rPr>
      </w:lvl>
    </w:lvlOverride>
    <w:lvlOverride w:ilvl="6">
      <w:lvl w:ilvl="6">
        <w:start w:val="1"/>
        <w:numFmt w:val="decimal"/>
        <w:lvlText w:val="%7."/>
        <w:lvlJc w:val="left"/>
        <w:pPr>
          <w:ind w:left="2407" w:hanging="360"/>
        </w:pPr>
        <w:rPr>
          <w:rFonts w:hint="default"/>
        </w:rPr>
      </w:lvl>
    </w:lvlOverride>
    <w:lvlOverride w:ilvl="7">
      <w:lvl w:ilvl="7">
        <w:start w:val="1"/>
        <w:numFmt w:val="lowerLetter"/>
        <w:lvlText w:val="%8."/>
        <w:lvlJc w:val="left"/>
        <w:pPr>
          <w:ind w:left="2767" w:hanging="360"/>
        </w:pPr>
        <w:rPr>
          <w:rFonts w:hint="default"/>
        </w:rPr>
      </w:lvl>
    </w:lvlOverride>
    <w:lvlOverride w:ilvl="8">
      <w:lvl w:ilvl="8">
        <w:start w:val="1"/>
        <w:numFmt w:val="lowerRoman"/>
        <w:lvlText w:val="%9."/>
        <w:lvlJc w:val="left"/>
        <w:pPr>
          <w:ind w:left="3127" w:hanging="360"/>
        </w:pPr>
        <w:rPr>
          <w:rFonts w:hint="default"/>
        </w:rPr>
      </w:lvl>
    </w:lvlOverride>
  </w:num>
  <w:num w:numId="14" w16cid:durableId="737479578">
    <w:abstractNumId w:val="29"/>
  </w:num>
  <w:num w:numId="15" w16cid:durableId="1467115665">
    <w:abstractNumId w:val="1"/>
  </w:num>
  <w:num w:numId="16" w16cid:durableId="1635913140">
    <w:abstractNumId w:val="6"/>
  </w:num>
  <w:num w:numId="17" w16cid:durableId="1468813416">
    <w:abstractNumId w:val="35"/>
  </w:num>
  <w:num w:numId="18" w16cid:durableId="1751152941">
    <w:abstractNumId w:val="30"/>
  </w:num>
  <w:num w:numId="19" w16cid:durableId="415830529">
    <w:abstractNumId w:val="31"/>
  </w:num>
  <w:num w:numId="20" w16cid:durableId="1778482171">
    <w:abstractNumId w:val="24"/>
  </w:num>
  <w:num w:numId="21" w16cid:durableId="661467686">
    <w:abstractNumId w:val="23"/>
  </w:num>
  <w:num w:numId="22" w16cid:durableId="454759062">
    <w:abstractNumId w:val="13"/>
  </w:num>
  <w:num w:numId="23" w16cid:durableId="1700424292">
    <w:abstractNumId w:val="8"/>
  </w:num>
  <w:num w:numId="24" w16cid:durableId="786196927">
    <w:abstractNumId w:val="7"/>
  </w:num>
  <w:num w:numId="25" w16cid:durableId="752580616">
    <w:abstractNumId w:val="32"/>
  </w:num>
  <w:num w:numId="26" w16cid:durableId="2039310773">
    <w:abstractNumId w:val="25"/>
  </w:num>
  <w:num w:numId="27" w16cid:durableId="93476129">
    <w:abstractNumId w:val="16"/>
  </w:num>
  <w:num w:numId="28" w16cid:durableId="1597597105">
    <w:abstractNumId w:val="10"/>
  </w:num>
  <w:num w:numId="29" w16cid:durableId="649863925">
    <w:abstractNumId w:val="26"/>
  </w:num>
  <w:num w:numId="30" w16cid:durableId="1326739355">
    <w:abstractNumId w:val="40"/>
  </w:num>
  <w:num w:numId="31" w16cid:durableId="912545106">
    <w:abstractNumId w:val="43"/>
  </w:num>
  <w:num w:numId="32" w16cid:durableId="1147430952">
    <w:abstractNumId w:val="15"/>
  </w:num>
  <w:num w:numId="33" w16cid:durableId="1361274119">
    <w:abstractNumId w:val="15"/>
    <w:lvlOverride w:ilvl="0">
      <w:startOverride w:val="1"/>
    </w:lvlOverride>
  </w:num>
  <w:num w:numId="34" w16cid:durableId="1816097301">
    <w:abstractNumId w:val="38"/>
  </w:num>
  <w:num w:numId="35" w16cid:durableId="990251046">
    <w:abstractNumId w:val="34"/>
  </w:num>
  <w:num w:numId="36" w16cid:durableId="1188174861">
    <w:abstractNumId w:val="37"/>
  </w:num>
  <w:num w:numId="37" w16cid:durableId="23559459">
    <w:abstractNumId w:val="2"/>
  </w:num>
  <w:num w:numId="38" w16cid:durableId="205871447">
    <w:abstractNumId w:val="21"/>
  </w:num>
  <w:num w:numId="39" w16cid:durableId="221066363">
    <w:abstractNumId w:val="4"/>
  </w:num>
  <w:num w:numId="40" w16cid:durableId="258149982">
    <w:abstractNumId w:val="33"/>
  </w:num>
  <w:num w:numId="41" w16cid:durableId="206989655">
    <w:abstractNumId w:val="42"/>
  </w:num>
  <w:num w:numId="42" w16cid:durableId="1808819812">
    <w:abstractNumId w:val="18"/>
  </w:num>
  <w:num w:numId="43" w16cid:durableId="2038852069">
    <w:abstractNumId w:val="11"/>
  </w:num>
  <w:num w:numId="44" w16cid:durableId="340204290">
    <w:abstractNumId w:val="41"/>
  </w:num>
  <w:num w:numId="45" w16cid:durableId="1519195541">
    <w:abstractNumId w:val="19"/>
  </w:num>
  <w:num w:numId="46" w16cid:durableId="613514316">
    <w:abstractNumId w:val="20"/>
  </w:num>
  <w:num w:numId="47" w16cid:durableId="137189946">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attachedTemplate r:id="rId1"/>
  <w:stylePaneFormatFilter w:val="1E08" w:allStyles="0" w:customStyles="0" w:latentStyles="0" w:stylesInUse="1" w:headingStyles="0" w:numberingStyles="0" w:tableStyles="0" w:directFormattingOnRuns="0" w:directFormattingOnParagraphs="1" w:directFormattingOnNumbering="1" w:directFormattingOnTables="1" w:clearFormatting="1" w:top3HeadingStyles="0" w:visibleStyles="0" w:alternateStyleNames="0"/>
  <w:stylePaneSortMethod w:val="0000"/>
  <w:defaultTabStop w:val="709"/>
  <w:hyphenationZone w:val="425"/>
  <w:clickAndTypeStyle w:val="ILONormalBody"/>
  <w:defaultTableStyle w:val="ILOTable"/>
  <w:drawingGridHorizontalSpacing w:val="851"/>
  <w:drawingGridVerticalSpacing w:val="851"/>
  <w:displayHorizontalDrawingGridEvery w:val="13"/>
  <w:displayVerticalDrawingGridEvery w:val="26"/>
  <w:doNotUseMarginsForDrawingGridOrigin/>
  <w:drawingGridHorizontalOrigin w:val="907"/>
  <w:drawingGridVerticalOrigin w:val="907"/>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CE"/>
    <w:rsid w:val="00001168"/>
    <w:rsid w:val="0000119A"/>
    <w:rsid w:val="0000165F"/>
    <w:rsid w:val="00001A6E"/>
    <w:rsid w:val="00002E24"/>
    <w:rsid w:val="00004C74"/>
    <w:rsid w:val="00004EE6"/>
    <w:rsid w:val="00005234"/>
    <w:rsid w:val="00006CF6"/>
    <w:rsid w:val="0000785D"/>
    <w:rsid w:val="00010E81"/>
    <w:rsid w:val="00012709"/>
    <w:rsid w:val="00012A9D"/>
    <w:rsid w:val="00013463"/>
    <w:rsid w:val="0001490F"/>
    <w:rsid w:val="00014D4E"/>
    <w:rsid w:val="00014F73"/>
    <w:rsid w:val="00015DD7"/>
    <w:rsid w:val="00016BCB"/>
    <w:rsid w:val="00017699"/>
    <w:rsid w:val="0001771B"/>
    <w:rsid w:val="00020061"/>
    <w:rsid w:val="0002074B"/>
    <w:rsid w:val="0002154C"/>
    <w:rsid w:val="00022128"/>
    <w:rsid w:val="00022AA5"/>
    <w:rsid w:val="00022CD0"/>
    <w:rsid w:val="0002390D"/>
    <w:rsid w:val="00023D89"/>
    <w:rsid w:val="00024791"/>
    <w:rsid w:val="00027358"/>
    <w:rsid w:val="00027A1C"/>
    <w:rsid w:val="000300C4"/>
    <w:rsid w:val="00030E9E"/>
    <w:rsid w:val="0003129E"/>
    <w:rsid w:val="00032A97"/>
    <w:rsid w:val="00033114"/>
    <w:rsid w:val="00034103"/>
    <w:rsid w:val="00035641"/>
    <w:rsid w:val="000360F8"/>
    <w:rsid w:val="00036640"/>
    <w:rsid w:val="0003715D"/>
    <w:rsid w:val="00040505"/>
    <w:rsid w:val="00040A49"/>
    <w:rsid w:val="00042CD4"/>
    <w:rsid w:val="00044F2B"/>
    <w:rsid w:val="000462DD"/>
    <w:rsid w:val="00046372"/>
    <w:rsid w:val="000467EF"/>
    <w:rsid w:val="000476DF"/>
    <w:rsid w:val="00047B64"/>
    <w:rsid w:val="00050143"/>
    <w:rsid w:val="00051056"/>
    <w:rsid w:val="00052161"/>
    <w:rsid w:val="000532D2"/>
    <w:rsid w:val="0005496F"/>
    <w:rsid w:val="0005609D"/>
    <w:rsid w:val="00056F3A"/>
    <w:rsid w:val="000574CB"/>
    <w:rsid w:val="00057C96"/>
    <w:rsid w:val="000605FB"/>
    <w:rsid w:val="00060A41"/>
    <w:rsid w:val="00060D7E"/>
    <w:rsid w:val="00061667"/>
    <w:rsid w:val="000617CD"/>
    <w:rsid w:val="00061D2F"/>
    <w:rsid w:val="00062A4D"/>
    <w:rsid w:val="00063438"/>
    <w:rsid w:val="000653F1"/>
    <w:rsid w:val="000671EE"/>
    <w:rsid w:val="000715B6"/>
    <w:rsid w:val="00071A0C"/>
    <w:rsid w:val="00071AE0"/>
    <w:rsid w:val="00072AFE"/>
    <w:rsid w:val="00072B1D"/>
    <w:rsid w:val="00073EC3"/>
    <w:rsid w:val="0007403C"/>
    <w:rsid w:val="00074D70"/>
    <w:rsid w:val="00075185"/>
    <w:rsid w:val="00075BBD"/>
    <w:rsid w:val="00076A2C"/>
    <w:rsid w:val="00077BBA"/>
    <w:rsid w:val="000802F9"/>
    <w:rsid w:val="00080967"/>
    <w:rsid w:val="00080C61"/>
    <w:rsid w:val="00081222"/>
    <w:rsid w:val="000847AB"/>
    <w:rsid w:val="0008490E"/>
    <w:rsid w:val="00085247"/>
    <w:rsid w:val="000858FA"/>
    <w:rsid w:val="00086762"/>
    <w:rsid w:val="00086880"/>
    <w:rsid w:val="00087467"/>
    <w:rsid w:val="0009017C"/>
    <w:rsid w:val="00093506"/>
    <w:rsid w:val="00093D34"/>
    <w:rsid w:val="00093FBE"/>
    <w:rsid w:val="000940DE"/>
    <w:rsid w:val="0009468E"/>
    <w:rsid w:val="00094CBC"/>
    <w:rsid w:val="00094E40"/>
    <w:rsid w:val="000964D4"/>
    <w:rsid w:val="000973F3"/>
    <w:rsid w:val="000A00C2"/>
    <w:rsid w:val="000A0F03"/>
    <w:rsid w:val="000A1DCD"/>
    <w:rsid w:val="000A3808"/>
    <w:rsid w:val="000A44C2"/>
    <w:rsid w:val="000A4680"/>
    <w:rsid w:val="000A4A02"/>
    <w:rsid w:val="000A62E2"/>
    <w:rsid w:val="000A730D"/>
    <w:rsid w:val="000A7F92"/>
    <w:rsid w:val="000B05C7"/>
    <w:rsid w:val="000B0C7D"/>
    <w:rsid w:val="000B20AE"/>
    <w:rsid w:val="000B337B"/>
    <w:rsid w:val="000B3843"/>
    <w:rsid w:val="000B38AC"/>
    <w:rsid w:val="000B3F8D"/>
    <w:rsid w:val="000B4B00"/>
    <w:rsid w:val="000B634A"/>
    <w:rsid w:val="000C13F2"/>
    <w:rsid w:val="000C1B23"/>
    <w:rsid w:val="000C28FF"/>
    <w:rsid w:val="000C4E01"/>
    <w:rsid w:val="000C55F1"/>
    <w:rsid w:val="000C571B"/>
    <w:rsid w:val="000C572E"/>
    <w:rsid w:val="000C659E"/>
    <w:rsid w:val="000C7155"/>
    <w:rsid w:val="000C727A"/>
    <w:rsid w:val="000D0329"/>
    <w:rsid w:val="000D0FED"/>
    <w:rsid w:val="000D10A3"/>
    <w:rsid w:val="000D1154"/>
    <w:rsid w:val="000D2817"/>
    <w:rsid w:val="000D3852"/>
    <w:rsid w:val="000D447A"/>
    <w:rsid w:val="000D5643"/>
    <w:rsid w:val="000D698A"/>
    <w:rsid w:val="000D6C6F"/>
    <w:rsid w:val="000E1817"/>
    <w:rsid w:val="000E2240"/>
    <w:rsid w:val="000E409D"/>
    <w:rsid w:val="000E5360"/>
    <w:rsid w:val="000E5D56"/>
    <w:rsid w:val="000E5FEF"/>
    <w:rsid w:val="000F0A29"/>
    <w:rsid w:val="000F1BBC"/>
    <w:rsid w:val="000F2450"/>
    <w:rsid w:val="000F3C6B"/>
    <w:rsid w:val="000F51E2"/>
    <w:rsid w:val="000F6F99"/>
    <w:rsid w:val="00100114"/>
    <w:rsid w:val="00100FA5"/>
    <w:rsid w:val="00101275"/>
    <w:rsid w:val="00102039"/>
    <w:rsid w:val="001041EC"/>
    <w:rsid w:val="00105512"/>
    <w:rsid w:val="00105C45"/>
    <w:rsid w:val="001062F6"/>
    <w:rsid w:val="00107E41"/>
    <w:rsid w:val="00110122"/>
    <w:rsid w:val="0011069F"/>
    <w:rsid w:val="00110A2A"/>
    <w:rsid w:val="00111560"/>
    <w:rsid w:val="00111C06"/>
    <w:rsid w:val="00111D36"/>
    <w:rsid w:val="00112320"/>
    <w:rsid w:val="00112384"/>
    <w:rsid w:val="00113BDC"/>
    <w:rsid w:val="0011416F"/>
    <w:rsid w:val="00114842"/>
    <w:rsid w:val="0011532C"/>
    <w:rsid w:val="00115CFF"/>
    <w:rsid w:val="00116DAB"/>
    <w:rsid w:val="0011705F"/>
    <w:rsid w:val="001171F7"/>
    <w:rsid w:val="00117331"/>
    <w:rsid w:val="00117D30"/>
    <w:rsid w:val="00120B3E"/>
    <w:rsid w:val="00122BBF"/>
    <w:rsid w:val="001256A4"/>
    <w:rsid w:val="0012575D"/>
    <w:rsid w:val="0012576A"/>
    <w:rsid w:val="00126A6F"/>
    <w:rsid w:val="00126BB9"/>
    <w:rsid w:val="0013058F"/>
    <w:rsid w:val="001325D5"/>
    <w:rsid w:val="00132740"/>
    <w:rsid w:val="00133863"/>
    <w:rsid w:val="001339AD"/>
    <w:rsid w:val="00133BF9"/>
    <w:rsid w:val="00134DE7"/>
    <w:rsid w:val="00134FB8"/>
    <w:rsid w:val="0013517F"/>
    <w:rsid w:val="0013538E"/>
    <w:rsid w:val="00135E15"/>
    <w:rsid w:val="00136D6B"/>
    <w:rsid w:val="00137366"/>
    <w:rsid w:val="0014008D"/>
    <w:rsid w:val="00141C9B"/>
    <w:rsid w:val="00141FA4"/>
    <w:rsid w:val="0014244A"/>
    <w:rsid w:val="00142838"/>
    <w:rsid w:val="00143156"/>
    <w:rsid w:val="001436DA"/>
    <w:rsid w:val="00143D13"/>
    <w:rsid w:val="00144419"/>
    <w:rsid w:val="00144DC8"/>
    <w:rsid w:val="001453C7"/>
    <w:rsid w:val="0014599A"/>
    <w:rsid w:val="00145E96"/>
    <w:rsid w:val="00145F85"/>
    <w:rsid w:val="001467C1"/>
    <w:rsid w:val="001473E6"/>
    <w:rsid w:val="00147B54"/>
    <w:rsid w:val="001503F2"/>
    <w:rsid w:val="00150A54"/>
    <w:rsid w:val="0015281B"/>
    <w:rsid w:val="001535A3"/>
    <w:rsid w:val="00155262"/>
    <w:rsid w:val="00156368"/>
    <w:rsid w:val="001571AC"/>
    <w:rsid w:val="00160BA6"/>
    <w:rsid w:val="00160DDC"/>
    <w:rsid w:val="001612D7"/>
    <w:rsid w:val="0016187F"/>
    <w:rsid w:val="00161FE5"/>
    <w:rsid w:val="001628F1"/>
    <w:rsid w:val="00163FC4"/>
    <w:rsid w:val="001640DF"/>
    <w:rsid w:val="00164116"/>
    <w:rsid w:val="0016431B"/>
    <w:rsid w:val="001645FD"/>
    <w:rsid w:val="00166297"/>
    <w:rsid w:val="00167220"/>
    <w:rsid w:val="0016731A"/>
    <w:rsid w:val="00170DDD"/>
    <w:rsid w:val="001724D6"/>
    <w:rsid w:val="00172D35"/>
    <w:rsid w:val="00172E0D"/>
    <w:rsid w:val="00173898"/>
    <w:rsid w:val="001738DB"/>
    <w:rsid w:val="001742F2"/>
    <w:rsid w:val="001764E6"/>
    <w:rsid w:val="00176736"/>
    <w:rsid w:val="00176C07"/>
    <w:rsid w:val="001801D0"/>
    <w:rsid w:val="0018024D"/>
    <w:rsid w:val="00180397"/>
    <w:rsid w:val="00180F57"/>
    <w:rsid w:val="00180F98"/>
    <w:rsid w:val="00181066"/>
    <w:rsid w:val="00181F91"/>
    <w:rsid w:val="00182BF8"/>
    <w:rsid w:val="00183132"/>
    <w:rsid w:val="00184084"/>
    <w:rsid w:val="00184394"/>
    <w:rsid w:val="00186627"/>
    <w:rsid w:val="00187416"/>
    <w:rsid w:val="00187643"/>
    <w:rsid w:val="00187995"/>
    <w:rsid w:val="00190858"/>
    <w:rsid w:val="00190AA3"/>
    <w:rsid w:val="0019106F"/>
    <w:rsid w:val="00191AB5"/>
    <w:rsid w:val="00191DF1"/>
    <w:rsid w:val="00191FF9"/>
    <w:rsid w:val="00193351"/>
    <w:rsid w:val="00193B66"/>
    <w:rsid w:val="00193F03"/>
    <w:rsid w:val="00194E97"/>
    <w:rsid w:val="001A1259"/>
    <w:rsid w:val="001A23DF"/>
    <w:rsid w:val="001A3829"/>
    <w:rsid w:val="001A48B8"/>
    <w:rsid w:val="001A4E19"/>
    <w:rsid w:val="001A5C36"/>
    <w:rsid w:val="001B0176"/>
    <w:rsid w:val="001B0805"/>
    <w:rsid w:val="001B0C47"/>
    <w:rsid w:val="001B101D"/>
    <w:rsid w:val="001B10F3"/>
    <w:rsid w:val="001B1BB2"/>
    <w:rsid w:val="001B2116"/>
    <w:rsid w:val="001B2637"/>
    <w:rsid w:val="001B3384"/>
    <w:rsid w:val="001B4746"/>
    <w:rsid w:val="001B661D"/>
    <w:rsid w:val="001B70C5"/>
    <w:rsid w:val="001B7ED8"/>
    <w:rsid w:val="001C0A36"/>
    <w:rsid w:val="001C18FC"/>
    <w:rsid w:val="001C1A26"/>
    <w:rsid w:val="001C35A9"/>
    <w:rsid w:val="001C39B3"/>
    <w:rsid w:val="001C3B18"/>
    <w:rsid w:val="001C41C0"/>
    <w:rsid w:val="001C4283"/>
    <w:rsid w:val="001C5ACD"/>
    <w:rsid w:val="001C5B68"/>
    <w:rsid w:val="001C5D4A"/>
    <w:rsid w:val="001C786C"/>
    <w:rsid w:val="001D028E"/>
    <w:rsid w:val="001D1AA1"/>
    <w:rsid w:val="001D327C"/>
    <w:rsid w:val="001D51D7"/>
    <w:rsid w:val="001D5517"/>
    <w:rsid w:val="001D5CB0"/>
    <w:rsid w:val="001D6D84"/>
    <w:rsid w:val="001E187F"/>
    <w:rsid w:val="001E24A4"/>
    <w:rsid w:val="001E473A"/>
    <w:rsid w:val="001E6191"/>
    <w:rsid w:val="001E7C7D"/>
    <w:rsid w:val="001F0353"/>
    <w:rsid w:val="001F0432"/>
    <w:rsid w:val="001F062C"/>
    <w:rsid w:val="001F36E5"/>
    <w:rsid w:val="001F3B28"/>
    <w:rsid w:val="001F4D77"/>
    <w:rsid w:val="001F646F"/>
    <w:rsid w:val="001F698F"/>
    <w:rsid w:val="001F7EAE"/>
    <w:rsid w:val="001F7F97"/>
    <w:rsid w:val="0020056C"/>
    <w:rsid w:val="00200BC5"/>
    <w:rsid w:val="00201DCA"/>
    <w:rsid w:val="00203D74"/>
    <w:rsid w:val="00205646"/>
    <w:rsid w:val="002059A9"/>
    <w:rsid w:val="002060DA"/>
    <w:rsid w:val="00206BD5"/>
    <w:rsid w:val="00206BD7"/>
    <w:rsid w:val="00207209"/>
    <w:rsid w:val="002078B1"/>
    <w:rsid w:val="00210060"/>
    <w:rsid w:val="002105BA"/>
    <w:rsid w:val="00211322"/>
    <w:rsid w:val="00211356"/>
    <w:rsid w:val="00213105"/>
    <w:rsid w:val="00213F37"/>
    <w:rsid w:val="00214BC7"/>
    <w:rsid w:val="00214DBD"/>
    <w:rsid w:val="002179BA"/>
    <w:rsid w:val="00220076"/>
    <w:rsid w:val="00220120"/>
    <w:rsid w:val="00220854"/>
    <w:rsid w:val="002213FC"/>
    <w:rsid w:val="00221AEA"/>
    <w:rsid w:val="00222437"/>
    <w:rsid w:val="00222E5E"/>
    <w:rsid w:val="0022541A"/>
    <w:rsid w:val="00226FBC"/>
    <w:rsid w:val="00227032"/>
    <w:rsid w:val="00227A99"/>
    <w:rsid w:val="00230BD1"/>
    <w:rsid w:val="00232614"/>
    <w:rsid w:val="002328EE"/>
    <w:rsid w:val="00232D8B"/>
    <w:rsid w:val="0023326E"/>
    <w:rsid w:val="00234030"/>
    <w:rsid w:val="00234877"/>
    <w:rsid w:val="002361EA"/>
    <w:rsid w:val="00236D2F"/>
    <w:rsid w:val="00236EBB"/>
    <w:rsid w:val="00236F90"/>
    <w:rsid w:val="0023744C"/>
    <w:rsid w:val="00240563"/>
    <w:rsid w:val="00241016"/>
    <w:rsid w:val="00246479"/>
    <w:rsid w:val="0024738C"/>
    <w:rsid w:val="002474EC"/>
    <w:rsid w:val="00247CB6"/>
    <w:rsid w:val="00250255"/>
    <w:rsid w:val="00250C01"/>
    <w:rsid w:val="002517D2"/>
    <w:rsid w:val="00251AD9"/>
    <w:rsid w:val="00251EEC"/>
    <w:rsid w:val="00252312"/>
    <w:rsid w:val="002526B5"/>
    <w:rsid w:val="0025292B"/>
    <w:rsid w:val="00252CC6"/>
    <w:rsid w:val="00253B20"/>
    <w:rsid w:val="00253C97"/>
    <w:rsid w:val="00254621"/>
    <w:rsid w:val="00254C9A"/>
    <w:rsid w:val="002554E8"/>
    <w:rsid w:val="00255C18"/>
    <w:rsid w:val="00257224"/>
    <w:rsid w:val="0025776F"/>
    <w:rsid w:val="00260AA3"/>
    <w:rsid w:val="002615C3"/>
    <w:rsid w:val="002616BF"/>
    <w:rsid w:val="00261925"/>
    <w:rsid w:val="0026199D"/>
    <w:rsid w:val="00261E2E"/>
    <w:rsid w:val="002620BA"/>
    <w:rsid w:val="00262807"/>
    <w:rsid w:val="00262C4D"/>
    <w:rsid w:val="00263B23"/>
    <w:rsid w:val="00263F35"/>
    <w:rsid w:val="00264545"/>
    <w:rsid w:val="002648ED"/>
    <w:rsid w:val="002655D2"/>
    <w:rsid w:val="00265845"/>
    <w:rsid w:val="00265BDD"/>
    <w:rsid w:val="0026635A"/>
    <w:rsid w:val="002664F3"/>
    <w:rsid w:val="00267304"/>
    <w:rsid w:val="002673CD"/>
    <w:rsid w:val="002705AE"/>
    <w:rsid w:val="00270B9D"/>
    <w:rsid w:val="00271259"/>
    <w:rsid w:val="00271292"/>
    <w:rsid w:val="00271353"/>
    <w:rsid w:val="002713B2"/>
    <w:rsid w:val="00271FFC"/>
    <w:rsid w:val="00273326"/>
    <w:rsid w:val="00273E2A"/>
    <w:rsid w:val="00273FEE"/>
    <w:rsid w:val="0027406A"/>
    <w:rsid w:val="00277720"/>
    <w:rsid w:val="0027784F"/>
    <w:rsid w:val="00280B08"/>
    <w:rsid w:val="00280B29"/>
    <w:rsid w:val="002812C1"/>
    <w:rsid w:val="00281F4C"/>
    <w:rsid w:val="00282855"/>
    <w:rsid w:val="002836E7"/>
    <w:rsid w:val="00283FE7"/>
    <w:rsid w:val="00284893"/>
    <w:rsid w:val="00284E74"/>
    <w:rsid w:val="0028547E"/>
    <w:rsid w:val="00291C57"/>
    <w:rsid w:val="00292EF3"/>
    <w:rsid w:val="00292FE4"/>
    <w:rsid w:val="00293828"/>
    <w:rsid w:val="00294B42"/>
    <w:rsid w:val="00294EA7"/>
    <w:rsid w:val="00294F7D"/>
    <w:rsid w:val="00295A34"/>
    <w:rsid w:val="002971BE"/>
    <w:rsid w:val="00297D0C"/>
    <w:rsid w:val="002A006C"/>
    <w:rsid w:val="002A1DDF"/>
    <w:rsid w:val="002A3C01"/>
    <w:rsid w:val="002A3D8A"/>
    <w:rsid w:val="002A48BC"/>
    <w:rsid w:val="002A54BE"/>
    <w:rsid w:val="002A59FE"/>
    <w:rsid w:val="002A5B44"/>
    <w:rsid w:val="002A74A7"/>
    <w:rsid w:val="002A7D6C"/>
    <w:rsid w:val="002B0347"/>
    <w:rsid w:val="002B1009"/>
    <w:rsid w:val="002B1E3D"/>
    <w:rsid w:val="002B1F41"/>
    <w:rsid w:val="002B2B38"/>
    <w:rsid w:val="002B2B49"/>
    <w:rsid w:val="002B3477"/>
    <w:rsid w:val="002B36D8"/>
    <w:rsid w:val="002B3ACF"/>
    <w:rsid w:val="002B3D27"/>
    <w:rsid w:val="002B5F46"/>
    <w:rsid w:val="002B6018"/>
    <w:rsid w:val="002B6F44"/>
    <w:rsid w:val="002B788D"/>
    <w:rsid w:val="002B7F0B"/>
    <w:rsid w:val="002C0458"/>
    <w:rsid w:val="002C12D9"/>
    <w:rsid w:val="002C1DFB"/>
    <w:rsid w:val="002C1EDE"/>
    <w:rsid w:val="002C1FB6"/>
    <w:rsid w:val="002C24C7"/>
    <w:rsid w:val="002C28DB"/>
    <w:rsid w:val="002C2F2E"/>
    <w:rsid w:val="002C4964"/>
    <w:rsid w:val="002C552C"/>
    <w:rsid w:val="002C5A9D"/>
    <w:rsid w:val="002C5C62"/>
    <w:rsid w:val="002C6158"/>
    <w:rsid w:val="002D0E69"/>
    <w:rsid w:val="002D1D0A"/>
    <w:rsid w:val="002D1FED"/>
    <w:rsid w:val="002D2320"/>
    <w:rsid w:val="002D3103"/>
    <w:rsid w:val="002D398A"/>
    <w:rsid w:val="002D3A6E"/>
    <w:rsid w:val="002D4360"/>
    <w:rsid w:val="002D4CD2"/>
    <w:rsid w:val="002D52FA"/>
    <w:rsid w:val="002D5D45"/>
    <w:rsid w:val="002D6D57"/>
    <w:rsid w:val="002D70F5"/>
    <w:rsid w:val="002D79E0"/>
    <w:rsid w:val="002D7BA2"/>
    <w:rsid w:val="002D7F37"/>
    <w:rsid w:val="002E02C2"/>
    <w:rsid w:val="002E1071"/>
    <w:rsid w:val="002E1218"/>
    <w:rsid w:val="002E1CD8"/>
    <w:rsid w:val="002E2DAC"/>
    <w:rsid w:val="002E4042"/>
    <w:rsid w:val="002E4483"/>
    <w:rsid w:val="002E45D7"/>
    <w:rsid w:val="002E4630"/>
    <w:rsid w:val="002E530E"/>
    <w:rsid w:val="002E65EB"/>
    <w:rsid w:val="002E7752"/>
    <w:rsid w:val="002F0199"/>
    <w:rsid w:val="002F0BE1"/>
    <w:rsid w:val="002F2877"/>
    <w:rsid w:val="002F2EDC"/>
    <w:rsid w:val="002F34D3"/>
    <w:rsid w:val="002F3596"/>
    <w:rsid w:val="002F3A34"/>
    <w:rsid w:val="002F527C"/>
    <w:rsid w:val="002F6975"/>
    <w:rsid w:val="002F79D4"/>
    <w:rsid w:val="00300D83"/>
    <w:rsid w:val="003028EF"/>
    <w:rsid w:val="003035F1"/>
    <w:rsid w:val="00304C56"/>
    <w:rsid w:val="003070AD"/>
    <w:rsid w:val="003073A3"/>
    <w:rsid w:val="00307DAA"/>
    <w:rsid w:val="00311BB6"/>
    <w:rsid w:val="0031221B"/>
    <w:rsid w:val="003127F2"/>
    <w:rsid w:val="00312826"/>
    <w:rsid w:val="00312B0C"/>
    <w:rsid w:val="00312B81"/>
    <w:rsid w:val="00312F88"/>
    <w:rsid w:val="00314959"/>
    <w:rsid w:val="00314DBB"/>
    <w:rsid w:val="00315369"/>
    <w:rsid w:val="0031577A"/>
    <w:rsid w:val="00315EBF"/>
    <w:rsid w:val="003161F9"/>
    <w:rsid w:val="003168AE"/>
    <w:rsid w:val="00316A45"/>
    <w:rsid w:val="003173B2"/>
    <w:rsid w:val="0032207E"/>
    <w:rsid w:val="003221E6"/>
    <w:rsid w:val="00322A82"/>
    <w:rsid w:val="00323679"/>
    <w:rsid w:val="003241D2"/>
    <w:rsid w:val="0032493A"/>
    <w:rsid w:val="00324EBE"/>
    <w:rsid w:val="00325170"/>
    <w:rsid w:val="0032593C"/>
    <w:rsid w:val="003263C8"/>
    <w:rsid w:val="00326CAE"/>
    <w:rsid w:val="00327047"/>
    <w:rsid w:val="00327882"/>
    <w:rsid w:val="00330233"/>
    <w:rsid w:val="0033219F"/>
    <w:rsid w:val="00333318"/>
    <w:rsid w:val="00333654"/>
    <w:rsid w:val="00333F09"/>
    <w:rsid w:val="003340FB"/>
    <w:rsid w:val="0033437E"/>
    <w:rsid w:val="00334402"/>
    <w:rsid w:val="00334C77"/>
    <w:rsid w:val="0033665A"/>
    <w:rsid w:val="00340C35"/>
    <w:rsid w:val="003424AD"/>
    <w:rsid w:val="00342E99"/>
    <w:rsid w:val="00343E28"/>
    <w:rsid w:val="0034449F"/>
    <w:rsid w:val="00344E55"/>
    <w:rsid w:val="0034519C"/>
    <w:rsid w:val="003455A6"/>
    <w:rsid w:val="00346970"/>
    <w:rsid w:val="003469DD"/>
    <w:rsid w:val="00346F7F"/>
    <w:rsid w:val="00346FB7"/>
    <w:rsid w:val="003470B4"/>
    <w:rsid w:val="00347261"/>
    <w:rsid w:val="00347E28"/>
    <w:rsid w:val="00353C1B"/>
    <w:rsid w:val="00356796"/>
    <w:rsid w:val="00357317"/>
    <w:rsid w:val="00360B63"/>
    <w:rsid w:val="00360C35"/>
    <w:rsid w:val="0036114E"/>
    <w:rsid w:val="00362916"/>
    <w:rsid w:val="0036363E"/>
    <w:rsid w:val="0036380F"/>
    <w:rsid w:val="003639DC"/>
    <w:rsid w:val="003639FA"/>
    <w:rsid w:val="00363DDB"/>
    <w:rsid w:val="00365051"/>
    <w:rsid w:val="00365F25"/>
    <w:rsid w:val="00370298"/>
    <w:rsid w:val="00371459"/>
    <w:rsid w:val="00371A4B"/>
    <w:rsid w:val="00371A62"/>
    <w:rsid w:val="003723D4"/>
    <w:rsid w:val="00372C4C"/>
    <w:rsid w:val="003747D0"/>
    <w:rsid w:val="0037528A"/>
    <w:rsid w:val="00375623"/>
    <w:rsid w:val="003757C4"/>
    <w:rsid w:val="0037599F"/>
    <w:rsid w:val="003760D5"/>
    <w:rsid w:val="00376649"/>
    <w:rsid w:val="003766A8"/>
    <w:rsid w:val="00376E74"/>
    <w:rsid w:val="00376F47"/>
    <w:rsid w:val="0037734F"/>
    <w:rsid w:val="00377AE6"/>
    <w:rsid w:val="0038061D"/>
    <w:rsid w:val="0038076D"/>
    <w:rsid w:val="00380C4B"/>
    <w:rsid w:val="00381672"/>
    <w:rsid w:val="00382AEC"/>
    <w:rsid w:val="003832F0"/>
    <w:rsid w:val="00383ED8"/>
    <w:rsid w:val="003844C5"/>
    <w:rsid w:val="00385C88"/>
    <w:rsid w:val="00385F83"/>
    <w:rsid w:val="003865D7"/>
    <w:rsid w:val="003908FB"/>
    <w:rsid w:val="00390C9B"/>
    <w:rsid w:val="00390D07"/>
    <w:rsid w:val="0039291D"/>
    <w:rsid w:val="00392B95"/>
    <w:rsid w:val="00392E47"/>
    <w:rsid w:val="00392E49"/>
    <w:rsid w:val="0039339F"/>
    <w:rsid w:val="00394900"/>
    <w:rsid w:val="00395613"/>
    <w:rsid w:val="00395696"/>
    <w:rsid w:val="00395DD1"/>
    <w:rsid w:val="00397737"/>
    <w:rsid w:val="003A01EA"/>
    <w:rsid w:val="003A0CD6"/>
    <w:rsid w:val="003A1567"/>
    <w:rsid w:val="003A1684"/>
    <w:rsid w:val="003A2243"/>
    <w:rsid w:val="003A2B60"/>
    <w:rsid w:val="003A34B5"/>
    <w:rsid w:val="003A46A4"/>
    <w:rsid w:val="003A5E47"/>
    <w:rsid w:val="003A71E9"/>
    <w:rsid w:val="003B1AFE"/>
    <w:rsid w:val="003B276E"/>
    <w:rsid w:val="003B4534"/>
    <w:rsid w:val="003B4768"/>
    <w:rsid w:val="003B48EA"/>
    <w:rsid w:val="003B5750"/>
    <w:rsid w:val="003B5A4B"/>
    <w:rsid w:val="003B5D6D"/>
    <w:rsid w:val="003B5EB7"/>
    <w:rsid w:val="003B6BEE"/>
    <w:rsid w:val="003B7E83"/>
    <w:rsid w:val="003C159D"/>
    <w:rsid w:val="003C1E8C"/>
    <w:rsid w:val="003C29CE"/>
    <w:rsid w:val="003C2DA3"/>
    <w:rsid w:val="003C4194"/>
    <w:rsid w:val="003C4CF0"/>
    <w:rsid w:val="003C531F"/>
    <w:rsid w:val="003C7137"/>
    <w:rsid w:val="003C73D1"/>
    <w:rsid w:val="003D07CE"/>
    <w:rsid w:val="003D0E69"/>
    <w:rsid w:val="003D188B"/>
    <w:rsid w:val="003D26B6"/>
    <w:rsid w:val="003D3723"/>
    <w:rsid w:val="003D37BA"/>
    <w:rsid w:val="003D3BCA"/>
    <w:rsid w:val="003D6795"/>
    <w:rsid w:val="003D6EB9"/>
    <w:rsid w:val="003D7BFF"/>
    <w:rsid w:val="003E068C"/>
    <w:rsid w:val="003E0ED4"/>
    <w:rsid w:val="003E100D"/>
    <w:rsid w:val="003E22A3"/>
    <w:rsid w:val="003E2458"/>
    <w:rsid w:val="003E26C8"/>
    <w:rsid w:val="003E325B"/>
    <w:rsid w:val="003E41B9"/>
    <w:rsid w:val="003E4C73"/>
    <w:rsid w:val="003E5518"/>
    <w:rsid w:val="003E5B0F"/>
    <w:rsid w:val="003E6497"/>
    <w:rsid w:val="003E65A0"/>
    <w:rsid w:val="003E7BBD"/>
    <w:rsid w:val="003F093F"/>
    <w:rsid w:val="003F1553"/>
    <w:rsid w:val="003F262D"/>
    <w:rsid w:val="003F39B2"/>
    <w:rsid w:val="003F3DA0"/>
    <w:rsid w:val="003F5003"/>
    <w:rsid w:val="003F6415"/>
    <w:rsid w:val="00400148"/>
    <w:rsid w:val="004008F5"/>
    <w:rsid w:val="00401A62"/>
    <w:rsid w:val="00402859"/>
    <w:rsid w:val="00402A42"/>
    <w:rsid w:val="00402E87"/>
    <w:rsid w:val="004041DD"/>
    <w:rsid w:val="004063B7"/>
    <w:rsid w:val="00406AEA"/>
    <w:rsid w:val="00407083"/>
    <w:rsid w:val="00407206"/>
    <w:rsid w:val="00407E9E"/>
    <w:rsid w:val="004115C7"/>
    <w:rsid w:val="00411B2A"/>
    <w:rsid w:val="0041241C"/>
    <w:rsid w:val="00412752"/>
    <w:rsid w:val="00412D68"/>
    <w:rsid w:val="004130BA"/>
    <w:rsid w:val="004134BB"/>
    <w:rsid w:val="00414B82"/>
    <w:rsid w:val="00416C54"/>
    <w:rsid w:val="0041702D"/>
    <w:rsid w:val="004179DC"/>
    <w:rsid w:val="004206F5"/>
    <w:rsid w:val="004208EC"/>
    <w:rsid w:val="00421BB6"/>
    <w:rsid w:val="00422530"/>
    <w:rsid w:val="00423C80"/>
    <w:rsid w:val="00425487"/>
    <w:rsid w:val="0042554A"/>
    <w:rsid w:val="00425730"/>
    <w:rsid w:val="00426312"/>
    <w:rsid w:val="0042659A"/>
    <w:rsid w:val="00426D0A"/>
    <w:rsid w:val="004276DB"/>
    <w:rsid w:val="0043094F"/>
    <w:rsid w:val="004311F6"/>
    <w:rsid w:val="00432203"/>
    <w:rsid w:val="00432E1A"/>
    <w:rsid w:val="00433346"/>
    <w:rsid w:val="0043376E"/>
    <w:rsid w:val="0043518B"/>
    <w:rsid w:val="00436F6D"/>
    <w:rsid w:val="004370B9"/>
    <w:rsid w:val="0043721F"/>
    <w:rsid w:val="00437696"/>
    <w:rsid w:val="004400A1"/>
    <w:rsid w:val="00440B0B"/>
    <w:rsid w:val="00443074"/>
    <w:rsid w:val="00443977"/>
    <w:rsid w:val="004443DE"/>
    <w:rsid w:val="004455C6"/>
    <w:rsid w:val="00446900"/>
    <w:rsid w:val="00446AE9"/>
    <w:rsid w:val="00446D21"/>
    <w:rsid w:val="00447131"/>
    <w:rsid w:val="00447D43"/>
    <w:rsid w:val="004513E5"/>
    <w:rsid w:val="00451A16"/>
    <w:rsid w:val="00452187"/>
    <w:rsid w:val="0045230B"/>
    <w:rsid w:val="00452D79"/>
    <w:rsid w:val="00452E86"/>
    <w:rsid w:val="004533B6"/>
    <w:rsid w:val="00453647"/>
    <w:rsid w:val="00453E9B"/>
    <w:rsid w:val="00453FE3"/>
    <w:rsid w:val="00455340"/>
    <w:rsid w:val="00456B3B"/>
    <w:rsid w:val="00457BD8"/>
    <w:rsid w:val="00457D14"/>
    <w:rsid w:val="00460824"/>
    <w:rsid w:val="00460FE9"/>
    <w:rsid w:val="00462D92"/>
    <w:rsid w:val="00464AAE"/>
    <w:rsid w:val="00465DA2"/>
    <w:rsid w:val="00466239"/>
    <w:rsid w:val="0046708A"/>
    <w:rsid w:val="00467702"/>
    <w:rsid w:val="004700BE"/>
    <w:rsid w:val="00471031"/>
    <w:rsid w:val="00471D43"/>
    <w:rsid w:val="00471E6F"/>
    <w:rsid w:val="00472436"/>
    <w:rsid w:val="00473DBF"/>
    <w:rsid w:val="00474C14"/>
    <w:rsid w:val="00474C23"/>
    <w:rsid w:val="00474DA9"/>
    <w:rsid w:val="00474E2D"/>
    <w:rsid w:val="00475D29"/>
    <w:rsid w:val="004765A5"/>
    <w:rsid w:val="00476A78"/>
    <w:rsid w:val="0047759D"/>
    <w:rsid w:val="00480606"/>
    <w:rsid w:val="00480913"/>
    <w:rsid w:val="00480BF1"/>
    <w:rsid w:val="0048175C"/>
    <w:rsid w:val="0048188E"/>
    <w:rsid w:val="00482EDE"/>
    <w:rsid w:val="00483169"/>
    <w:rsid w:val="004835D5"/>
    <w:rsid w:val="00483E32"/>
    <w:rsid w:val="004840A0"/>
    <w:rsid w:val="00484692"/>
    <w:rsid w:val="00484A69"/>
    <w:rsid w:val="00484D16"/>
    <w:rsid w:val="004851FC"/>
    <w:rsid w:val="004874DE"/>
    <w:rsid w:val="004879A3"/>
    <w:rsid w:val="0049027F"/>
    <w:rsid w:val="004906D3"/>
    <w:rsid w:val="00491BB2"/>
    <w:rsid w:val="00491CAA"/>
    <w:rsid w:val="0049286A"/>
    <w:rsid w:val="00492F54"/>
    <w:rsid w:val="00493445"/>
    <w:rsid w:val="00496EB3"/>
    <w:rsid w:val="004978F5"/>
    <w:rsid w:val="004A106D"/>
    <w:rsid w:val="004A13BC"/>
    <w:rsid w:val="004A1CC9"/>
    <w:rsid w:val="004A1F03"/>
    <w:rsid w:val="004A31EF"/>
    <w:rsid w:val="004A33EE"/>
    <w:rsid w:val="004A3D9D"/>
    <w:rsid w:val="004A4066"/>
    <w:rsid w:val="004A46BC"/>
    <w:rsid w:val="004A6AA6"/>
    <w:rsid w:val="004A74F8"/>
    <w:rsid w:val="004B2E42"/>
    <w:rsid w:val="004B3B29"/>
    <w:rsid w:val="004B3F60"/>
    <w:rsid w:val="004B452C"/>
    <w:rsid w:val="004B463A"/>
    <w:rsid w:val="004B592E"/>
    <w:rsid w:val="004B62AF"/>
    <w:rsid w:val="004B7224"/>
    <w:rsid w:val="004B74BC"/>
    <w:rsid w:val="004B7797"/>
    <w:rsid w:val="004C032E"/>
    <w:rsid w:val="004C048C"/>
    <w:rsid w:val="004C1AB7"/>
    <w:rsid w:val="004C2061"/>
    <w:rsid w:val="004C3AD6"/>
    <w:rsid w:val="004C3EB4"/>
    <w:rsid w:val="004C50CE"/>
    <w:rsid w:val="004C5B4A"/>
    <w:rsid w:val="004C68DD"/>
    <w:rsid w:val="004C69EB"/>
    <w:rsid w:val="004C6A53"/>
    <w:rsid w:val="004C7D3F"/>
    <w:rsid w:val="004D0CBF"/>
    <w:rsid w:val="004D0F5E"/>
    <w:rsid w:val="004D3109"/>
    <w:rsid w:val="004D344C"/>
    <w:rsid w:val="004D4ADD"/>
    <w:rsid w:val="004D5138"/>
    <w:rsid w:val="004D559E"/>
    <w:rsid w:val="004D5858"/>
    <w:rsid w:val="004D6091"/>
    <w:rsid w:val="004D6293"/>
    <w:rsid w:val="004D71C4"/>
    <w:rsid w:val="004D76CB"/>
    <w:rsid w:val="004D7F0D"/>
    <w:rsid w:val="004E015D"/>
    <w:rsid w:val="004E05BF"/>
    <w:rsid w:val="004E0C50"/>
    <w:rsid w:val="004E2B7A"/>
    <w:rsid w:val="004E2BE0"/>
    <w:rsid w:val="004E399D"/>
    <w:rsid w:val="004E4D74"/>
    <w:rsid w:val="004E595A"/>
    <w:rsid w:val="004E5D30"/>
    <w:rsid w:val="004F07AE"/>
    <w:rsid w:val="004F1298"/>
    <w:rsid w:val="004F5066"/>
    <w:rsid w:val="004F52FA"/>
    <w:rsid w:val="004F7428"/>
    <w:rsid w:val="004F7955"/>
    <w:rsid w:val="00500422"/>
    <w:rsid w:val="00500612"/>
    <w:rsid w:val="00500618"/>
    <w:rsid w:val="00500844"/>
    <w:rsid w:val="00501C16"/>
    <w:rsid w:val="00501E0E"/>
    <w:rsid w:val="005023D2"/>
    <w:rsid w:val="005033B0"/>
    <w:rsid w:val="00503D89"/>
    <w:rsid w:val="00503E97"/>
    <w:rsid w:val="00504E33"/>
    <w:rsid w:val="005066C0"/>
    <w:rsid w:val="00506B59"/>
    <w:rsid w:val="00511B5E"/>
    <w:rsid w:val="005127E6"/>
    <w:rsid w:val="005128F7"/>
    <w:rsid w:val="00512EF8"/>
    <w:rsid w:val="005130FF"/>
    <w:rsid w:val="005136B9"/>
    <w:rsid w:val="00513DDB"/>
    <w:rsid w:val="00513E7D"/>
    <w:rsid w:val="0051442A"/>
    <w:rsid w:val="005146DD"/>
    <w:rsid w:val="005148D9"/>
    <w:rsid w:val="00514E4B"/>
    <w:rsid w:val="005150F3"/>
    <w:rsid w:val="005156B5"/>
    <w:rsid w:val="0051590C"/>
    <w:rsid w:val="0051598A"/>
    <w:rsid w:val="00515BC3"/>
    <w:rsid w:val="00516A87"/>
    <w:rsid w:val="005200FD"/>
    <w:rsid w:val="00520C87"/>
    <w:rsid w:val="00521711"/>
    <w:rsid w:val="00521A75"/>
    <w:rsid w:val="00521E91"/>
    <w:rsid w:val="005221EB"/>
    <w:rsid w:val="00522C31"/>
    <w:rsid w:val="00523028"/>
    <w:rsid w:val="0052422A"/>
    <w:rsid w:val="00524387"/>
    <w:rsid w:val="005257F1"/>
    <w:rsid w:val="005263C8"/>
    <w:rsid w:val="00526A6B"/>
    <w:rsid w:val="0052745C"/>
    <w:rsid w:val="00527A26"/>
    <w:rsid w:val="005305B2"/>
    <w:rsid w:val="005313ED"/>
    <w:rsid w:val="00531736"/>
    <w:rsid w:val="00531E83"/>
    <w:rsid w:val="00531EE4"/>
    <w:rsid w:val="00531F4C"/>
    <w:rsid w:val="00536E52"/>
    <w:rsid w:val="00537244"/>
    <w:rsid w:val="00537CDE"/>
    <w:rsid w:val="00542C20"/>
    <w:rsid w:val="005431CD"/>
    <w:rsid w:val="00544746"/>
    <w:rsid w:val="0054631B"/>
    <w:rsid w:val="0054665B"/>
    <w:rsid w:val="00546E9E"/>
    <w:rsid w:val="0054735A"/>
    <w:rsid w:val="005506D6"/>
    <w:rsid w:val="00551249"/>
    <w:rsid w:val="00552593"/>
    <w:rsid w:val="0055349E"/>
    <w:rsid w:val="005556BD"/>
    <w:rsid w:val="005557E1"/>
    <w:rsid w:val="0055629C"/>
    <w:rsid w:val="005600C4"/>
    <w:rsid w:val="005624C6"/>
    <w:rsid w:val="00562DAA"/>
    <w:rsid w:val="00563C65"/>
    <w:rsid w:val="00564E23"/>
    <w:rsid w:val="005668BA"/>
    <w:rsid w:val="005701AD"/>
    <w:rsid w:val="00570353"/>
    <w:rsid w:val="00571D84"/>
    <w:rsid w:val="0057248B"/>
    <w:rsid w:val="00572729"/>
    <w:rsid w:val="005727A1"/>
    <w:rsid w:val="005731A0"/>
    <w:rsid w:val="00573446"/>
    <w:rsid w:val="00573892"/>
    <w:rsid w:val="005755E8"/>
    <w:rsid w:val="00575AA6"/>
    <w:rsid w:val="00576CCB"/>
    <w:rsid w:val="0057779E"/>
    <w:rsid w:val="00580543"/>
    <w:rsid w:val="00580595"/>
    <w:rsid w:val="00580F8A"/>
    <w:rsid w:val="00582F42"/>
    <w:rsid w:val="005833D5"/>
    <w:rsid w:val="005838A0"/>
    <w:rsid w:val="00584D0D"/>
    <w:rsid w:val="0058522B"/>
    <w:rsid w:val="00585C21"/>
    <w:rsid w:val="005864A5"/>
    <w:rsid w:val="005865C2"/>
    <w:rsid w:val="00586D8D"/>
    <w:rsid w:val="00587031"/>
    <w:rsid w:val="00587C69"/>
    <w:rsid w:val="005905B8"/>
    <w:rsid w:val="00591662"/>
    <w:rsid w:val="005917F3"/>
    <w:rsid w:val="005924C2"/>
    <w:rsid w:val="005949D3"/>
    <w:rsid w:val="00594B8A"/>
    <w:rsid w:val="00595D6C"/>
    <w:rsid w:val="005A0933"/>
    <w:rsid w:val="005A1014"/>
    <w:rsid w:val="005A175D"/>
    <w:rsid w:val="005A1783"/>
    <w:rsid w:val="005A3012"/>
    <w:rsid w:val="005A682F"/>
    <w:rsid w:val="005A6C37"/>
    <w:rsid w:val="005A76D4"/>
    <w:rsid w:val="005A7F2D"/>
    <w:rsid w:val="005B066C"/>
    <w:rsid w:val="005B06A4"/>
    <w:rsid w:val="005B0C58"/>
    <w:rsid w:val="005B0D4A"/>
    <w:rsid w:val="005B1C2E"/>
    <w:rsid w:val="005B2C89"/>
    <w:rsid w:val="005B2EA8"/>
    <w:rsid w:val="005B386A"/>
    <w:rsid w:val="005B3C06"/>
    <w:rsid w:val="005B42E6"/>
    <w:rsid w:val="005B47DD"/>
    <w:rsid w:val="005B543B"/>
    <w:rsid w:val="005B587C"/>
    <w:rsid w:val="005B781B"/>
    <w:rsid w:val="005C0785"/>
    <w:rsid w:val="005C168F"/>
    <w:rsid w:val="005C236B"/>
    <w:rsid w:val="005C2529"/>
    <w:rsid w:val="005C3998"/>
    <w:rsid w:val="005C413B"/>
    <w:rsid w:val="005C49A4"/>
    <w:rsid w:val="005C4B5C"/>
    <w:rsid w:val="005C5806"/>
    <w:rsid w:val="005C6013"/>
    <w:rsid w:val="005D00B3"/>
    <w:rsid w:val="005D01B1"/>
    <w:rsid w:val="005D0FFE"/>
    <w:rsid w:val="005D2349"/>
    <w:rsid w:val="005D2710"/>
    <w:rsid w:val="005D4AF5"/>
    <w:rsid w:val="005D64CA"/>
    <w:rsid w:val="005D692A"/>
    <w:rsid w:val="005D6CA5"/>
    <w:rsid w:val="005D7828"/>
    <w:rsid w:val="005D7A3B"/>
    <w:rsid w:val="005E0000"/>
    <w:rsid w:val="005E09EE"/>
    <w:rsid w:val="005E0E37"/>
    <w:rsid w:val="005E1B2B"/>
    <w:rsid w:val="005E1DA6"/>
    <w:rsid w:val="005E2197"/>
    <w:rsid w:val="005E279D"/>
    <w:rsid w:val="005E6473"/>
    <w:rsid w:val="005E6DD4"/>
    <w:rsid w:val="005E7B34"/>
    <w:rsid w:val="005F010A"/>
    <w:rsid w:val="005F011A"/>
    <w:rsid w:val="005F10F9"/>
    <w:rsid w:val="005F271E"/>
    <w:rsid w:val="005F2A65"/>
    <w:rsid w:val="005F3A3E"/>
    <w:rsid w:val="005F3ABD"/>
    <w:rsid w:val="005F40C1"/>
    <w:rsid w:val="005F4C21"/>
    <w:rsid w:val="005F4F24"/>
    <w:rsid w:val="005F642F"/>
    <w:rsid w:val="005F667C"/>
    <w:rsid w:val="005F674F"/>
    <w:rsid w:val="005F6869"/>
    <w:rsid w:val="005F6F50"/>
    <w:rsid w:val="005F7591"/>
    <w:rsid w:val="00600A67"/>
    <w:rsid w:val="00600BE4"/>
    <w:rsid w:val="00601760"/>
    <w:rsid w:val="00601E8F"/>
    <w:rsid w:val="00603A8A"/>
    <w:rsid w:val="006041CF"/>
    <w:rsid w:val="00604C09"/>
    <w:rsid w:val="006052FC"/>
    <w:rsid w:val="00607704"/>
    <w:rsid w:val="006104D0"/>
    <w:rsid w:val="006126F5"/>
    <w:rsid w:val="00612B6D"/>
    <w:rsid w:val="00612E46"/>
    <w:rsid w:val="0061380C"/>
    <w:rsid w:val="00613B2D"/>
    <w:rsid w:val="00613D92"/>
    <w:rsid w:val="006143DA"/>
    <w:rsid w:val="00614758"/>
    <w:rsid w:val="00614984"/>
    <w:rsid w:val="00616CDF"/>
    <w:rsid w:val="00617522"/>
    <w:rsid w:val="00621392"/>
    <w:rsid w:val="006216A9"/>
    <w:rsid w:val="006216E9"/>
    <w:rsid w:val="00622634"/>
    <w:rsid w:val="00622987"/>
    <w:rsid w:val="00624752"/>
    <w:rsid w:val="0062541A"/>
    <w:rsid w:val="006261BF"/>
    <w:rsid w:val="00627D60"/>
    <w:rsid w:val="0063158E"/>
    <w:rsid w:val="00632173"/>
    <w:rsid w:val="006322A0"/>
    <w:rsid w:val="00633196"/>
    <w:rsid w:val="0063360F"/>
    <w:rsid w:val="0063385B"/>
    <w:rsid w:val="0063433F"/>
    <w:rsid w:val="006364E4"/>
    <w:rsid w:val="006416A2"/>
    <w:rsid w:val="00641CA1"/>
    <w:rsid w:val="00641D61"/>
    <w:rsid w:val="00641F1D"/>
    <w:rsid w:val="006423F9"/>
    <w:rsid w:val="00642F06"/>
    <w:rsid w:val="006436A4"/>
    <w:rsid w:val="00643BD8"/>
    <w:rsid w:val="00644CAE"/>
    <w:rsid w:val="006465CF"/>
    <w:rsid w:val="00646D82"/>
    <w:rsid w:val="0064715B"/>
    <w:rsid w:val="00647359"/>
    <w:rsid w:val="00647C9B"/>
    <w:rsid w:val="00650560"/>
    <w:rsid w:val="00651427"/>
    <w:rsid w:val="0065241A"/>
    <w:rsid w:val="00652B5E"/>
    <w:rsid w:val="006532A2"/>
    <w:rsid w:val="00653752"/>
    <w:rsid w:val="00654184"/>
    <w:rsid w:val="00655855"/>
    <w:rsid w:val="006558CD"/>
    <w:rsid w:val="00656145"/>
    <w:rsid w:val="00656235"/>
    <w:rsid w:val="00656515"/>
    <w:rsid w:val="006566A7"/>
    <w:rsid w:val="00657343"/>
    <w:rsid w:val="006578A3"/>
    <w:rsid w:val="00660A54"/>
    <w:rsid w:val="00663ED4"/>
    <w:rsid w:val="006642A0"/>
    <w:rsid w:val="006642ED"/>
    <w:rsid w:val="006649BC"/>
    <w:rsid w:val="0066528F"/>
    <w:rsid w:val="006655C0"/>
    <w:rsid w:val="00667F76"/>
    <w:rsid w:val="006710D9"/>
    <w:rsid w:val="006716F0"/>
    <w:rsid w:val="00671A37"/>
    <w:rsid w:val="006722BB"/>
    <w:rsid w:val="00672C65"/>
    <w:rsid w:val="00672ED3"/>
    <w:rsid w:val="00675049"/>
    <w:rsid w:val="006757CF"/>
    <w:rsid w:val="00676921"/>
    <w:rsid w:val="00676D8A"/>
    <w:rsid w:val="00676D8F"/>
    <w:rsid w:val="006776A7"/>
    <w:rsid w:val="00680318"/>
    <w:rsid w:val="0068044B"/>
    <w:rsid w:val="00680B9D"/>
    <w:rsid w:val="006818AD"/>
    <w:rsid w:val="006818D8"/>
    <w:rsid w:val="006819C7"/>
    <w:rsid w:val="006837E3"/>
    <w:rsid w:val="00684955"/>
    <w:rsid w:val="0068664C"/>
    <w:rsid w:val="006901C1"/>
    <w:rsid w:val="0069069D"/>
    <w:rsid w:val="00691CAB"/>
    <w:rsid w:val="00692602"/>
    <w:rsid w:val="00692892"/>
    <w:rsid w:val="00692D2A"/>
    <w:rsid w:val="006933C6"/>
    <w:rsid w:val="00693A63"/>
    <w:rsid w:val="00694C4F"/>
    <w:rsid w:val="006951B1"/>
    <w:rsid w:val="006951BC"/>
    <w:rsid w:val="0069552E"/>
    <w:rsid w:val="00695BD7"/>
    <w:rsid w:val="0069656A"/>
    <w:rsid w:val="006967ED"/>
    <w:rsid w:val="0069765B"/>
    <w:rsid w:val="00697C10"/>
    <w:rsid w:val="00697E52"/>
    <w:rsid w:val="00697EA4"/>
    <w:rsid w:val="006A05D4"/>
    <w:rsid w:val="006A0C4C"/>
    <w:rsid w:val="006A0CF7"/>
    <w:rsid w:val="006A13CE"/>
    <w:rsid w:val="006A1D90"/>
    <w:rsid w:val="006A238D"/>
    <w:rsid w:val="006A3C0E"/>
    <w:rsid w:val="006A3DB4"/>
    <w:rsid w:val="006A4860"/>
    <w:rsid w:val="006A5581"/>
    <w:rsid w:val="006A74E2"/>
    <w:rsid w:val="006A7D8D"/>
    <w:rsid w:val="006A7DF5"/>
    <w:rsid w:val="006B0BAD"/>
    <w:rsid w:val="006B0E07"/>
    <w:rsid w:val="006B0E39"/>
    <w:rsid w:val="006B1ED1"/>
    <w:rsid w:val="006B271B"/>
    <w:rsid w:val="006B3C54"/>
    <w:rsid w:val="006B4FE2"/>
    <w:rsid w:val="006B51C1"/>
    <w:rsid w:val="006B571C"/>
    <w:rsid w:val="006B5FEE"/>
    <w:rsid w:val="006B6AE5"/>
    <w:rsid w:val="006C16B9"/>
    <w:rsid w:val="006C170F"/>
    <w:rsid w:val="006C1A71"/>
    <w:rsid w:val="006C1C9F"/>
    <w:rsid w:val="006C219F"/>
    <w:rsid w:val="006C21CB"/>
    <w:rsid w:val="006C36D1"/>
    <w:rsid w:val="006C44C1"/>
    <w:rsid w:val="006C6811"/>
    <w:rsid w:val="006D03D5"/>
    <w:rsid w:val="006D16F8"/>
    <w:rsid w:val="006D36B4"/>
    <w:rsid w:val="006D3BAD"/>
    <w:rsid w:val="006D5A11"/>
    <w:rsid w:val="006D7A43"/>
    <w:rsid w:val="006D7DDF"/>
    <w:rsid w:val="006E1872"/>
    <w:rsid w:val="006E1E5C"/>
    <w:rsid w:val="006E2853"/>
    <w:rsid w:val="006E48EC"/>
    <w:rsid w:val="006E5BDC"/>
    <w:rsid w:val="006E62A9"/>
    <w:rsid w:val="006E6CB3"/>
    <w:rsid w:val="006F0B1E"/>
    <w:rsid w:val="006F190E"/>
    <w:rsid w:val="006F1B06"/>
    <w:rsid w:val="006F1F1C"/>
    <w:rsid w:val="006F35C4"/>
    <w:rsid w:val="006F3B8A"/>
    <w:rsid w:val="006F6108"/>
    <w:rsid w:val="006F6142"/>
    <w:rsid w:val="006F69A4"/>
    <w:rsid w:val="006F6E21"/>
    <w:rsid w:val="006F720E"/>
    <w:rsid w:val="007003F9"/>
    <w:rsid w:val="00701BAF"/>
    <w:rsid w:val="007026D4"/>
    <w:rsid w:val="00703A65"/>
    <w:rsid w:val="007041E1"/>
    <w:rsid w:val="007044B2"/>
    <w:rsid w:val="00704940"/>
    <w:rsid w:val="00705554"/>
    <w:rsid w:val="00706284"/>
    <w:rsid w:val="00706E56"/>
    <w:rsid w:val="00707779"/>
    <w:rsid w:val="007078A8"/>
    <w:rsid w:val="007100BD"/>
    <w:rsid w:val="00711BFB"/>
    <w:rsid w:val="00713118"/>
    <w:rsid w:val="0071314B"/>
    <w:rsid w:val="00713A73"/>
    <w:rsid w:val="0071453B"/>
    <w:rsid w:val="0071659C"/>
    <w:rsid w:val="00716D66"/>
    <w:rsid w:val="0071787E"/>
    <w:rsid w:val="0072006E"/>
    <w:rsid w:val="00720121"/>
    <w:rsid w:val="00720134"/>
    <w:rsid w:val="007202EF"/>
    <w:rsid w:val="00721E2A"/>
    <w:rsid w:val="0072553E"/>
    <w:rsid w:val="00726691"/>
    <w:rsid w:val="007271F8"/>
    <w:rsid w:val="0073028F"/>
    <w:rsid w:val="0073181D"/>
    <w:rsid w:val="007321FC"/>
    <w:rsid w:val="0073257F"/>
    <w:rsid w:val="00733316"/>
    <w:rsid w:val="0073354E"/>
    <w:rsid w:val="007335BD"/>
    <w:rsid w:val="007338F0"/>
    <w:rsid w:val="0074056F"/>
    <w:rsid w:val="00740A4F"/>
    <w:rsid w:val="00740D7C"/>
    <w:rsid w:val="007410E3"/>
    <w:rsid w:val="007412A3"/>
    <w:rsid w:val="00742509"/>
    <w:rsid w:val="007427B0"/>
    <w:rsid w:val="007432C8"/>
    <w:rsid w:val="007433D4"/>
    <w:rsid w:val="00743B79"/>
    <w:rsid w:val="00744F82"/>
    <w:rsid w:val="007450B6"/>
    <w:rsid w:val="007450E2"/>
    <w:rsid w:val="007456E9"/>
    <w:rsid w:val="0074650B"/>
    <w:rsid w:val="00746E6B"/>
    <w:rsid w:val="00747827"/>
    <w:rsid w:val="007503A8"/>
    <w:rsid w:val="00750B27"/>
    <w:rsid w:val="007511D8"/>
    <w:rsid w:val="00752A8C"/>
    <w:rsid w:val="007554D7"/>
    <w:rsid w:val="00755D9F"/>
    <w:rsid w:val="00756091"/>
    <w:rsid w:val="007563CD"/>
    <w:rsid w:val="007572E9"/>
    <w:rsid w:val="00760142"/>
    <w:rsid w:val="0076067C"/>
    <w:rsid w:val="00760AC7"/>
    <w:rsid w:val="00760B9C"/>
    <w:rsid w:val="007624B5"/>
    <w:rsid w:val="0076509B"/>
    <w:rsid w:val="00765737"/>
    <w:rsid w:val="00765859"/>
    <w:rsid w:val="0076668E"/>
    <w:rsid w:val="00766B46"/>
    <w:rsid w:val="0077048B"/>
    <w:rsid w:val="007712B6"/>
    <w:rsid w:val="007718D6"/>
    <w:rsid w:val="00772CE1"/>
    <w:rsid w:val="0077340E"/>
    <w:rsid w:val="00773BC5"/>
    <w:rsid w:val="0077460F"/>
    <w:rsid w:val="00777E18"/>
    <w:rsid w:val="00780124"/>
    <w:rsid w:val="00781077"/>
    <w:rsid w:val="0078239F"/>
    <w:rsid w:val="007848A3"/>
    <w:rsid w:val="00784DF9"/>
    <w:rsid w:val="00785B15"/>
    <w:rsid w:val="00787C68"/>
    <w:rsid w:val="00787E07"/>
    <w:rsid w:val="00790982"/>
    <w:rsid w:val="007909CE"/>
    <w:rsid w:val="00792BA0"/>
    <w:rsid w:val="0079411F"/>
    <w:rsid w:val="007942D4"/>
    <w:rsid w:val="00794FF7"/>
    <w:rsid w:val="00795153"/>
    <w:rsid w:val="00795685"/>
    <w:rsid w:val="00795927"/>
    <w:rsid w:val="00795A69"/>
    <w:rsid w:val="00796A10"/>
    <w:rsid w:val="00796A3B"/>
    <w:rsid w:val="00796BDD"/>
    <w:rsid w:val="00797296"/>
    <w:rsid w:val="007A1458"/>
    <w:rsid w:val="007A1AF6"/>
    <w:rsid w:val="007A2211"/>
    <w:rsid w:val="007A2D59"/>
    <w:rsid w:val="007A374A"/>
    <w:rsid w:val="007A4234"/>
    <w:rsid w:val="007A42C7"/>
    <w:rsid w:val="007A48B6"/>
    <w:rsid w:val="007A54F6"/>
    <w:rsid w:val="007A5FD4"/>
    <w:rsid w:val="007A61F7"/>
    <w:rsid w:val="007A786C"/>
    <w:rsid w:val="007A7937"/>
    <w:rsid w:val="007B0187"/>
    <w:rsid w:val="007B1223"/>
    <w:rsid w:val="007B1552"/>
    <w:rsid w:val="007B2A45"/>
    <w:rsid w:val="007B385A"/>
    <w:rsid w:val="007B408B"/>
    <w:rsid w:val="007B5C1B"/>
    <w:rsid w:val="007B6359"/>
    <w:rsid w:val="007B6EB9"/>
    <w:rsid w:val="007B74DC"/>
    <w:rsid w:val="007B7F95"/>
    <w:rsid w:val="007C1AB0"/>
    <w:rsid w:val="007C2742"/>
    <w:rsid w:val="007C2800"/>
    <w:rsid w:val="007C4447"/>
    <w:rsid w:val="007C4D97"/>
    <w:rsid w:val="007C569B"/>
    <w:rsid w:val="007C58B8"/>
    <w:rsid w:val="007C5F4F"/>
    <w:rsid w:val="007C6099"/>
    <w:rsid w:val="007C7358"/>
    <w:rsid w:val="007C7819"/>
    <w:rsid w:val="007D135E"/>
    <w:rsid w:val="007D1F81"/>
    <w:rsid w:val="007D2B49"/>
    <w:rsid w:val="007D4CB0"/>
    <w:rsid w:val="007D66B0"/>
    <w:rsid w:val="007E015F"/>
    <w:rsid w:val="007E04C4"/>
    <w:rsid w:val="007E1211"/>
    <w:rsid w:val="007E37F6"/>
    <w:rsid w:val="007E5B14"/>
    <w:rsid w:val="007E5F9E"/>
    <w:rsid w:val="007E66AE"/>
    <w:rsid w:val="007E688A"/>
    <w:rsid w:val="007E75C5"/>
    <w:rsid w:val="007E78BD"/>
    <w:rsid w:val="007F0CE6"/>
    <w:rsid w:val="007F0D4B"/>
    <w:rsid w:val="007F0F41"/>
    <w:rsid w:val="007F1D66"/>
    <w:rsid w:val="007F262C"/>
    <w:rsid w:val="007F2BE4"/>
    <w:rsid w:val="007F43A3"/>
    <w:rsid w:val="007F604F"/>
    <w:rsid w:val="007F7054"/>
    <w:rsid w:val="007F7272"/>
    <w:rsid w:val="007F7C71"/>
    <w:rsid w:val="00800259"/>
    <w:rsid w:val="0080036B"/>
    <w:rsid w:val="008007E6"/>
    <w:rsid w:val="008036D1"/>
    <w:rsid w:val="00803FB0"/>
    <w:rsid w:val="00804E23"/>
    <w:rsid w:val="0080553F"/>
    <w:rsid w:val="008059D3"/>
    <w:rsid w:val="00805C70"/>
    <w:rsid w:val="00806BF5"/>
    <w:rsid w:val="00806DD7"/>
    <w:rsid w:val="00806E62"/>
    <w:rsid w:val="00806F17"/>
    <w:rsid w:val="008104F3"/>
    <w:rsid w:val="00810CD0"/>
    <w:rsid w:val="00811ADA"/>
    <w:rsid w:val="00814EA8"/>
    <w:rsid w:val="00815995"/>
    <w:rsid w:val="00815E0F"/>
    <w:rsid w:val="0081653A"/>
    <w:rsid w:val="008200E3"/>
    <w:rsid w:val="008201AA"/>
    <w:rsid w:val="0082227C"/>
    <w:rsid w:val="0082293D"/>
    <w:rsid w:val="00822A32"/>
    <w:rsid w:val="00823EBD"/>
    <w:rsid w:val="008248A7"/>
    <w:rsid w:val="00826C7F"/>
    <w:rsid w:val="00827C53"/>
    <w:rsid w:val="00830C02"/>
    <w:rsid w:val="00830CE1"/>
    <w:rsid w:val="008313F8"/>
    <w:rsid w:val="00831D71"/>
    <w:rsid w:val="008321F6"/>
    <w:rsid w:val="0083231E"/>
    <w:rsid w:val="00832BC2"/>
    <w:rsid w:val="00832D6F"/>
    <w:rsid w:val="00832D81"/>
    <w:rsid w:val="00832DFF"/>
    <w:rsid w:val="0083343D"/>
    <w:rsid w:val="008339DE"/>
    <w:rsid w:val="0083566D"/>
    <w:rsid w:val="0083585F"/>
    <w:rsid w:val="00840667"/>
    <w:rsid w:val="00840AED"/>
    <w:rsid w:val="00841A7B"/>
    <w:rsid w:val="00843535"/>
    <w:rsid w:val="00843AD9"/>
    <w:rsid w:val="00843F6C"/>
    <w:rsid w:val="00843FA3"/>
    <w:rsid w:val="008447E8"/>
    <w:rsid w:val="00844E7C"/>
    <w:rsid w:val="00844F28"/>
    <w:rsid w:val="008455AD"/>
    <w:rsid w:val="00845A73"/>
    <w:rsid w:val="0084682C"/>
    <w:rsid w:val="0084718F"/>
    <w:rsid w:val="008473BC"/>
    <w:rsid w:val="00847998"/>
    <w:rsid w:val="008514EF"/>
    <w:rsid w:val="00857028"/>
    <w:rsid w:val="0085731F"/>
    <w:rsid w:val="00860032"/>
    <w:rsid w:val="00861150"/>
    <w:rsid w:val="00864741"/>
    <w:rsid w:val="00866ED4"/>
    <w:rsid w:val="00867140"/>
    <w:rsid w:val="00870A13"/>
    <w:rsid w:val="008712A8"/>
    <w:rsid w:val="0087180A"/>
    <w:rsid w:val="0087182B"/>
    <w:rsid w:val="00871E43"/>
    <w:rsid w:val="0087203E"/>
    <w:rsid w:val="00872E26"/>
    <w:rsid w:val="00874297"/>
    <w:rsid w:val="00880CA7"/>
    <w:rsid w:val="0088162C"/>
    <w:rsid w:val="00881E38"/>
    <w:rsid w:val="00882516"/>
    <w:rsid w:val="0088260B"/>
    <w:rsid w:val="008826C9"/>
    <w:rsid w:val="00883C90"/>
    <w:rsid w:val="00883CEA"/>
    <w:rsid w:val="0088479E"/>
    <w:rsid w:val="008848A0"/>
    <w:rsid w:val="0088497D"/>
    <w:rsid w:val="00884DA8"/>
    <w:rsid w:val="0088508A"/>
    <w:rsid w:val="00887FA8"/>
    <w:rsid w:val="00890816"/>
    <w:rsid w:val="00890C7F"/>
    <w:rsid w:val="00890DB1"/>
    <w:rsid w:val="00890F11"/>
    <w:rsid w:val="008913DA"/>
    <w:rsid w:val="00892BF4"/>
    <w:rsid w:val="00892D08"/>
    <w:rsid w:val="00892DDB"/>
    <w:rsid w:val="00893D26"/>
    <w:rsid w:val="00893F70"/>
    <w:rsid w:val="00894086"/>
    <w:rsid w:val="00894887"/>
    <w:rsid w:val="008948F9"/>
    <w:rsid w:val="008968AC"/>
    <w:rsid w:val="00897580"/>
    <w:rsid w:val="008A0D77"/>
    <w:rsid w:val="008A2425"/>
    <w:rsid w:val="008A2E66"/>
    <w:rsid w:val="008A358D"/>
    <w:rsid w:val="008A4AB3"/>
    <w:rsid w:val="008A6740"/>
    <w:rsid w:val="008B09DD"/>
    <w:rsid w:val="008B2785"/>
    <w:rsid w:val="008B27B9"/>
    <w:rsid w:val="008B4074"/>
    <w:rsid w:val="008B4B13"/>
    <w:rsid w:val="008B4CF9"/>
    <w:rsid w:val="008B5C57"/>
    <w:rsid w:val="008B6559"/>
    <w:rsid w:val="008B6E90"/>
    <w:rsid w:val="008B721B"/>
    <w:rsid w:val="008B7D3B"/>
    <w:rsid w:val="008C0AC8"/>
    <w:rsid w:val="008C1669"/>
    <w:rsid w:val="008C1851"/>
    <w:rsid w:val="008C1C3E"/>
    <w:rsid w:val="008C3D89"/>
    <w:rsid w:val="008C4247"/>
    <w:rsid w:val="008C4B09"/>
    <w:rsid w:val="008C5E26"/>
    <w:rsid w:val="008C68F8"/>
    <w:rsid w:val="008C76E7"/>
    <w:rsid w:val="008D0392"/>
    <w:rsid w:val="008D09AB"/>
    <w:rsid w:val="008D12C7"/>
    <w:rsid w:val="008D1815"/>
    <w:rsid w:val="008D3699"/>
    <w:rsid w:val="008D42B5"/>
    <w:rsid w:val="008D50F1"/>
    <w:rsid w:val="008D59F1"/>
    <w:rsid w:val="008D63EA"/>
    <w:rsid w:val="008D64CA"/>
    <w:rsid w:val="008D6746"/>
    <w:rsid w:val="008D6F75"/>
    <w:rsid w:val="008E029C"/>
    <w:rsid w:val="008E1943"/>
    <w:rsid w:val="008E29AE"/>
    <w:rsid w:val="008E2F23"/>
    <w:rsid w:val="008E43CA"/>
    <w:rsid w:val="008E52E9"/>
    <w:rsid w:val="008E55F4"/>
    <w:rsid w:val="008E5CD5"/>
    <w:rsid w:val="008E5F11"/>
    <w:rsid w:val="008F18E9"/>
    <w:rsid w:val="008F1A95"/>
    <w:rsid w:val="008F5CCF"/>
    <w:rsid w:val="008F696C"/>
    <w:rsid w:val="008F7839"/>
    <w:rsid w:val="008F7CF8"/>
    <w:rsid w:val="00901680"/>
    <w:rsid w:val="0090199F"/>
    <w:rsid w:val="00902586"/>
    <w:rsid w:val="009033BA"/>
    <w:rsid w:val="0090398D"/>
    <w:rsid w:val="00907ED2"/>
    <w:rsid w:val="009116E8"/>
    <w:rsid w:val="009121DD"/>
    <w:rsid w:val="009125B0"/>
    <w:rsid w:val="009138D9"/>
    <w:rsid w:val="00913AC6"/>
    <w:rsid w:val="00913B05"/>
    <w:rsid w:val="009140A9"/>
    <w:rsid w:val="009146A9"/>
    <w:rsid w:val="00914CF9"/>
    <w:rsid w:val="009150EC"/>
    <w:rsid w:val="00920ECD"/>
    <w:rsid w:val="00921438"/>
    <w:rsid w:val="00921BE0"/>
    <w:rsid w:val="00921E8B"/>
    <w:rsid w:val="00921F45"/>
    <w:rsid w:val="009264F2"/>
    <w:rsid w:val="00926CB9"/>
    <w:rsid w:val="0092725B"/>
    <w:rsid w:val="00927649"/>
    <w:rsid w:val="00927863"/>
    <w:rsid w:val="00930577"/>
    <w:rsid w:val="00930C0D"/>
    <w:rsid w:val="00930EFE"/>
    <w:rsid w:val="0093245D"/>
    <w:rsid w:val="0093404B"/>
    <w:rsid w:val="00935AE8"/>
    <w:rsid w:val="00935F30"/>
    <w:rsid w:val="009360D8"/>
    <w:rsid w:val="00936833"/>
    <w:rsid w:val="00936FF5"/>
    <w:rsid w:val="00940BED"/>
    <w:rsid w:val="00941A94"/>
    <w:rsid w:val="00942AD7"/>
    <w:rsid w:val="00943404"/>
    <w:rsid w:val="009436C6"/>
    <w:rsid w:val="009443F7"/>
    <w:rsid w:val="00944D2D"/>
    <w:rsid w:val="00945899"/>
    <w:rsid w:val="009458A5"/>
    <w:rsid w:val="00945DE9"/>
    <w:rsid w:val="00945FAE"/>
    <w:rsid w:val="0094722E"/>
    <w:rsid w:val="00947B28"/>
    <w:rsid w:val="00950608"/>
    <w:rsid w:val="00951007"/>
    <w:rsid w:val="00953AC6"/>
    <w:rsid w:val="00953B62"/>
    <w:rsid w:val="00954EDD"/>
    <w:rsid w:val="0095668A"/>
    <w:rsid w:val="00962279"/>
    <w:rsid w:val="00962C4C"/>
    <w:rsid w:val="00965820"/>
    <w:rsid w:val="00967BA8"/>
    <w:rsid w:val="0097074E"/>
    <w:rsid w:val="00970F1A"/>
    <w:rsid w:val="0097130F"/>
    <w:rsid w:val="009717DA"/>
    <w:rsid w:val="0097212C"/>
    <w:rsid w:val="009721E3"/>
    <w:rsid w:val="00972EBB"/>
    <w:rsid w:val="00973917"/>
    <w:rsid w:val="00973EDD"/>
    <w:rsid w:val="009746C6"/>
    <w:rsid w:val="00974871"/>
    <w:rsid w:val="00974ACC"/>
    <w:rsid w:val="0097539F"/>
    <w:rsid w:val="009757AA"/>
    <w:rsid w:val="00976B0B"/>
    <w:rsid w:val="00977753"/>
    <w:rsid w:val="009811A0"/>
    <w:rsid w:val="009818C7"/>
    <w:rsid w:val="00982192"/>
    <w:rsid w:val="00982FF4"/>
    <w:rsid w:val="00983099"/>
    <w:rsid w:val="00984487"/>
    <w:rsid w:val="00984C8D"/>
    <w:rsid w:val="00986EDD"/>
    <w:rsid w:val="0098780A"/>
    <w:rsid w:val="0099144E"/>
    <w:rsid w:val="009916B0"/>
    <w:rsid w:val="0099185D"/>
    <w:rsid w:val="009918A3"/>
    <w:rsid w:val="00991D4D"/>
    <w:rsid w:val="00992EB6"/>
    <w:rsid w:val="0099433A"/>
    <w:rsid w:val="00995781"/>
    <w:rsid w:val="00995B1D"/>
    <w:rsid w:val="00996286"/>
    <w:rsid w:val="0099703D"/>
    <w:rsid w:val="009972D9"/>
    <w:rsid w:val="00997578"/>
    <w:rsid w:val="00997A50"/>
    <w:rsid w:val="00997A5B"/>
    <w:rsid w:val="00997EF7"/>
    <w:rsid w:val="009A0456"/>
    <w:rsid w:val="009A154A"/>
    <w:rsid w:val="009A1FEB"/>
    <w:rsid w:val="009A26B3"/>
    <w:rsid w:val="009A2D97"/>
    <w:rsid w:val="009A3AE8"/>
    <w:rsid w:val="009A3F0E"/>
    <w:rsid w:val="009A4B8D"/>
    <w:rsid w:val="009A4FEC"/>
    <w:rsid w:val="009A5DA7"/>
    <w:rsid w:val="009A5EB5"/>
    <w:rsid w:val="009A6621"/>
    <w:rsid w:val="009A7098"/>
    <w:rsid w:val="009A77A9"/>
    <w:rsid w:val="009B02BF"/>
    <w:rsid w:val="009B0D3F"/>
    <w:rsid w:val="009B1EBA"/>
    <w:rsid w:val="009B251D"/>
    <w:rsid w:val="009B2E25"/>
    <w:rsid w:val="009B349E"/>
    <w:rsid w:val="009B37A9"/>
    <w:rsid w:val="009B37D8"/>
    <w:rsid w:val="009B3FCB"/>
    <w:rsid w:val="009B4050"/>
    <w:rsid w:val="009B4EFC"/>
    <w:rsid w:val="009B4F2B"/>
    <w:rsid w:val="009B57E2"/>
    <w:rsid w:val="009B666D"/>
    <w:rsid w:val="009C063F"/>
    <w:rsid w:val="009C132A"/>
    <w:rsid w:val="009C1F63"/>
    <w:rsid w:val="009C2707"/>
    <w:rsid w:val="009C2AD1"/>
    <w:rsid w:val="009C35BB"/>
    <w:rsid w:val="009C3E60"/>
    <w:rsid w:val="009C5328"/>
    <w:rsid w:val="009C595E"/>
    <w:rsid w:val="009C6368"/>
    <w:rsid w:val="009C7701"/>
    <w:rsid w:val="009C7946"/>
    <w:rsid w:val="009D0434"/>
    <w:rsid w:val="009D0DB1"/>
    <w:rsid w:val="009D17D2"/>
    <w:rsid w:val="009D1B92"/>
    <w:rsid w:val="009D2151"/>
    <w:rsid w:val="009D3420"/>
    <w:rsid w:val="009D39CC"/>
    <w:rsid w:val="009D3BCC"/>
    <w:rsid w:val="009D3CC8"/>
    <w:rsid w:val="009D4EFD"/>
    <w:rsid w:val="009D52C9"/>
    <w:rsid w:val="009D6786"/>
    <w:rsid w:val="009D6B74"/>
    <w:rsid w:val="009D7C7C"/>
    <w:rsid w:val="009E02D1"/>
    <w:rsid w:val="009E0DEE"/>
    <w:rsid w:val="009E1823"/>
    <w:rsid w:val="009E2227"/>
    <w:rsid w:val="009E24B3"/>
    <w:rsid w:val="009E2CB6"/>
    <w:rsid w:val="009E2D30"/>
    <w:rsid w:val="009E44AA"/>
    <w:rsid w:val="009E5A4D"/>
    <w:rsid w:val="009E62E0"/>
    <w:rsid w:val="009E6BA7"/>
    <w:rsid w:val="009E6C48"/>
    <w:rsid w:val="009E6C6A"/>
    <w:rsid w:val="009E783E"/>
    <w:rsid w:val="009F0B37"/>
    <w:rsid w:val="009F195B"/>
    <w:rsid w:val="009F1D82"/>
    <w:rsid w:val="009F4779"/>
    <w:rsid w:val="009F4972"/>
    <w:rsid w:val="009F5207"/>
    <w:rsid w:val="009F57CD"/>
    <w:rsid w:val="009F5D54"/>
    <w:rsid w:val="00A023A6"/>
    <w:rsid w:val="00A02411"/>
    <w:rsid w:val="00A052F7"/>
    <w:rsid w:val="00A066AA"/>
    <w:rsid w:val="00A06E45"/>
    <w:rsid w:val="00A06F24"/>
    <w:rsid w:val="00A07512"/>
    <w:rsid w:val="00A07934"/>
    <w:rsid w:val="00A10E28"/>
    <w:rsid w:val="00A10FCE"/>
    <w:rsid w:val="00A111E3"/>
    <w:rsid w:val="00A11365"/>
    <w:rsid w:val="00A11CAB"/>
    <w:rsid w:val="00A11CD7"/>
    <w:rsid w:val="00A120A3"/>
    <w:rsid w:val="00A12195"/>
    <w:rsid w:val="00A12825"/>
    <w:rsid w:val="00A12F78"/>
    <w:rsid w:val="00A13664"/>
    <w:rsid w:val="00A1373D"/>
    <w:rsid w:val="00A1468D"/>
    <w:rsid w:val="00A15DF3"/>
    <w:rsid w:val="00A15FD5"/>
    <w:rsid w:val="00A166FA"/>
    <w:rsid w:val="00A16BBB"/>
    <w:rsid w:val="00A1791F"/>
    <w:rsid w:val="00A17E71"/>
    <w:rsid w:val="00A20080"/>
    <w:rsid w:val="00A20A14"/>
    <w:rsid w:val="00A20BA8"/>
    <w:rsid w:val="00A20F3D"/>
    <w:rsid w:val="00A21DBB"/>
    <w:rsid w:val="00A246BB"/>
    <w:rsid w:val="00A26D46"/>
    <w:rsid w:val="00A26EC2"/>
    <w:rsid w:val="00A2748B"/>
    <w:rsid w:val="00A27749"/>
    <w:rsid w:val="00A317A2"/>
    <w:rsid w:val="00A323A3"/>
    <w:rsid w:val="00A3456C"/>
    <w:rsid w:val="00A35798"/>
    <w:rsid w:val="00A35DE6"/>
    <w:rsid w:val="00A36011"/>
    <w:rsid w:val="00A3620D"/>
    <w:rsid w:val="00A36898"/>
    <w:rsid w:val="00A370B4"/>
    <w:rsid w:val="00A37842"/>
    <w:rsid w:val="00A40AED"/>
    <w:rsid w:val="00A40F32"/>
    <w:rsid w:val="00A4131C"/>
    <w:rsid w:val="00A4182A"/>
    <w:rsid w:val="00A41B75"/>
    <w:rsid w:val="00A428BA"/>
    <w:rsid w:val="00A4393C"/>
    <w:rsid w:val="00A44919"/>
    <w:rsid w:val="00A44A58"/>
    <w:rsid w:val="00A453ED"/>
    <w:rsid w:val="00A47F9A"/>
    <w:rsid w:val="00A5069F"/>
    <w:rsid w:val="00A5156C"/>
    <w:rsid w:val="00A516EF"/>
    <w:rsid w:val="00A51F83"/>
    <w:rsid w:val="00A5237E"/>
    <w:rsid w:val="00A52445"/>
    <w:rsid w:val="00A5264C"/>
    <w:rsid w:val="00A52A53"/>
    <w:rsid w:val="00A52FB2"/>
    <w:rsid w:val="00A535BB"/>
    <w:rsid w:val="00A53603"/>
    <w:rsid w:val="00A53F62"/>
    <w:rsid w:val="00A54309"/>
    <w:rsid w:val="00A5441A"/>
    <w:rsid w:val="00A54B47"/>
    <w:rsid w:val="00A55996"/>
    <w:rsid w:val="00A5676B"/>
    <w:rsid w:val="00A56AA5"/>
    <w:rsid w:val="00A56F6B"/>
    <w:rsid w:val="00A60FDE"/>
    <w:rsid w:val="00A611BB"/>
    <w:rsid w:val="00A61286"/>
    <w:rsid w:val="00A61B28"/>
    <w:rsid w:val="00A62302"/>
    <w:rsid w:val="00A64864"/>
    <w:rsid w:val="00A66E80"/>
    <w:rsid w:val="00A66EDD"/>
    <w:rsid w:val="00A70097"/>
    <w:rsid w:val="00A70BD3"/>
    <w:rsid w:val="00A7100F"/>
    <w:rsid w:val="00A73951"/>
    <w:rsid w:val="00A73E27"/>
    <w:rsid w:val="00A764BF"/>
    <w:rsid w:val="00A76BF7"/>
    <w:rsid w:val="00A77344"/>
    <w:rsid w:val="00A77574"/>
    <w:rsid w:val="00A77B65"/>
    <w:rsid w:val="00A837E8"/>
    <w:rsid w:val="00A84D99"/>
    <w:rsid w:val="00A868E7"/>
    <w:rsid w:val="00A8791E"/>
    <w:rsid w:val="00A87F2E"/>
    <w:rsid w:val="00A9026F"/>
    <w:rsid w:val="00A909AF"/>
    <w:rsid w:val="00A91548"/>
    <w:rsid w:val="00A918CD"/>
    <w:rsid w:val="00A92642"/>
    <w:rsid w:val="00A92855"/>
    <w:rsid w:val="00A92B65"/>
    <w:rsid w:val="00A92EC1"/>
    <w:rsid w:val="00A93E16"/>
    <w:rsid w:val="00A94185"/>
    <w:rsid w:val="00A94DC3"/>
    <w:rsid w:val="00A963EB"/>
    <w:rsid w:val="00AA02DD"/>
    <w:rsid w:val="00AA1B5B"/>
    <w:rsid w:val="00AA2488"/>
    <w:rsid w:val="00AA27EC"/>
    <w:rsid w:val="00AA2842"/>
    <w:rsid w:val="00AA2890"/>
    <w:rsid w:val="00AA32F9"/>
    <w:rsid w:val="00AA3AA3"/>
    <w:rsid w:val="00AA3ACA"/>
    <w:rsid w:val="00AA58C3"/>
    <w:rsid w:val="00AA59C7"/>
    <w:rsid w:val="00AA6053"/>
    <w:rsid w:val="00AA68D6"/>
    <w:rsid w:val="00AA6910"/>
    <w:rsid w:val="00AB02CE"/>
    <w:rsid w:val="00AB071A"/>
    <w:rsid w:val="00AB2D47"/>
    <w:rsid w:val="00AB2FB4"/>
    <w:rsid w:val="00AB321C"/>
    <w:rsid w:val="00AB35D2"/>
    <w:rsid w:val="00AB45C4"/>
    <w:rsid w:val="00AB4B21"/>
    <w:rsid w:val="00AB5B5B"/>
    <w:rsid w:val="00AB5B6C"/>
    <w:rsid w:val="00AC0101"/>
    <w:rsid w:val="00AC0AA4"/>
    <w:rsid w:val="00AC1323"/>
    <w:rsid w:val="00AC1839"/>
    <w:rsid w:val="00AC218A"/>
    <w:rsid w:val="00AC3648"/>
    <w:rsid w:val="00AC5743"/>
    <w:rsid w:val="00AC578A"/>
    <w:rsid w:val="00AC5A8F"/>
    <w:rsid w:val="00AC5F1F"/>
    <w:rsid w:val="00AC685F"/>
    <w:rsid w:val="00AC6AED"/>
    <w:rsid w:val="00AC6B31"/>
    <w:rsid w:val="00AC6DCD"/>
    <w:rsid w:val="00AC79A3"/>
    <w:rsid w:val="00AD1302"/>
    <w:rsid w:val="00AD17FF"/>
    <w:rsid w:val="00AD2C21"/>
    <w:rsid w:val="00AD3A7F"/>
    <w:rsid w:val="00AD40F3"/>
    <w:rsid w:val="00AD446F"/>
    <w:rsid w:val="00AD4861"/>
    <w:rsid w:val="00AD6ADC"/>
    <w:rsid w:val="00AD6CC6"/>
    <w:rsid w:val="00AD76E8"/>
    <w:rsid w:val="00AD7F26"/>
    <w:rsid w:val="00AE1439"/>
    <w:rsid w:val="00AE27C3"/>
    <w:rsid w:val="00AE3063"/>
    <w:rsid w:val="00AE3A50"/>
    <w:rsid w:val="00AE4B9B"/>
    <w:rsid w:val="00AE5889"/>
    <w:rsid w:val="00AE58CA"/>
    <w:rsid w:val="00AE5EC9"/>
    <w:rsid w:val="00AE70AF"/>
    <w:rsid w:val="00AE7D83"/>
    <w:rsid w:val="00AF02D9"/>
    <w:rsid w:val="00AF08B2"/>
    <w:rsid w:val="00AF1608"/>
    <w:rsid w:val="00AF2883"/>
    <w:rsid w:val="00AF29F4"/>
    <w:rsid w:val="00AF4E6B"/>
    <w:rsid w:val="00AF5380"/>
    <w:rsid w:val="00AF5D7B"/>
    <w:rsid w:val="00AF65A9"/>
    <w:rsid w:val="00AF711E"/>
    <w:rsid w:val="00AF7367"/>
    <w:rsid w:val="00B00E45"/>
    <w:rsid w:val="00B03449"/>
    <w:rsid w:val="00B0418A"/>
    <w:rsid w:val="00B042B3"/>
    <w:rsid w:val="00B04682"/>
    <w:rsid w:val="00B05A9B"/>
    <w:rsid w:val="00B05D95"/>
    <w:rsid w:val="00B0646C"/>
    <w:rsid w:val="00B069C6"/>
    <w:rsid w:val="00B10BA2"/>
    <w:rsid w:val="00B12552"/>
    <w:rsid w:val="00B1304F"/>
    <w:rsid w:val="00B13F24"/>
    <w:rsid w:val="00B1462F"/>
    <w:rsid w:val="00B14D26"/>
    <w:rsid w:val="00B1594D"/>
    <w:rsid w:val="00B16B2D"/>
    <w:rsid w:val="00B16FA9"/>
    <w:rsid w:val="00B173CF"/>
    <w:rsid w:val="00B21660"/>
    <w:rsid w:val="00B222C9"/>
    <w:rsid w:val="00B23790"/>
    <w:rsid w:val="00B30162"/>
    <w:rsid w:val="00B3068A"/>
    <w:rsid w:val="00B3148A"/>
    <w:rsid w:val="00B31E12"/>
    <w:rsid w:val="00B31EC9"/>
    <w:rsid w:val="00B32AEE"/>
    <w:rsid w:val="00B33D32"/>
    <w:rsid w:val="00B33FBA"/>
    <w:rsid w:val="00B34FB9"/>
    <w:rsid w:val="00B3530F"/>
    <w:rsid w:val="00B35B4F"/>
    <w:rsid w:val="00B35D05"/>
    <w:rsid w:val="00B371F0"/>
    <w:rsid w:val="00B40A05"/>
    <w:rsid w:val="00B419A3"/>
    <w:rsid w:val="00B4382B"/>
    <w:rsid w:val="00B4475F"/>
    <w:rsid w:val="00B44EC6"/>
    <w:rsid w:val="00B45520"/>
    <w:rsid w:val="00B45728"/>
    <w:rsid w:val="00B457B5"/>
    <w:rsid w:val="00B45F7A"/>
    <w:rsid w:val="00B45F9A"/>
    <w:rsid w:val="00B4653C"/>
    <w:rsid w:val="00B46906"/>
    <w:rsid w:val="00B46A3D"/>
    <w:rsid w:val="00B473E9"/>
    <w:rsid w:val="00B4745A"/>
    <w:rsid w:val="00B505A7"/>
    <w:rsid w:val="00B510FE"/>
    <w:rsid w:val="00B51884"/>
    <w:rsid w:val="00B52638"/>
    <w:rsid w:val="00B52D52"/>
    <w:rsid w:val="00B5421D"/>
    <w:rsid w:val="00B5424B"/>
    <w:rsid w:val="00B54FCB"/>
    <w:rsid w:val="00B5530E"/>
    <w:rsid w:val="00B5558B"/>
    <w:rsid w:val="00B55A7C"/>
    <w:rsid w:val="00B56823"/>
    <w:rsid w:val="00B57051"/>
    <w:rsid w:val="00B57D55"/>
    <w:rsid w:val="00B60034"/>
    <w:rsid w:val="00B60447"/>
    <w:rsid w:val="00B611D6"/>
    <w:rsid w:val="00B61FEE"/>
    <w:rsid w:val="00B6236B"/>
    <w:rsid w:val="00B62F9E"/>
    <w:rsid w:val="00B63506"/>
    <w:rsid w:val="00B635EC"/>
    <w:rsid w:val="00B6517C"/>
    <w:rsid w:val="00B660F8"/>
    <w:rsid w:val="00B6657B"/>
    <w:rsid w:val="00B669DC"/>
    <w:rsid w:val="00B66C89"/>
    <w:rsid w:val="00B66F1A"/>
    <w:rsid w:val="00B722B3"/>
    <w:rsid w:val="00B73B40"/>
    <w:rsid w:val="00B75A35"/>
    <w:rsid w:val="00B75C71"/>
    <w:rsid w:val="00B768BB"/>
    <w:rsid w:val="00B76AAD"/>
    <w:rsid w:val="00B772B8"/>
    <w:rsid w:val="00B77AB8"/>
    <w:rsid w:val="00B80478"/>
    <w:rsid w:val="00B8061C"/>
    <w:rsid w:val="00B8165A"/>
    <w:rsid w:val="00B81E27"/>
    <w:rsid w:val="00B821C2"/>
    <w:rsid w:val="00B82929"/>
    <w:rsid w:val="00B82A31"/>
    <w:rsid w:val="00B838DB"/>
    <w:rsid w:val="00B83E71"/>
    <w:rsid w:val="00B84054"/>
    <w:rsid w:val="00B85884"/>
    <w:rsid w:val="00B85D37"/>
    <w:rsid w:val="00B86674"/>
    <w:rsid w:val="00B87757"/>
    <w:rsid w:val="00B90FC5"/>
    <w:rsid w:val="00B91DB8"/>
    <w:rsid w:val="00B9382B"/>
    <w:rsid w:val="00B94960"/>
    <w:rsid w:val="00B9581C"/>
    <w:rsid w:val="00B965F2"/>
    <w:rsid w:val="00B97CD1"/>
    <w:rsid w:val="00BA1718"/>
    <w:rsid w:val="00BA32C2"/>
    <w:rsid w:val="00BA3E97"/>
    <w:rsid w:val="00BA4CDD"/>
    <w:rsid w:val="00BA4E1F"/>
    <w:rsid w:val="00BA505A"/>
    <w:rsid w:val="00BA6DA2"/>
    <w:rsid w:val="00BA7699"/>
    <w:rsid w:val="00BB2E3A"/>
    <w:rsid w:val="00BB2F6A"/>
    <w:rsid w:val="00BB3604"/>
    <w:rsid w:val="00BB3BDA"/>
    <w:rsid w:val="00BB41E2"/>
    <w:rsid w:val="00BB4545"/>
    <w:rsid w:val="00BB5293"/>
    <w:rsid w:val="00BB58D2"/>
    <w:rsid w:val="00BB67A4"/>
    <w:rsid w:val="00BB6BBB"/>
    <w:rsid w:val="00BB7262"/>
    <w:rsid w:val="00BC07BF"/>
    <w:rsid w:val="00BC21D9"/>
    <w:rsid w:val="00BC3CCC"/>
    <w:rsid w:val="00BC5087"/>
    <w:rsid w:val="00BC5114"/>
    <w:rsid w:val="00BC6105"/>
    <w:rsid w:val="00BC63C0"/>
    <w:rsid w:val="00BC773A"/>
    <w:rsid w:val="00BD0036"/>
    <w:rsid w:val="00BD0833"/>
    <w:rsid w:val="00BD0B3B"/>
    <w:rsid w:val="00BD0F31"/>
    <w:rsid w:val="00BD1385"/>
    <w:rsid w:val="00BD2003"/>
    <w:rsid w:val="00BD2192"/>
    <w:rsid w:val="00BD378E"/>
    <w:rsid w:val="00BD397B"/>
    <w:rsid w:val="00BD3B0A"/>
    <w:rsid w:val="00BD3D1C"/>
    <w:rsid w:val="00BD5784"/>
    <w:rsid w:val="00BD6034"/>
    <w:rsid w:val="00BD6111"/>
    <w:rsid w:val="00BD6509"/>
    <w:rsid w:val="00BD6850"/>
    <w:rsid w:val="00BD691E"/>
    <w:rsid w:val="00BD6CD4"/>
    <w:rsid w:val="00BE02F2"/>
    <w:rsid w:val="00BE047D"/>
    <w:rsid w:val="00BE0B13"/>
    <w:rsid w:val="00BE1FC7"/>
    <w:rsid w:val="00BE2075"/>
    <w:rsid w:val="00BE2392"/>
    <w:rsid w:val="00BE2D6B"/>
    <w:rsid w:val="00BE33BD"/>
    <w:rsid w:val="00BE3EF3"/>
    <w:rsid w:val="00BE4067"/>
    <w:rsid w:val="00BE4A71"/>
    <w:rsid w:val="00BE7194"/>
    <w:rsid w:val="00BE71B5"/>
    <w:rsid w:val="00BE7649"/>
    <w:rsid w:val="00BF042C"/>
    <w:rsid w:val="00BF0A37"/>
    <w:rsid w:val="00BF1D81"/>
    <w:rsid w:val="00BF3178"/>
    <w:rsid w:val="00BF4D81"/>
    <w:rsid w:val="00BF658C"/>
    <w:rsid w:val="00BF67A9"/>
    <w:rsid w:val="00BF6ABC"/>
    <w:rsid w:val="00C003DA"/>
    <w:rsid w:val="00C006B1"/>
    <w:rsid w:val="00C0181C"/>
    <w:rsid w:val="00C0320F"/>
    <w:rsid w:val="00C0439B"/>
    <w:rsid w:val="00C06A10"/>
    <w:rsid w:val="00C0731E"/>
    <w:rsid w:val="00C07675"/>
    <w:rsid w:val="00C12173"/>
    <w:rsid w:val="00C1222C"/>
    <w:rsid w:val="00C12517"/>
    <w:rsid w:val="00C12E83"/>
    <w:rsid w:val="00C1403A"/>
    <w:rsid w:val="00C14993"/>
    <w:rsid w:val="00C15223"/>
    <w:rsid w:val="00C15EF1"/>
    <w:rsid w:val="00C16A25"/>
    <w:rsid w:val="00C16D03"/>
    <w:rsid w:val="00C21E90"/>
    <w:rsid w:val="00C222B6"/>
    <w:rsid w:val="00C244D3"/>
    <w:rsid w:val="00C253D5"/>
    <w:rsid w:val="00C25790"/>
    <w:rsid w:val="00C27064"/>
    <w:rsid w:val="00C271B8"/>
    <w:rsid w:val="00C27388"/>
    <w:rsid w:val="00C302AF"/>
    <w:rsid w:val="00C306F1"/>
    <w:rsid w:val="00C30F97"/>
    <w:rsid w:val="00C31899"/>
    <w:rsid w:val="00C318BF"/>
    <w:rsid w:val="00C32C32"/>
    <w:rsid w:val="00C3420A"/>
    <w:rsid w:val="00C34A75"/>
    <w:rsid w:val="00C34F00"/>
    <w:rsid w:val="00C37E4E"/>
    <w:rsid w:val="00C37E54"/>
    <w:rsid w:val="00C4122C"/>
    <w:rsid w:val="00C41DA1"/>
    <w:rsid w:val="00C421E5"/>
    <w:rsid w:val="00C421F8"/>
    <w:rsid w:val="00C46420"/>
    <w:rsid w:val="00C474F9"/>
    <w:rsid w:val="00C477DB"/>
    <w:rsid w:val="00C5095D"/>
    <w:rsid w:val="00C50E4D"/>
    <w:rsid w:val="00C51615"/>
    <w:rsid w:val="00C51E81"/>
    <w:rsid w:val="00C52426"/>
    <w:rsid w:val="00C52C2B"/>
    <w:rsid w:val="00C53425"/>
    <w:rsid w:val="00C54475"/>
    <w:rsid w:val="00C549B4"/>
    <w:rsid w:val="00C54C83"/>
    <w:rsid w:val="00C55263"/>
    <w:rsid w:val="00C55DCD"/>
    <w:rsid w:val="00C56804"/>
    <w:rsid w:val="00C5717C"/>
    <w:rsid w:val="00C604FF"/>
    <w:rsid w:val="00C6158A"/>
    <w:rsid w:val="00C619B0"/>
    <w:rsid w:val="00C624CE"/>
    <w:rsid w:val="00C628B2"/>
    <w:rsid w:val="00C629D3"/>
    <w:rsid w:val="00C64CAF"/>
    <w:rsid w:val="00C66CEE"/>
    <w:rsid w:val="00C706B5"/>
    <w:rsid w:val="00C717E2"/>
    <w:rsid w:val="00C71DD6"/>
    <w:rsid w:val="00C71F61"/>
    <w:rsid w:val="00C73C4E"/>
    <w:rsid w:val="00C74C7D"/>
    <w:rsid w:val="00C74E58"/>
    <w:rsid w:val="00C768C6"/>
    <w:rsid w:val="00C76E6A"/>
    <w:rsid w:val="00C77007"/>
    <w:rsid w:val="00C7725F"/>
    <w:rsid w:val="00C772A7"/>
    <w:rsid w:val="00C778B4"/>
    <w:rsid w:val="00C7795A"/>
    <w:rsid w:val="00C81148"/>
    <w:rsid w:val="00C815E5"/>
    <w:rsid w:val="00C824C3"/>
    <w:rsid w:val="00C82931"/>
    <w:rsid w:val="00C82AC8"/>
    <w:rsid w:val="00C83280"/>
    <w:rsid w:val="00C83640"/>
    <w:rsid w:val="00C840B7"/>
    <w:rsid w:val="00C84549"/>
    <w:rsid w:val="00C84C0A"/>
    <w:rsid w:val="00C852E6"/>
    <w:rsid w:val="00C86D67"/>
    <w:rsid w:val="00C87AF3"/>
    <w:rsid w:val="00C902C9"/>
    <w:rsid w:val="00C91705"/>
    <w:rsid w:val="00C92D49"/>
    <w:rsid w:val="00C93346"/>
    <w:rsid w:val="00C9334F"/>
    <w:rsid w:val="00C93C95"/>
    <w:rsid w:val="00C94423"/>
    <w:rsid w:val="00C94722"/>
    <w:rsid w:val="00C94A42"/>
    <w:rsid w:val="00C94D00"/>
    <w:rsid w:val="00C95159"/>
    <w:rsid w:val="00C965E2"/>
    <w:rsid w:val="00C9697D"/>
    <w:rsid w:val="00C96C7E"/>
    <w:rsid w:val="00CA0522"/>
    <w:rsid w:val="00CA0A4B"/>
    <w:rsid w:val="00CA0EE5"/>
    <w:rsid w:val="00CA177E"/>
    <w:rsid w:val="00CA18B3"/>
    <w:rsid w:val="00CA1D2A"/>
    <w:rsid w:val="00CA1EF3"/>
    <w:rsid w:val="00CA2510"/>
    <w:rsid w:val="00CA2845"/>
    <w:rsid w:val="00CA29EA"/>
    <w:rsid w:val="00CA300A"/>
    <w:rsid w:val="00CA33DB"/>
    <w:rsid w:val="00CA451B"/>
    <w:rsid w:val="00CA52E3"/>
    <w:rsid w:val="00CA5839"/>
    <w:rsid w:val="00CA5BDB"/>
    <w:rsid w:val="00CA5DD9"/>
    <w:rsid w:val="00CA67CD"/>
    <w:rsid w:val="00CA6D12"/>
    <w:rsid w:val="00CA7BFA"/>
    <w:rsid w:val="00CA7C26"/>
    <w:rsid w:val="00CB0202"/>
    <w:rsid w:val="00CB0E3C"/>
    <w:rsid w:val="00CB0F8C"/>
    <w:rsid w:val="00CB1ECF"/>
    <w:rsid w:val="00CB264E"/>
    <w:rsid w:val="00CB3383"/>
    <w:rsid w:val="00CB4368"/>
    <w:rsid w:val="00CB4683"/>
    <w:rsid w:val="00CB4F73"/>
    <w:rsid w:val="00CB6A0D"/>
    <w:rsid w:val="00CB6B6F"/>
    <w:rsid w:val="00CB6F4F"/>
    <w:rsid w:val="00CB7B3F"/>
    <w:rsid w:val="00CC0A2E"/>
    <w:rsid w:val="00CC0A3D"/>
    <w:rsid w:val="00CC0A86"/>
    <w:rsid w:val="00CC1354"/>
    <w:rsid w:val="00CC1A30"/>
    <w:rsid w:val="00CC318F"/>
    <w:rsid w:val="00CC4D5B"/>
    <w:rsid w:val="00CC59FC"/>
    <w:rsid w:val="00CC64D8"/>
    <w:rsid w:val="00CC65C6"/>
    <w:rsid w:val="00CC7F90"/>
    <w:rsid w:val="00CD04AD"/>
    <w:rsid w:val="00CD1B5D"/>
    <w:rsid w:val="00CD1C44"/>
    <w:rsid w:val="00CD2026"/>
    <w:rsid w:val="00CD3655"/>
    <w:rsid w:val="00CD37D5"/>
    <w:rsid w:val="00CD4161"/>
    <w:rsid w:val="00CD4B67"/>
    <w:rsid w:val="00CD512E"/>
    <w:rsid w:val="00CD653D"/>
    <w:rsid w:val="00CD7217"/>
    <w:rsid w:val="00CE13D7"/>
    <w:rsid w:val="00CE2570"/>
    <w:rsid w:val="00CE3BD4"/>
    <w:rsid w:val="00CE4C7F"/>
    <w:rsid w:val="00CE5424"/>
    <w:rsid w:val="00CE6FF5"/>
    <w:rsid w:val="00CE7D4A"/>
    <w:rsid w:val="00CF05CB"/>
    <w:rsid w:val="00CF0836"/>
    <w:rsid w:val="00CF0B8F"/>
    <w:rsid w:val="00CF1A07"/>
    <w:rsid w:val="00CF5C3F"/>
    <w:rsid w:val="00CF66D9"/>
    <w:rsid w:val="00CF7B8E"/>
    <w:rsid w:val="00CF7E03"/>
    <w:rsid w:val="00CF7F80"/>
    <w:rsid w:val="00D008A8"/>
    <w:rsid w:val="00D01B13"/>
    <w:rsid w:val="00D01DC5"/>
    <w:rsid w:val="00D0211B"/>
    <w:rsid w:val="00D02288"/>
    <w:rsid w:val="00D02634"/>
    <w:rsid w:val="00D0271E"/>
    <w:rsid w:val="00D027A8"/>
    <w:rsid w:val="00D02B2B"/>
    <w:rsid w:val="00D04B9A"/>
    <w:rsid w:val="00D06020"/>
    <w:rsid w:val="00D0616A"/>
    <w:rsid w:val="00D06C02"/>
    <w:rsid w:val="00D07994"/>
    <w:rsid w:val="00D07A09"/>
    <w:rsid w:val="00D1107C"/>
    <w:rsid w:val="00D12B76"/>
    <w:rsid w:val="00D12E85"/>
    <w:rsid w:val="00D130F7"/>
    <w:rsid w:val="00D137DD"/>
    <w:rsid w:val="00D13F14"/>
    <w:rsid w:val="00D14E9B"/>
    <w:rsid w:val="00D158DC"/>
    <w:rsid w:val="00D15B6B"/>
    <w:rsid w:val="00D16F6D"/>
    <w:rsid w:val="00D1730E"/>
    <w:rsid w:val="00D17454"/>
    <w:rsid w:val="00D17C1A"/>
    <w:rsid w:val="00D17FFA"/>
    <w:rsid w:val="00D2030F"/>
    <w:rsid w:val="00D2148F"/>
    <w:rsid w:val="00D214BE"/>
    <w:rsid w:val="00D23938"/>
    <w:rsid w:val="00D23D16"/>
    <w:rsid w:val="00D249DF"/>
    <w:rsid w:val="00D24E81"/>
    <w:rsid w:val="00D254DC"/>
    <w:rsid w:val="00D256DC"/>
    <w:rsid w:val="00D260FC"/>
    <w:rsid w:val="00D262CE"/>
    <w:rsid w:val="00D27C7D"/>
    <w:rsid w:val="00D27D69"/>
    <w:rsid w:val="00D30911"/>
    <w:rsid w:val="00D3105C"/>
    <w:rsid w:val="00D31CA8"/>
    <w:rsid w:val="00D31D8C"/>
    <w:rsid w:val="00D326FB"/>
    <w:rsid w:val="00D337FA"/>
    <w:rsid w:val="00D33BAE"/>
    <w:rsid w:val="00D37CA2"/>
    <w:rsid w:val="00D40F52"/>
    <w:rsid w:val="00D4260E"/>
    <w:rsid w:val="00D43DDF"/>
    <w:rsid w:val="00D44BC2"/>
    <w:rsid w:val="00D44CE1"/>
    <w:rsid w:val="00D44FBB"/>
    <w:rsid w:val="00D45A50"/>
    <w:rsid w:val="00D466D3"/>
    <w:rsid w:val="00D475CE"/>
    <w:rsid w:val="00D512B1"/>
    <w:rsid w:val="00D52807"/>
    <w:rsid w:val="00D53534"/>
    <w:rsid w:val="00D53891"/>
    <w:rsid w:val="00D54A1D"/>
    <w:rsid w:val="00D55A3A"/>
    <w:rsid w:val="00D56A40"/>
    <w:rsid w:val="00D57DD1"/>
    <w:rsid w:val="00D57ECD"/>
    <w:rsid w:val="00D60843"/>
    <w:rsid w:val="00D60D84"/>
    <w:rsid w:val="00D61519"/>
    <w:rsid w:val="00D622B2"/>
    <w:rsid w:val="00D63696"/>
    <w:rsid w:val="00D64DD2"/>
    <w:rsid w:val="00D64F58"/>
    <w:rsid w:val="00D655F6"/>
    <w:rsid w:val="00D66319"/>
    <w:rsid w:val="00D6675E"/>
    <w:rsid w:val="00D67494"/>
    <w:rsid w:val="00D67B3B"/>
    <w:rsid w:val="00D67E11"/>
    <w:rsid w:val="00D71150"/>
    <w:rsid w:val="00D717B2"/>
    <w:rsid w:val="00D719CE"/>
    <w:rsid w:val="00D7333A"/>
    <w:rsid w:val="00D73964"/>
    <w:rsid w:val="00D73E7F"/>
    <w:rsid w:val="00D75EA1"/>
    <w:rsid w:val="00D76404"/>
    <w:rsid w:val="00D77F54"/>
    <w:rsid w:val="00D8009D"/>
    <w:rsid w:val="00D802E4"/>
    <w:rsid w:val="00D803E5"/>
    <w:rsid w:val="00D81189"/>
    <w:rsid w:val="00D813CE"/>
    <w:rsid w:val="00D815E5"/>
    <w:rsid w:val="00D81F42"/>
    <w:rsid w:val="00D83F6C"/>
    <w:rsid w:val="00D84C9B"/>
    <w:rsid w:val="00D90079"/>
    <w:rsid w:val="00D91164"/>
    <w:rsid w:val="00D912B0"/>
    <w:rsid w:val="00D91F73"/>
    <w:rsid w:val="00D9320F"/>
    <w:rsid w:val="00D93A9E"/>
    <w:rsid w:val="00D93B9D"/>
    <w:rsid w:val="00D979E8"/>
    <w:rsid w:val="00DA0CE3"/>
    <w:rsid w:val="00DA129C"/>
    <w:rsid w:val="00DA1F47"/>
    <w:rsid w:val="00DA2222"/>
    <w:rsid w:val="00DA3271"/>
    <w:rsid w:val="00DA45CB"/>
    <w:rsid w:val="00DA49E8"/>
    <w:rsid w:val="00DA4B31"/>
    <w:rsid w:val="00DA4FA1"/>
    <w:rsid w:val="00DA580B"/>
    <w:rsid w:val="00DA717A"/>
    <w:rsid w:val="00DA7922"/>
    <w:rsid w:val="00DA7C7C"/>
    <w:rsid w:val="00DA7CA6"/>
    <w:rsid w:val="00DB0A9A"/>
    <w:rsid w:val="00DB168B"/>
    <w:rsid w:val="00DB1839"/>
    <w:rsid w:val="00DB187B"/>
    <w:rsid w:val="00DB1ACE"/>
    <w:rsid w:val="00DB23AF"/>
    <w:rsid w:val="00DB2703"/>
    <w:rsid w:val="00DB27E3"/>
    <w:rsid w:val="00DB2D9F"/>
    <w:rsid w:val="00DB3126"/>
    <w:rsid w:val="00DB3FC4"/>
    <w:rsid w:val="00DB4847"/>
    <w:rsid w:val="00DB5111"/>
    <w:rsid w:val="00DB5BAF"/>
    <w:rsid w:val="00DB5DD9"/>
    <w:rsid w:val="00DB7BC1"/>
    <w:rsid w:val="00DC049B"/>
    <w:rsid w:val="00DC0B20"/>
    <w:rsid w:val="00DC0C8A"/>
    <w:rsid w:val="00DC3382"/>
    <w:rsid w:val="00DC3588"/>
    <w:rsid w:val="00DC3730"/>
    <w:rsid w:val="00DC43E9"/>
    <w:rsid w:val="00DC4FF8"/>
    <w:rsid w:val="00DC5225"/>
    <w:rsid w:val="00DC526B"/>
    <w:rsid w:val="00DC5273"/>
    <w:rsid w:val="00DC57BB"/>
    <w:rsid w:val="00DC59B7"/>
    <w:rsid w:val="00DC670E"/>
    <w:rsid w:val="00DC6792"/>
    <w:rsid w:val="00DC6D96"/>
    <w:rsid w:val="00DC75CB"/>
    <w:rsid w:val="00DC7C62"/>
    <w:rsid w:val="00DC7F23"/>
    <w:rsid w:val="00DD09B3"/>
    <w:rsid w:val="00DD0FCE"/>
    <w:rsid w:val="00DD12C9"/>
    <w:rsid w:val="00DD2A15"/>
    <w:rsid w:val="00DD2A88"/>
    <w:rsid w:val="00DD327A"/>
    <w:rsid w:val="00DD4C6D"/>
    <w:rsid w:val="00DD4D89"/>
    <w:rsid w:val="00DD4F47"/>
    <w:rsid w:val="00DD6438"/>
    <w:rsid w:val="00DD6901"/>
    <w:rsid w:val="00DD78A0"/>
    <w:rsid w:val="00DD7DD3"/>
    <w:rsid w:val="00DE050D"/>
    <w:rsid w:val="00DE060F"/>
    <w:rsid w:val="00DE1AEF"/>
    <w:rsid w:val="00DE3CD9"/>
    <w:rsid w:val="00DE5434"/>
    <w:rsid w:val="00DE5C8D"/>
    <w:rsid w:val="00DE665B"/>
    <w:rsid w:val="00DE6753"/>
    <w:rsid w:val="00DE6F00"/>
    <w:rsid w:val="00DE7564"/>
    <w:rsid w:val="00DE7AE1"/>
    <w:rsid w:val="00DF0538"/>
    <w:rsid w:val="00DF0882"/>
    <w:rsid w:val="00DF0A64"/>
    <w:rsid w:val="00DF10FF"/>
    <w:rsid w:val="00DF139B"/>
    <w:rsid w:val="00DF187F"/>
    <w:rsid w:val="00DF2674"/>
    <w:rsid w:val="00DF2824"/>
    <w:rsid w:val="00DF35DE"/>
    <w:rsid w:val="00DF443F"/>
    <w:rsid w:val="00DF45B5"/>
    <w:rsid w:val="00DF4CDE"/>
    <w:rsid w:val="00DF66F0"/>
    <w:rsid w:val="00DF6AE1"/>
    <w:rsid w:val="00DF7082"/>
    <w:rsid w:val="00DF749D"/>
    <w:rsid w:val="00DF792D"/>
    <w:rsid w:val="00E0029D"/>
    <w:rsid w:val="00E00E4C"/>
    <w:rsid w:val="00E02FD0"/>
    <w:rsid w:val="00E0310C"/>
    <w:rsid w:val="00E03A7F"/>
    <w:rsid w:val="00E044DA"/>
    <w:rsid w:val="00E044DD"/>
    <w:rsid w:val="00E04B5B"/>
    <w:rsid w:val="00E04DF4"/>
    <w:rsid w:val="00E04FBD"/>
    <w:rsid w:val="00E050E4"/>
    <w:rsid w:val="00E0570F"/>
    <w:rsid w:val="00E0577E"/>
    <w:rsid w:val="00E05D4F"/>
    <w:rsid w:val="00E06964"/>
    <w:rsid w:val="00E12D05"/>
    <w:rsid w:val="00E12F35"/>
    <w:rsid w:val="00E1332E"/>
    <w:rsid w:val="00E13EC3"/>
    <w:rsid w:val="00E14C1E"/>
    <w:rsid w:val="00E14CB7"/>
    <w:rsid w:val="00E1625D"/>
    <w:rsid w:val="00E16A50"/>
    <w:rsid w:val="00E16E63"/>
    <w:rsid w:val="00E16F0B"/>
    <w:rsid w:val="00E1700B"/>
    <w:rsid w:val="00E17CE9"/>
    <w:rsid w:val="00E21848"/>
    <w:rsid w:val="00E21EE0"/>
    <w:rsid w:val="00E2291D"/>
    <w:rsid w:val="00E26849"/>
    <w:rsid w:val="00E26F49"/>
    <w:rsid w:val="00E2752D"/>
    <w:rsid w:val="00E30308"/>
    <w:rsid w:val="00E303A8"/>
    <w:rsid w:val="00E30662"/>
    <w:rsid w:val="00E30DEE"/>
    <w:rsid w:val="00E31F44"/>
    <w:rsid w:val="00E32AC4"/>
    <w:rsid w:val="00E33489"/>
    <w:rsid w:val="00E35599"/>
    <w:rsid w:val="00E371DB"/>
    <w:rsid w:val="00E37D04"/>
    <w:rsid w:val="00E40094"/>
    <w:rsid w:val="00E405A0"/>
    <w:rsid w:val="00E4240A"/>
    <w:rsid w:val="00E43855"/>
    <w:rsid w:val="00E442CC"/>
    <w:rsid w:val="00E444BB"/>
    <w:rsid w:val="00E4576A"/>
    <w:rsid w:val="00E47B31"/>
    <w:rsid w:val="00E50855"/>
    <w:rsid w:val="00E50B4C"/>
    <w:rsid w:val="00E51479"/>
    <w:rsid w:val="00E52E28"/>
    <w:rsid w:val="00E5322E"/>
    <w:rsid w:val="00E53CEA"/>
    <w:rsid w:val="00E53ED7"/>
    <w:rsid w:val="00E543BD"/>
    <w:rsid w:val="00E600BB"/>
    <w:rsid w:val="00E610A4"/>
    <w:rsid w:val="00E61E3F"/>
    <w:rsid w:val="00E62478"/>
    <w:rsid w:val="00E626E9"/>
    <w:rsid w:val="00E6355B"/>
    <w:rsid w:val="00E635F4"/>
    <w:rsid w:val="00E64A91"/>
    <w:rsid w:val="00E64CC7"/>
    <w:rsid w:val="00E65408"/>
    <w:rsid w:val="00E65472"/>
    <w:rsid w:val="00E6553E"/>
    <w:rsid w:val="00E6574D"/>
    <w:rsid w:val="00E658D4"/>
    <w:rsid w:val="00E667A4"/>
    <w:rsid w:val="00E66C8B"/>
    <w:rsid w:val="00E66EE2"/>
    <w:rsid w:val="00E67085"/>
    <w:rsid w:val="00E704BF"/>
    <w:rsid w:val="00E7056A"/>
    <w:rsid w:val="00E70B7D"/>
    <w:rsid w:val="00E70F4A"/>
    <w:rsid w:val="00E713B7"/>
    <w:rsid w:val="00E71D52"/>
    <w:rsid w:val="00E72053"/>
    <w:rsid w:val="00E72C2A"/>
    <w:rsid w:val="00E73085"/>
    <w:rsid w:val="00E73276"/>
    <w:rsid w:val="00E739A3"/>
    <w:rsid w:val="00E73B0D"/>
    <w:rsid w:val="00E73FA7"/>
    <w:rsid w:val="00E74615"/>
    <w:rsid w:val="00E76626"/>
    <w:rsid w:val="00E77008"/>
    <w:rsid w:val="00E8019A"/>
    <w:rsid w:val="00E80D66"/>
    <w:rsid w:val="00E820F9"/>
    <w:rsid w:val="00E83632"/>
    <w:rsid w:val="00E850F9"/>
    <w:rsid w:val="00E86250"/>
    <w:rsid w:val="00E87CB3"/>
    <w:rsid w:val="00E90ADC"/>
    <w:rsid w:val="00E91C0E"/>
    <w:rsid w:val="00E91F1D"/>
    <w:rsid w:val="00E92BF7"/>
    <w:rsid w:val="00E933DC"/>
    <w:rsid w:val="00E937D7"/>
    <w:rsid w:val="00E94221"/>
    <w:rsid w:val="00E961A0"/>
    <w:rsid w:val="00EA18A6"/>
    <w:rsid w:val="00EA18B7"/>
    <w:rsid w:val="00EA1FAB"/>
    <w:rsid w:val="00EA2975"/>
    <w:rsid w:val="00EA4FB0"/>
    <w:rsid w:val="00EA52B8"/>
    <w:rsid w:val="00EA535E"/>
    <w:rsid w:val="00EA6992"/>
    <w:rsid w:val="00EA6F24"/>
    <w:rsid w:val="00EA7779"/>
    <w:rsid w:val="00EB0943"/>
    <w:rsid w:val="00EB38C8"/>
    <w:rsid w:val="00EB46D6"/>
    <w:rsid w:val="00EB4FA2"/>
    <w:rsid w:val="00EB553C"/>
    <w:rsid w:val="00EB6179"/>
    <w:rsid w:val="00EB6424"/>
    <w:rsid w:val="00EB7212"/>
    <w:rsid w:val="00EC0638"/>
    <w:rsid w:val="00EC0ED4"/>
    <w:rsid w:val="00EC34BC"/>
    <w:rsid w:val="00EC3933"/>
    <w:rsid w:val="00EC472C"/>
    <w:rsid w:val="00EC5593"/>
    <w:rsid w:val="00EC5F19"/>
    <w:rsid w:val="00EC6348"/>
    <w:rsid w:val="00EC65C2"/>
    <w:rsid w:val="00EC7DE4"/>
    <w:rsid w:val="00ED0071"/>
    <w:rsid w:val="00ED07AE"/>
    <w:rsid w:val="00ED0C86"/>
    <w:rsid w:val="00ED173E"/>
    <w:rsid w:val="00ED458D"/>
    <w:rsid w:val="00ED48E2"/>
    <w:rsid w:val="00ED4B26"/>
    <w:rsid w:val="00ED4F7B"/>
    <w:rsid w:val="00ED4FC5"/>
    <w:rsid w:val="00ED65FD"/>
    <w:rsid w:val="00ED686E"/>
    <w:rsid w:val="00ED69FE"/>
    <w:rsid w:val="00ED6EAB"/>
    <w:rsid w:val="00EE0DF0"/>
    <w:rsid w:val="00EE1A56"/>
    <w:rsid w:val="00EE20DD"/>
    <w:rsid w:val="00EE3646"/>
    <w:rsid w:val="00EE3CD0"/>
    <w:rsid w:val="00EE4D21"/>
    <w:rsid w:val="00EE5783"/>
    <w:rsid w:val="00EE6794"/>
    <w:rsid w:val="00EE6DDF"/>
    <w:rsid w:val="00EE7A2B"/>
    <w:rsid w:val="00EE7C66"/>
    <w:rsid w:val="00EF0275"/>
    <w:rsid w:val="00EF352F"/>
    <w:rsid w:val="00EF3788"/>
    <w:rsid w:val="00EF3B8E"/>
    <w:rsid w:val="00EF5EDC"/>
    <w:rsid w:val="00EF68A0"/>
    <w:rsid w:val="00EF7C19"/>
    <w:rsid w:val="00F001DA"/>
    <w:rsid w:val="00F02C22"/>
    <w:rsid w:val="00F03510"/>
    <w:rsid w:val="00F03CA8"/>
    <w:rsid w:val="00F06DF2"/>
    <w:rsid w:val="00F0705F"/>
    <w:rsid w:val="00F07E6D"/>
    <w:rsid w:val="00F10741"/>
    <w:rsid w:val="00F11929"/>
    <w:rsid w:val="00F134AD"/>
    <w:rsid w:val="00F139A9"/>
    <w:rsid w:val="00F14F82"/>
    <w:rsid w:val="00F151B1"/>
    <w:rsid w:val="00F16B7C"/>
    <w:rsid w:val="00F16D63"/>
    <w:rsid w:val="00F17C80"/>
    <w:rsid w:val="00F20195"/>
    <w:rsid w:val="00F21204"/>
    <w:rsid w:val="00F21D7B"/>
    <w:rsid w:val="00F22124"/>
    <w:rsid w:val="00F22DDE"/>
    <w:rsid w:val="00F24BFF"/>
    <w:rsid w:val="00F24EC2"/>
    <w:rsid w:val="00F25083"/>
    <w:rsid w:val="00F25874"/>
    <w:rsid w:val="00F266B3"/>
    <w:rsid w:val="00F26959"/>
    <w:rsid w:val="00F272A7"/>
    <w:rsid w:val="00F27F0A"/>
    <w:rsid w:val="00F27FCC"/>
    <w:rsid w:val="00F30F05"/>
    <w:rsid w:val="00F314A6"/>
    <w:rsid w:val="00F31AC7"/>
    <w:rsid w:val="00F32378"/>
    <w:rsid w:val="00F329EB"/>
    <w:rsid w:val="00F32CC9"/>
    <w:rsid w:val="00F32D79"/>
    <w:rsid w:val="00F32E64"/>
    <w:rsid w:val="00F34462"/>
    <w:rsid w:val="00F34AB0"/>
    <w:rsid w:val="00F35784"/>
    <w:rsid w:val="00F36A29"/>
    <w:rsid w:val="00F36C99"/>
    <w:rsid w:val="00F36E3E"/>
    <w:rsid w:val="00F37608"/>
    <w:rsid w:val="00F378D7"/>
    <w:rsid w:val="00F37C12"/>
    <w:rsid w:val="00F37E09"/>
    <w:rsid w:val="00F40389"/>
    <w:rsid w:val="00F40B4B"/>
    <w:rsid w:val="00F4382E"/>
    <w:rsid w:val="00F44594"/>
    <w:rsid w:val="00F45211"/>
    <w:rsid w:val="00F45F40"/>
    <w:rsid w:val="00F46382"/>
    <w:rsid w:val="00F470BB"/>
    <w:rsid w:val="00F47D44"/>
    <w:rsid w:val="00F51777"/>
    <w:rsid w:val="00F52EDF"/>
    <w:rsid w:val="00F530C8"/>
    <w:rsid w:val="00F5388C"/>
    <w:rsid w:val="00F53E00"/>
    <w:rsid w:val="00F54954"/>
    <w:rsid w:val="00F56F45"/>
    <w:rsid w:val="00F57FC9"/>
    <w:rsid w:val="00F6079B"/>
    <w:rsid w:val="00F60B26"/>
    <w:rsid w:val="00F61830"/>
    <w:rsid w:val="00F6282D"/>
    <w:rsid w:val="00F62B98"/>
    <w:rsid w:val="00F64F19"/>
    <w:rsid w:val="00F66749"/>
    <w:rsid w:val="00F667FF"/>
    <w:rsid w:val="00F66847"/>
    <w:rsid w:val="00F6690D"/>
    <w:rsid w:val="00F67157"/>
    <w:rsid w:val="00F712D9"/>
    <w:rsid w:val="00F72681"/>
    <w:rsid w:val="00F72EEB"/>
    <w:rsid w:val="00F7315F"/>
    <w:rsid w:val="00F74505"/>
    <w:rsid w:val="00F74E5F"/>
    <w:rsid w:val="00F75A77"/>
    <w:rsid w:val="00F76A1D"/>
    <w:rsid w:val="00F76A3D"/>
    <w:rsid w:val="00F7788B"/>
    <w:rsid w:val="00F77DF8"/>
    <w:rsid w:val="00F801F2"/>
    <w:rsid w:val="00F81CCC"/>
    <w:rsid w:val="00F83FE8"/>
    <w:rsid w:val="00F846F3"/>
    <w:rsid w:val="00F85693"/>
    <w:rsid w:val="00F857F2"/>
    <w:rsid w:val="00F870E6"/>
    <w:rsid w:val="00F90011"/>
    <w:rsid w:val="00F90E95"/>
    <w:rsid w:val="00F9172F"/>
    <w:rsid w:val="00F97185"/>
    <w:rsid w:val="00F97B35"/>
    <w:rsid w:val="00FA16CF"/>
    <w:rsid w:val="00FA192F"/>
    <w:rsid w:val="00FA2B85"/>
    <w:rsid w:val="00FA30E5"/>
    <w:rsid w:val="00FA3111"/>
    <w:rsid w:val="00FA3299"/>
    <w:rsid w:val="00FA3458"/>
    <w:rsid w:val="00FA51EC"/>
    <w:rsid w:val="00FA53F6"/>
    <w:rsid w:val="00FA5550"/>
    <w:rsid w:val="00FA60AA"/>
    <w:rsid w:val="00FA6803"/>
    <w:rsid w:val="00FA6F16"/>
    <w:rsid w:val="00FA7DDC"/>
    <w:rsid w:val="00FB013B"/>
    <w:rsid w:val="00FB0FB4"/>
    <w:rsid w:val="00FB1865"/>
    <w:rsid w:val="00FB1C4A"/>
    <w:rsid w:val="00FB1F94"/>
    <w:rsid w:val="00FB2BB6"/>
    <w:rsid w:val="00FB2BED"/>
    <w:rsid w:val="00FB31F4"/>
    <w:rsid w:val="00FB5A41"/>
    <w:rsid w:val="00FB623C"/>
    <w:rsid w:val="00FB6CFD"/>
    <w:rsid w:val="00FC11E3"/>
    <w:rsid w:val="00FC121D"/>
    <w:rsid w:val="00FC1286"/>
    <w:rsid w:val="00FC22A4"/>
    <w:rsid w:val="00FC2C7B"/>
    <w:rsid w:val="00FC3041"/>
    <w:rsid w:val="00FC4A9F"/>
    <w:rsid w:val="00FC51BE"/>
    <w:rsid w:val="00FC58AB"/>
    <w:rsid w:val="00FC61C6"/>
    <w:rsid w:val="00FC6748"/>
    <w:rsid w:val="00FC6EDC"/>
    <w:rsid w:val="00FC72EA"/>
    <w:rsid w:val="00FC737A"/>
    <w:rsid w:val="00FC786B"/>
    <w:rsid w:val="00FD0F88"/>
    <w:rsid w:val="00FD1110"/>
    <w:rsid w:val="00FD1654"/>
    <w:rsid w:val="00FD1869"/>
    <w:rsid w:val="00FD18A2"/>
    <w:rsid w:val="00FD2953"/>
    <w:rsid w:val="00FD39C1"/>
    <w:rsid w:val="00FD3A7A"/>
    <w:rsid w:val="00FD3C8A"/>
    <w:rsid w:val="00FD50C1"/>
    <w:rsid w:val="00FD5B2F"/>
    <w:rsid w:val="00FD6E8B"/>
    <w:rsid w:val="00FE009C"/>
    <w:rsid w:val="00FE071E"/>
    <w:rsid w:val="00FE0838"/>
    <w:rsid w:val="00FE11A5"/>
    <w:rsid w:val="00FE127C"/>
    <w:rsid w:val="00FE13E3"/>
    <w:rsid w:val="00FE2110"/>
    <w:rsid w:val="00FE2FFE"/>
    <w:rsid w:val="00FE3785"/>
    <w:rsid w:val="00FE5AB1"/>
    <w:rsid w:val="00FE73DB"/>
    <w:rsid w:val="00FE765D"/>
    <w:rsid w:val="00FF0101"/>
    <w:rsid w:val="00FF01D5"/>
    <w:rsid w:val="00FF0756"/>
    <w:rsid w:val="00FF09ED"/>
    <w:rsid w:val="00FF0E17"/>
    <w:rsid w:val="00FF2275"/>
    <w:rsid w:val="00FF3233"/>
    <w:rsid w:val="00FF3F39"/>
    <w:rsid w:val="00FF5261"/>
    <w:rsid w:val="00FF5C0E"/>
    <w:rsid w:val="00FF6B76"/>
    <w:rsid w:val="00FF78D9"/>
    <w:rsid w:val="00FF7AE8"/>
    <w:rsid w:val="00FF7DB4"/>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C93DA3"/>
  <w15:docId w15:val="{AE6E0151-864D-D545-BA5C-607D2784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semiHidden="1" w:uiPriority="4"/>
    <w:lsdException w:name="heading 2" w:semiHidden="1" w:uiPriority="4"/>
    <w:lsdException w:name="heading 3" w:semiHidden="1" w:uiPriority="5"/>
    <w:lsdException w:name="heading 4" w:semiHidden="1" w:uiPriority="1"/>
    <w:lsdException w:name="heading 5" w:semiHidden="1" w:uiPriority="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74DE"/>
    <w:pPr>
      <w:spacing w:after="0" w:line="276" w:lineRule="auto"/>
    </w:pPr>
    <w:rPr>
      <w:rFonts w:ascii="Overpass Light" w:eastAsiaTheme="minorEastAsia" w:hAnsi="Overpass Light"/>
      <w:color w:val="000000" w:themeColor="text1"/>
      <w:sz w:val="18"/>
      <w:lang w:val="en-US"/>
    </w:rPr>
  </w:style>
  <w:style w:type="paragraph" w:styleId="Heading1">
    <w:name w:val="heading 1"/>
    <w:basedOn w:val="Normal"/>
    <w:next w:val="Normal"/>
    <w:link w:val="Heading1Char"/>
    <w:uiPriority w:val="4"/>
    <w:rsid w:val="00F6079B"/>
    <w:pPr>
      <w:keepNext/>
      <w:keepLines/>
      <w:spacing w:before="24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4"/>
    <w:rsid w:val="00E6553E"/>
    <w:pPr>
      <w:keepNext/>
      <w:spacing w:line="240" w:lineRule="auto"/>
      <w:ind w:left="180"/>
      <w:outlineLvl w:val="1"/>
    </w:pPr>
    <w:rPr>
      <w:rFonts w:ascii="Arial" w:eastAsiaTheme="majorEastAsia" w:hAnsi="Arial" w:cs="Arial"/>
      <w:b/>
      <w:sz w:val="20"/>
      <w:szCs w:val="52"/>
      <w:lang w:val="en-GB"/>
    </w:rPr>
  </w:style>
  <w:style w:type="paragraph" w:styleId="Heading3">
    <w:name w:val="heading 3"/>
    <w:basedOn w:val="Heading2"/>
    <w:next w:val="Normal"/>
    <w:link w:val="Heading3Char"/>
    <w:uiPriority w:val="5"/>
    <w:unhideWhenUsed/>
    <w:rsid w:val="009E2227"/>
    <w:pPr>
      <w:ind w:left="0" w:firstLine="288"/>
      <w:outlineLvl w:val="2"/>
    </w:pPr>
    <w:rPr>
      <w:b w:val="0"/>
      <w:i/>
      <w:szCs w:val="32"/>
      <w:lang w:val="en-US"/>
    </w:rPr>
  </w:style>
  <w:style w:type="paragraph" w:styleId="Heading4">
    <w:name w:val="heading 4"/>
    <w:basedOn w:val="Normal"/>
    <w:next w:val="Normal"/>
    <w:link w:val="Heading4Char"/>
    <w:uiPriority w:val="1"/>
    <w:unhideWhenUsed/>
    <w:rsid w:val="009E2227"/>
    <w:pPr>
      <w:keepNext/>
      <w:keepLines/>
      <w:pBdr>
        <w:top w:val="single" w:sz="2" w:space="1" w:color="auto"/>
      </w:pBdr>
      <w:spacing w:before="200"/>
      <w:outlineLvl w:val="3"/>
    </w:pPr>
    <w:rPr>
      <w:rFonts w:asciiTheme="majorHAnsi" w:eastAsiaTheme="majorEastAsia" w:hAnsiTheme="majorHAnsi" w:cstheme="majorBidi"/>
      <w:b/>
      <w:bCs/>
      <w:iCs/>
      <w:sz w:val="20"/>
      <w:szCs w:val="28"/>
      <w:lang w:val="en-GB"/>
    </w:rPr>
  </w:style>
  <w:style w:type="paragraph" w:styleId="Heading5">
    <w:name w:val="heading 5"/>
    <w:basedOn w:val="Normal"/>
    <w:next w:val="Normal"/>
    <w:link w:val="Heading5Char"/>
    <w:uiPriority w:val="1"/>
    <w:semiHidden/>
    <w:unhideWhenUsed/>
    <w:rsid w:val="00E6553E"/>
    <w:pPr>
      <w:keepNext/>
      <w:keepLines/>
      <w:spacing w:before="40"/>
      <w:outlineLvl w:val="4"/>
    </w:pPr>
    <w:rPr>
      <w:rFonts w:asciiTheme="majorHAnsi" w:eastAsiaTheme="majorEastAsia" w:hAnsiTheme="majorHAnsi" w:cstheme="majorBidi"/>
      <w:b/>
      <w:color w:val="16218E" w:themeColor="accent1" w:themeShade="BF"/>
      <w:lang w:val="en-GB"/>
    </w:rPr>
  </w:style>
  <w:style w:type="paragraph" w:styleId="Heading6">
    <w:name w:val="heading 6"/>
    <w:basedOn w:val="Normal"/>
    <w:next w:val="Normal"/>
    <w:link w:val="Heading6Char"/>
    <w:uiPriority w:val="1"/>
    <w:semiHidden/>
    <w:unhideWhenUsed/>
    <w:qFormat/>
    <w:rsid w:val="00E6553E"/>
    <w:pPr>
      <w:keepNext/>
      <w:keepLines/>
      <w:spacing w:before="40"/>
      <w:outlineLvl w:val="5"/>
    </w:pPr>
    <w:rPr>
      <w:rFonts w:asciiTheme="majorHAnsi" w:eastAsiaTheme="majorEastAsia" w:hAnsiTheme="majorHAnsi" w:cstheme="majorBidi"/>
      <w:b/>
      <w:color w:val="0F165E" w:themeColor="accent1" w:themeShade="7F"/>
      <w:lang w:val="en-GB"/>
    </w:rPr>
  </w:style>
  <w:style w:type="paragraph" w:styleId="Heading7">
    <w:name w:val="heading 7"/>
    <w:basedOn w:val="Normal"/>
    <w:next w:val="Normal"/>
    <w:link w:val="Heading7Char"/>
    <w:uiPriority w:val="1"/>
    <w:semiHidden/>
    <w:unhideWhenUsed/>
    <w:qFormat/>
    <w:rsid w:val="00E6553E"/>
    <w:pPr>
      <w:keepNext/>
      <w:keepLines/>
      <w:spacing w:before="40"/>
      <w:outlineLvl w:val="6"/>
    </w:pPr>
    <w:rPr>
      <w:rFonts w:asciiTheme="majorHAnsi" w:eastAsiaTheme="majorEastAsia" w:hAnsiTheme="majorHAnsi" w:cstheme="majorBidi"/>
      <w:b/>
      <w:i/>
      <w:iCs/>
      <w:color w:val="0F165E" w:themeColor="accent1" w:themeShade="7F"/>
      <w:lang w:val="en-GB"/>
    </w:rPr>
  </w:style>
  <w:style w:type="paragraph" w:styleId="Heading8">
    <w:name w:val="heading 8"/>
    <w:basedOn w:val="Normal"/>
    <w:next w:val="Normal"/>
    <w:link w:val="Heading8Char"/>
    <w:uiPriority w:val="1"/>
    <w:semiHidden/>
    <w:unhideWhenUsed/>
    <w:qFormat/>
    <w:rsid w:val="00E6553E"/>
    <w:pPr>
      <w:keepNext/>
      <w:keepLines/>
      <w:spacing w:before="40"/>
      <w:outlineLvl w:val="7"/>
    </w:pPr>
    <w:rPr>
      <w:rFonts w:asciiTheme="majorHAnsi" w:eastAsiaTheme="majorEastAsia" w:hAnsiTheme="majorHAnsi" w:cstheme="majorBidi"/>
      <w:b/>
      <w:color w:val="272727" w:themeColor="text1" w:themeTint="D8"/>
      <w:sz w:val="21"/>
      <w:szCs w:val="21"/>
      <w:lang w:val="en-GB"/>
    </w:rPr>
  </w:style>
  <w:style w:type="paragraph" w:styleId="Heading9">
    <w:name w:val="heading 9"/>
    <w:basedOn w:val="Normal"/>
    <w:next w:val="Normal"/>
    <w:link w:val="Heading9Char"/>
    <w:uiPriority w:val="1"/>
    <w:semiHidden/>
    <w:unhideWhenUsed/>
    <w:qFormat/>
    <w:rsid w:val="00E6553E"/>
    <w:pPr>
      <w:keepNext/>
      <w:keepLines/>
      <w:spacing w:before="40"/>
      <w:outlineLvl w:val="8"/>
    </w:pPr>
    <w:rPr>
      <w:rFonts w:asciiTheme="majorHAnsi" w:eastAsiaTheme="majorEastAsia" w:hAnsiTheme="majorHAnsi" w:cstheme="majorBidi"/>
      <w:b/>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694C4F"/>
    <w:pPr>
      <w:numPr>
        <w:numId w:val="10"/>
      </w:numPr>
      <w:spacing w:before="60" w:after="60" w:line="240" w:lineRule="auto"/>
    </w:pPr>
    <w:rPr>
      <w:rFonts w:ascii="Noto Sans" w:eastAsia="Noto Sans SC Regular" w:hAnsi="Noto Sans" w:cs="Noto Sans"/>
      <w:sz w:val="18"/>
      <w:szCs w:val="18"/>
      <w:lang w:val="es-ES_tradnl"/>
    </w:rPr>
  </w:style>
  <w:style w:type="paragraph" w:styleId="Header">
    <w:name w:val="header"/>
    <w:basedOn w:val="ILONormalBody"/>
    <w:link w:val="HeaderChar"/>
    <w:uiPriority w:val="99"/>
    <w:unhideWhenUsed/>
    <w:rsid w:val="00180397"/>
    <w:pPr>
      <w:tabs>
        <w:tab w:val="left" w:pos="227"/>
        <w:tab w:val="right" w:pos="10204"/>
      </w:tabs>
      <w:spacing w:before="0" w:after="0"/>
    </w:pPr>
    <w:rPr>
      <w:bCs/>
      <w:color w:val="1E2DBE"/>
      <w:sz w:val="16"/>
      <w:szCs w:val="16"/>
    </w:rPr>
  </w:style>
  <w:style w:type="character" w:customStyle="1" w:styleId="HeaderChar">
    <w:name w:val="Header Char"/>
    <w:basedOn w:val="DefaultParagraphFont"/>
    <w:link w:val="Header"/>
    <w:uiPriority w:val="99"/>
    <w:rsid w:val="00180397"/>
    <w:rPr>
      <w:rFonts w:ascii="Noto Sans" w:eastAsia="Noto Sans SC Regular" w:hAnsi="Noto Sans" w:cs="Noto Sans"/>
      <w:bCs/>
      <w:color w:val="1E2DBE"/>
      <w:sz w:val="16"/>
      <w:szCs w:val="16"/>
      <w:lang w:val="es-ES"/>
    </w:rPr>
  </w:style>
  <w:style w:type="paragraph" w:styleId="Footer">
    <w:name w:val="footer"/>
    <w:basedOn w:val="ILONormalBody"/>
    <w:link w:val="FooterChar"/>
    <w:uiPriority w:val="99"/>
    <w:unhideWhenUsed/>
    <w:rsid w:val="00180397"/>
    <w:pPr>
      <w:tabs>
        <w:tab w:val="center" w:pos="4536"/>
        <w:tab w:val="right" w:pos="9072"/>
      </w:tabs>
      <w:spacing w:before="0" w:after="0"/>
    </w:pPr>
    <w:rPr>
      <w:color w:val="1E2DBE"/>
    </w:rPr>
  </w:style>
  <w:style w:type="character" w:customStyle="1" w:styleId="FooterChar">
    <w:name w:val="Footer Char"/>
    <w:basedOn w:val="DefaultParagraphFont"/>
    <w:link w:val="Footer"/>
    <w:uiPriority w:val="99"/>
    <w:rsid w:val="00180397"/>
    <w:rPr>
      <w:rFonts w:ascii="Noto Sans" w:eastAsia="Noto Sans SC Regular" w:hAnsi="Noto Sans" w:cs="Noto Sans"/>
      <w:color w:val="1E2DBE"/>
      <w:sz w:val="18"/>
      <w:szCs w:val="18"/>
      <w:lang w:val="es-ES"/>
    </w:rPr>
  </w:style>
  <w:style w:type="paragraph" w:customStyle="1" w:styleId="ILONormalBody">
    <w:name w:val="ILO NormalBody"/>
    <w:link w:val="ILONormalBodyCarattere"/>
    <w:uiPriority w:val="4"/>
    <w:qFormat/>
    <w:rsid w:val="00F5388C"/>
    <w:pPr>
      <w:spacing w:before="120" w:after="120" w:line="276" w:lineRule="auto"/>
      <w:jc w:val="both"/>
    </w:pPr>
    <w:rPr>
      <w:rFonts w:ascii="Noto Sans" w:eastAsia="Noto Sans SC Regular" w:hAnsi="Noto Sans" w:cs="Noto Sans"/>
      <w:sz w:val="18"/>
      <w:szCs w:val="18"/>
      <w:lang w:val="en-GB"/>
    </w:rPr>
  </w:style>
  <w:style w:type="paragraph" w:customStyle="1" w:styleId="DateMonthYear">
    <w:name w:val="Date(MonthYear)"/>
    <w:link w:val="DateMonthYearCar"/>
    <w:uiPriority w:val="2"/>
    <w:qFormat/>
    <w:rsid w:val="00EE0DF0"/>
    <w:pPr>
      <w:spacing w:before="120" w:after="120" w:line="240" w:lineRule="auto"/>
      <w:ind w:left="454"/>
    </w:pPr>
    <w:rPr>
      <w:rFonts w:ascii="Overpass Light" w:eastAsia="Noto Sans SC Bold" w:hAnsi="Overpass Light" w:cs="Overpass Light"/>
      <w:color w:val="1E2DBE"/>
      <w:sz w:val="18"/>
      <w:szCs w:val="18"/>
      <w:lang w:val="es-ES"/>
    </w:rPr>
  </w:style>
  <w:style w:type="character" w:styleId="PlaceholderText">
    <w:name w:val="Placeholder Text"/>
    <w:basedOn w:val="DefaultParagraphFont"/>
    <w:uiPriority w:val="99"/>
    <w:rsid w:val="004C2061"/>
    <w:rPr>
      <w:color w:val="808080"/>
    </w:rPr>
  </w:style>
  <w:style w:type="table" w:styleId="TableGrid">
    <w:name w:val="Table Grid"/>
    <w:basedOn w:val="TableNormal"/>
    <w:uiPriority w:val="39"/>
    <w:rsid w:val="00DC3382"/>
    <w:pPr>
      <w:spacing w:after="0" w:line="240" w:lineRule="auto"/>
    </w:pPr>
    <w:rPr>
      <w:sz w:val="1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2"/>
    <w:rsid w:val="00EE0DF0"/>
    <w:rPr>
      <w:rFonts w:ascii="Overpass Light" w:eastAsia="Noto Sans SC Bold" w:hAnsi="Overpass Light" w:cs="Overpass Light"/>
      <w:color w:val="1E2DBE"/>
      <w:sz w:val="18"/>
      <w:szCs w:val="18"/>
      <w:lang w:val="es-ES"/>
    </w:rPr>
  </w:style>
  <w:style w:type="paragraph" w:customStyle="1" w:styleId="ILOKeyTitle">
    <w:name w:val="ILO KeyTitle"/>
    <w:basedOn w:val="ILONormalBody"/>
    <w:uiPriority w:val="6"/>
    <w:qFormat/>
    <w:rsid w:val="00452187"/>
    <w:pPr>
      <w:shd w:val="clear" w:color="auto" w:fill="EBF5FD" w:themeFill="background2"/>
      <w:spacing w:before="480"/>
      <w:jc w:val="left"/>
    </w:pPr>
    <w:rPr>
      <w:b/>
      <w:bCs/>
      <w:sz w:val="24"/>
    </w:rPr>
  </w:style>
  <w:style w:type="paragraph" w:customStyle="1" w:styleId="ILOKeyList">
    <w:name w:val="ILO KeyList"/>
    <w:basedOn w:val="ILONormalBody"/>
    <w:link w:val="ILOKeyListCarattere"/>
    <w:uiPriority w:val="6"/>
    <w:qFormat/>
    <w:rsid w:val="00FB0FB4"/>
    <w:pPr>
      <w:numPr>
        <w:numId w:val="1"/>
      </w:numPr>
      <w:spacing w:before="160" w:after="160"/>
      <w:ind w:left="227"/>
    </w:pPr>
  </w:style>
  <w:style w:type="character" w:customStyle="1" w:styleId="Folio">
    <w:name w:val="Folio"/>
    <w:basedOn w:val="DefaultParagraphFont"/>
    <w:uiPriority w:val="14"/>
    <w:rsid w:val="00180397"/>
    <w:rPr>
      <w:rFonts w:ascii="Noto Sans" w:eastAsia="Noto Sans SC Regular" w:hAnsi="Noto Sans" w:cs="Noto Sans"/>
      <w:noProof w:val="0"/>
      <w:sz w:val="20"/>
      <w:szCs w:val="20"/>
      <w:lang w:val="es-ES"/>
    </w:rPr>
  </w:style>
  <w:style w:type="paragraph" w:styleId="FootnoteText">
    <w:name w:val="footnote text"/>
    <w:aliases w:val="single space,fn Char,Footnote Text Char1 Char Char,Footnote Text Char Char Char Char,fn,ALTS FOOTNOTE,Fodnotetekst Tegn,FOOTNOTES,5_G,footnote text,Fotnotetekst Tegn,Fotnotetekst Tegn1 Tegn,Fotnotetekst Tegn Tegn Tegn"/>
    <w:basedOn w:val="ILONormalBody"/>
    <w:link w:val="FootnoteTextChar"/>
    <w:qFormat/>
    <w:rsid w:val="00B63506"/>
    <w:pPr>
      <w:spacing w:before="60" w:after="60"/>
    </w:pPr>
    <w:rPr>
      <w:sz w:val="14"/>
      <w:szCs w:val="14"/>
    </w:rPr>
  </w:style>
  <w:style w:type="character" w:customStyle="1" w:styleId="FootnoteTextChar">
    <w:name w:val="Footnote Text Char"/>
    <w:aliases w:val="single space Char,fn Char Char,Footnote Text Char1 Char Char Char,Footnote Text Char Char Char Char Char,fn Char1,ALTS FOOTNOTE Char,Fodnotetekst Tegn Char,FOOTNOTES Char,5_G Char,footnote text Char,Fotnotetekst Tegn Char"/>
    <w:basedOn w:val="DefaultParagraphFont"/>
    <w:link w:val="FootnoteText"/>
    <w:rsid w:val="00B63506"/>
    <w:rPr>
      <w:rFonts w:ascii="Noto Sans" w:eastAsia="Noto Sans SC Regular" w:hAnsi="Noto Sans" w:cs="Noto Sans"/>
      <w:sz w:val="14"/>
      <w:szCs w:val="14"/>
      <w:lang w:val="es-ES"/>
    </w:rPr>
  </w:style>
  <w:style w:type="character" w:styleId="FootnoteReference">
    <w:name w:val="footnote reference"/>
    <w:aliases w:val="4_G,ftref,BVI fnr Char Char Char Char Char Char Char Char1 Char Char Char Char Char,BVI fnr Car Car Char Char Char Char Char Char Char Char1 Char Char Char Char Char,FNRefe,BVI fnr,Footnote Reference Number,Ref,fr"/>
    <w:basedOn w:val="DefaultParagraphFont"/>
    <w:link w:val="BVIfnrCharCharCharCharCharCharCharChar1CharCharCharChar"/>
    <w:qFormat/>
    <w:rsid w:val="00B63506"/>
    <w:rPr>
      <w:noProof w:val="0"/>
      <w:vertAlign w:val="superscript"/>
      <w:lang w:val="es-ES"/>
    </w:rPr>
  </w:style>
  <w:style w:type="paragraph" w:customStyle="1" w:styleId="QuoteText">
    <w:name w:val="QuoteText"/>
    <w:uiPriority w:val="11"/>
    <w:qFormat/>
    <w:rsid w:val="00F40B4B"/>
    <w:pPr>
      <w:keepNext/>
      <w:pBdr>
        <w:bottom w:val="single" w:sz="4" w:space="6" w:color="1E2DBE"/>
      </w:pBdr>
      <w:spacing w:after="0" w:line="240" w:lineRule="auto"/>
    </w:pPr>
    <w:rPr>
      <w:rFonts w:ascii="Overpass Light" w:hAnsi="Overpass Light" w:cs="Noto Sans"/>
      <w:color w:val="1E2DBE"/>
      <w:sz w:val="32"/>
      <w:szCs w:val="32"/>
      <w:lang w:val="es-ES"/>
    </w:rPr>
  </w:style>
  <w:style w:type="paragraph" w:customStyle="1" w:styleId="QuoteDescription">
    <w:name w:val="QuoteDescription"/>
    <w:basedOn w:val="ILONormalBody"/>
    <w:uiPriority w:val="11"/>
    <w:rsid w:val="00F40B4B"/>
    <w:pPr>
      <w:spacing w:before="0" w:after="0"/>
      <w:ind w:left="227" w:hanging="227"/>
      <w:jc w:val="left"/>
    </w:pPr>
    <w:rPr>
      <w:rFonts w:eastAsiaTheme="minorHAnsi"/>
      <w:color w:val="1E2DBE"/>
    </w:rPr>
  </w:style>
  <w:style w:type="paragraph" w:styleId="ListParagraph">
    <w:name w:val="List Paragraph"/>
    <w:basedOn w:val="Normal"/>
    <w:link w:val="ListParagraphChar"/>
    <w:uiPriority w:val="34"/>
    <w:rsid w:val="00800259"/>
    <w:pPr>
      <w:ind w:left="720"/>
      <w:contextualSpacing/>
    </w:pPr>
  </w:style>
  <w:style w:type="paragraph" w:customStyle="1" w:styleId="RunningTitleAutomatic">
    <w:name w:val="RunningTitle(Automatic)"/>
    <w:basedOn w:val="ILONormalBody"/>
    <w:uiPriority w:val="49"/>
    <w:semiHidden/>
    <w:qFormat/>
    <w:rsid w:val="004E2BE0"/>
    <w:pPr>
      <w:spacing w:before="0" w:after="0"/>
      <w:ind w:left="227"/>
    </w:pPr>
    <w:rPr>
      <w:noProof/>
      <w:color w:val="1E2DBE"/>
    </w:rPr>
  </w:style>
  <w:style w:type="paragraph" w:customStyle="1" w:styleId="ILOListNum1">
    <w:name w:val="ILO ListNum1"/>
    <w:uiPriority w:val="5"/>
    <w:rsid w:val="00407083"/>
    <w:pPr>
      <w:numPr>
        <w:numId w:val="39"/>
      </w:numPr>
      <w:spacing w:before="60" w:after="60" w:line="240" w:lineRule="auto"/>
      <w:ind w:left="357" w:hanging="357"/>
      <w:jc w:val="both"/>
    </w:pPr>
    <w:rPr>
      <w:rFonts w:ascii="Noto Sans" w:eastAsia="Noto Sans SC Regular" w:hAnsi="Noto Sans" w:cs="Noto Sans"/>
      <w:sz w:val="18"/>
      <w:szCs w:val="18"/>
      <w:lang w:val="es-ES"/>
    </w:rPr>
  </w:style>
  <w:style w:type="paragraph" w:customStyle="1" w:styleId="ListNum2">
    <w:name w:val="ListNum2"/>
    <w:uiPriority w:val="5"/>
    <w:rsid w:val="00180397"/>
    <w:pPr>
      <w:numPr>
        <w:ilvl w:val="1"/>
        <w:numId w:val="13"/>
      </w:numPr>
      <w:spacing w:before="60" w:after="60" w:line="240" w:lineRule="auto"/>
      <w:jc w:val="both"/>
    </w:pPr>
    <w:rPr>
      <w:rFonts w:ascii="Noto Sans" w:hAnsi="Noto Sans"/>
      <w:sz w:val="18"/>
      <w:lang w:val="es-ES"/>
    </w:rPr>
  </w:style>
  <w:style w:type="numbering" w:customStyle="1" w:styleId="ListNumILO-SPFR">
    <w:name w:val="ListNumILO-SP/FR"/>
    <w:basedOn w:val="NoList"/>
    <w:uiPriority w:val="99"/>
    <w:rsid w:val="00694C4F"/>
    <w:pPr>
      <w:numPr>
        <w:numId w:val="3"/>
      </w:numPr>
    </w:pPr>
  </w:style>
  <w:style w:type="paragraph" w:customStyle="1" w:styleId="Source-BoxTable">
    <w:name w:val="Source - BoxTable"/>
    <w:next w:val="ILONormalBody"/>
    <w:uiPriority w:val="7"/>
    <w:rsid w:val="00B63506"/>
    <w:pPr>
      <w:spacing w:before="120" w:after="120" w:line="240" w:lineRule="auto"/>
    </w:pPr>
    <w:rPr>
      <w:rFonts w:ascii="Noto Sans" w:eastAsia="Noto Sans SC Regular" w:hAnsi="Noto Sans" w:cs="Noto Sans"/>
      <w:sz w:val="14"/>
      <w:szCs w:val="14"/>
      <w:lang w:val="es-ES"/>
    </w:rPr>
  </w:style>
  <w:style w:type="paragraph" w:customStyle="1" w:styleId="PicturePlace">
    <w:name w:val="PicturePlace"/>
    <w:basedOn w:val="ILONormalBody"/>
    <w:uiPriority w:val="9"/>
    <w:rsid w:val="00945DE9"/>
    <w:pPr>
      <w:keepNext/>
      <w:spacing w:after="0"/>
      <w:jc w:val="center"/>
    </w:pPr>
  </w:style>
  <w:style w:type="paragraph" w:customStyle="1" w:styleId="Copyright">
    <w:name w:val="Copyright"/>
    <w:basedOn w:val="ILONormalBody"/>
    <w:uiPriority w:val="49"/>
    <w:semiHidden/>
    <w:qFormat/>
    <w:rsid w:val="004E2BE0"/>
    <w:pPr>
      <w:spacing w:before="0" w:after="0"/>
      <w:jc w:val="right"/>
    </w:pPr>
    <w:rPr>
      <w:sz w:val="14"/>
      <w:szCs w:val="12"/>
    </w:rPr>
  </w:style>
  <w:style w:type="paragraph" w:customStyle="1" w:styleId="ContactDetail">
    <w:name w:val="ContactDetail"/>
    <w:basedOn w:val="ILONormalBody"/>
    <w:uiPriority w:val="13"/>
    <w:rsid w:val="00FB1F94"/>
    <w:pPr>
      <w:spacing w:before="0" w:after="0"/>
    </w:pPr>
    <w:rPr>
      <w:sz w:val="16"/>
      <w:szCs w:val="15"/>
    </w:rPr>
  </w:style>
  <w:style w:type="table" w:customStyle="1" w:styleId="ILOTable">
    <w:name w:val="ILOTable"/>
    <w:basedOn w:val="TableNormal"/>
    <w:uiPriority w:val="99"/>
    <w:rsid w:val="00CF05CB"/>
    <w:pPr>
      <w:spacing w:after="0" w:line="240" w:lineRule="auto"/>
    </w:pPr>
    <w:rPr>
      <w:rFonts w:ascii="Noto Sans" w:hAnsi="Noto Sans"/>
      <w:color w:val="000000" w:themeColor="text1"/>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center"/>
      </w:pPr>
      <w:rPr>
        <w:rFonts w:ascii="Noto Sans" w:hAnsi="Noto Sans"/>
        <w:b/>
        <w:color w:val="FFFFFF" w:themeColor="background1"/>
        <w:sz w:val="18"/>
      </w:rPr>
      <w:tblPr/>
      <w:tcPr>
        <w:tcBorders>
          <w:insideV w:val="single" w:sz="2" w:space="0" w:color="FFFFFF" w:themeColor="background1"/>
        </w:tcBorders>
        <w:shd w:val="clear" w:color="auto" w:fill="1E2DBE"/>
        <w:vAlign w:val="top"/>
      </w:tcPr>
    </w:tblStylePr>
    <w:tblStylePr w:type="firstCol">
      <w:rPr>
        <w:rFonts w:ascii="Noto Sans" w:hAnsi="Noto Sans"/>
        <w:b/>
        <w:sz w:val="18"/>
      </w:rPr>
      <w:tblPr/>
      <w:tcPr>
        <w:shd w:val="clear" w:color="auto" w:fill="EBF5FD" w:themeFill="background2"/>
      </w:tcPr>
    </w:tblStylePr>
    <w:tblStylePr w:type="band1Horz">
      <w:pPr>
        <w:jc w:val="left"/>
      </w:p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rsid w:val="008E43CA"/>
    <w:pPr>
      <w:suppressAutoHyphens/>
      <w:spacing w:after="0" w:line="240" w:lineRule="auto"/>
    </w:pPr>
    <w:rPr>
      <w:rFonts w:ascii="Noto Sans" w:eastAsia="Noto Sans SC Regular" w:hAnsi="Noto Sans" w:cs="Noto Sans"/>
      <w:sz w:val="15"/>
      <w:szCs w:val="15"/>
      <w:lang w:val="en-US"/>
    </w:rPr>
  </w:style>
  <w:style w:type="paragraph" w:customStyle="1" w:styleId="TableTitle0">
    <w:name w:val="TableTitle"/>
    <w:next w:val="Normal"/>
    <w:link w:val="TableTitleChar"/>
    <w:uiPriority w:val="8"/>
    <w:qFormat/>
    <w:rsid w:val="000E409D"/>
    <w:pPr>
      <w:keepNext/>
      <w:spacing w:before="120" w:after="120" w:line="240" w:lineRule="auto"/>
      <w:jc w:val="center"/>
    </w:pPr>
    <w:rPr>
      <w:rFonts w:ascii="Overpass Light" w:eastAsia="Noto Sans SC Regular" w:hAnsi="Overpass Light" w:cs="Noto Sans"/>
      <w:b/>
      <w:bCs/>
      <w:color w:val="000000" w:themeColor="text1"/>
      <w:sz w:val="18"/>
      <w:szCs w:val="18"/>
      <w:lang w:val="en-US"/>
    </w:rPr>
  </w:style>
  <w:style w:type="character" w:styleId="Hyperlink">
    <w:name w:val="Hyperlink"/>
    <w:basedOn w:val="DefaultParagraphFont"/>
    <w:uiPriority w:val="99"/>
    <w:unhideWhenUsed/>
    <w:qFormat/>
    <w:rsid w:val="007909CE"/>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ILO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ILONormalBody"/>
    <w:uiPriority w:val="29"/>
    <w:semiHidden/>
    <w:qFormat/>
    <w:rsid w:val="00DF792D"/>
    <w:pPr>
      <w:spacing w:before="0" w:after="0"/>
    </w:pPr>
    <w:rPr>
      <w:sz w:val="6"/>
    </w:rPr>
  </w:style>
  <w:style w:type="numbering" w:customStyle="1" w:styleId="ListNoNumILO">
    <w:name w:val="ListNoNumILO"/>
    <w:basedOn w:val="NoList"/>
    <w:uiPriority w:val="99"/>
    <w:rsid w:val="002C28DB"/>
    <w:pPr>
      <w:numPr>
        <w:numId w:val="8"/>
      </w:numPr>
    </w:pPr>
  </w:style>
  <w:style w:type="paragraph" w:customStyle="1" w:styleId="ContactDetailTitle">
    <w:name w:val="ContactDetailTitle"/>
    <w:basedOn w:val="ILONormalBody"/>
    <w:uiPriority w:val="13"/>
    <w:rsid w:val="004E2BE0"/>
    <w:pPr>
      <w:spacing w:before="0" w:after="0"/>
    </w:pPr>
    <w:rPr>
      <w:b/>
      <w:bCs/>
    </w:rPr>
  </w:style>
  <w:style w:type="paragraph" w:customStyle="1" w:styleId="Headinglevel1">
    <w:name w:val="Heading level 1"/>
    <w:basedOn w:val="IntroPages-Title"/>
    <w:next w:val="ILONormalBody"/>
    <w:link w:val="Headinglevel1Char"/>
    <w:uiPriority w:val="2"/>
    <w:qFormat/>
    <w:rsid w:val="00180F57"/>
  </w:style>
  <w:style w:type="paragraph" w:customStyle="1" w:styleId="Authors">
    <w:name w:val="Authors"/>
    <w:uiPriority w:val="1"/>
    <w:rsid w:val="00EE0DF0"/>
    <w:pPr>
      <w:spacing w:before="1800" w:after="120" w:line="240" w:lineRule="auto"/>
      <w:ind w:left="454"/>
    </w:pPr>
    <w:rPr>
      <w:rFonts w:ascii="Overpass" w:eastAsia="Noto Sans SC Bold" w:hAnsi="Overpass" w:cs="Overpass"/>
      <w:b/>
      <w:color w:val="1E2DBE"/>
      <w:sz w:val="20"/>
      <w:szCs w:val="20"/>
      <w:lang w:val="es-ES"/>
    </w:rPr>
  </w:style>
  <w:style w:type="paragraph" w:customStyle="1" w:styleId="Headinglevel2">
    <w:name w:val="Heading level 2"/>
    <w:next w:val="ILONormalBody"/>
    <w:uiPriority w:val="2"/>
    <w:qFormat/>
    <w:rsid w:val="00180F57"/>
    <w:pPr>
      <w:keepNext/>
      <w:keepLines/>
      <w:spacing w:before="360" w:after="240" w:line="240" w:lineRule="auto"/>
      <w:outlineLvl w:val="1"/>
    </w:pPr>
    <w:rPr>
      <w:rFonts w:ascii="Overpass" w:eastAsia="Noto Sans SC Bold" w:hAnsi="Overpass" w:cs="Overpass"/>
      <w:b/>
      <w:bCs/>
      <w:color w:val="FA3C4B"/>
      <w:sz w:val="36"/>
      <w:szCs w:val="32"/>
    </w:rPr>
  </w:style>
  <w:style w:type="paragraph" w:customStyle="1" w:styleId="DocumentSubtitle">
    <w:name w:val="DocumentSubtitle"/>
    <w:next w:val="ILONormalBody"/>
    <w:qFormat/>
    <w:rsid w:val="00356796"/>
    <w:pPr>
      <w:spacing w:after="0" w:line="240" w:lineRule="auto"/>
      <w:ind w:left="454"/>
    </w:pPr>
    <w:rPr>
      <w:rFonts w:ascii="Overpass Light" w:eastAsia="Noto Sans SC Bold" w:hAnsi="Overpass Light" w:cs="Overpass Light"/>
      <w:color w:val="FFFFFF" w:themeColor="background1"/>
      <w:sz w:val="44"/>
      <w:szCs w:val="44"/>
      <w:lang w:val="en-US"/>
    </w:rPr>
  </w:style>
  <w:style w:type="character" w:customStyle="1" w:styleId="Heading1Char">
    <w:name w:val="Heading 1 Char"/>
    <w:basedOn w:val="DefaultParagraphFont"/>
    <w:link w:val="Heading1"/>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ILONormalBody"/>
    <w:qFormat/>
    <w:rsid w:val="00356796"/>
    <w:pPr>
      <w:numPr>
        <w:numId w:val="6"/>
      </w:numPr>
      <w:spacing w:before="240" w:after="0" w:line="240" w:lineRule="auto"/>
      <w:ind w:left="454" w:hanging="454"/>
    </w:pPr>
    <w:rPr>
      <w:rFonts w:ascii="Overpass" w:eastAsia="Noto Sans SC Bold" w:hAnsi="Overpass" w:cs="Overpass"/>
      <w:b/>
      <w:color w:val="1E2DBE"/>
      <w:sz w:val="56"/>
      <w:szCs w:val="56"/>
      <w:lang w:val="es-ES"/>
    </w:rPr>
  </w:style>
  <w:style w:type="paragraph" w:customStyle="1" w:styleId="Headinglevel3">
    <w:name w:val="Heading level 3"/>
    <w:next w:val="ILONormalBody"/>
    <w:uiPriority w:val="2"/>
    <w:qFormat/>
    <w:rsid w:val="00180F57"/>
    <w:pPr>
      <w:keepNext/>
      <w:keepLines/>
      <w:numPr>
        <w:numId w:val="35"/>
      </w:numPr>
      <w:spacing w:before="240" w:after="120" w:line="240" w:lineRule="auto"/>
      <w:outlineLvl w:val="2"/>
    </w:pPr>
    <w:rPr>
      <w:rFonts w:ascii="Wingdings 3" w:eastAsia="Noto Sans SC Bold" w:hAnsi="Wingdings 3" w:cs="Wingdings 3"/>
      <w:bCs/>
      <w:color w:val="1E2DBE"/>
      <w:sz w:val="18"/>
      <w:szCs w:val="28"/>
      <w:lang w:val="es-ES"/>
    </w:rPr>
  </w:style>
  <w:style w:type="paragraph" w:customStyle="1" w:styleId="Headinglevel4">
    <w:name w:val="Heading level 4"/>
    <w:next w:val="ILONormalBody"/>
    <w:uiPriority w:val="2"/>
    <w:qFormat/>
    <w:rsid w:val="004700BE"/>
    <w:pPr>
      <w:keepNext/>
      <w:keepLines/>
      <w:spacing w:before="240" w:after="120" w:line="240" w:lineRule="auto"/>
      <w:outlineLvl w:val="3"/>
    </w:pPr>
    <w:rPr>
      <w:rFonts w:ascii="Overpass" w:eastAsia="Noto Sans SC Bold" w:hAnsi="Overpass" w:cs="Overpass"/>
      <w:b/>
      <w:color w:val="230050"/>
      <w:lang w:val="es-ES"/>
    </w:rPr>
  </w:style>
  <w:style w:type="paragraph" w:customStyle="1" w:styleId="Department">
    <w:name w:val="Department"/>
    <w:uiPriority w:val="1"/>
    <w:rsid w:val="00EE0DF0"/>
    <w:pPr>
      <w:spacing w:after="5400" w:line="240" w:lineRule="auto"/>
      <w:ind w:left="454"/>
    </w:pPr>
    <w:rPr>
      <w:rFonts w:ascii="Overpass" w:eastAsia="Noto Sans SC Bold" w:hAnsi="Overpass" w:cs="Overpass"/>
      <w:b/>
      <w:sz w:val="18"/>
      <w:szCs w:val="18"/>
      <w:lang w:val="es-ES"/>
    </w:rPr>
  </w:style>
  <w:style w:type="paragraph" w:customStyle="1" w:styleId="ParaNum">
    <w:name w:val="ParaNum"/>
    <w:link w:val="ParaNumChar"/>
    <w:autoRedefine/>
    <w:uiPriority w:val="4"/>
    <w:qFormat/>
    <w:rsid w:val="00180397"/>
    <w:pPr>
      <w:numPr>
        <w:numId w:val="7"/>
      </w:numPr>
      <w:spacing w:before="120" w:after="120" w:line="240" w:lineRule="auto"/>
      <w:jc w:val="both"/>
    </w:pPr>
    <w:rPr>
      <w:rFonts w:ascii="Noto Sans" w:eastAsia="Noto Sans SC Regular" w:hAnsi="Noto Sans" w:cs="Noto Sans"/>
      <w:sz w:val="18"/>
      <w:szCs w:val="18"/>
      <w:lang w:val="es-ES"/>
    </w:rPr>
  </w:style>
  <w:style w:type="character" w:customStyle="1" w:styleId="ParaNumChar">
    <w:name w:val="ParaNum Char"/>
    <w:basedOn w:val="DefaultParagraphFont"/>
    <w:link w:val="ParaNum"/>
    <w:uiPriority w:val="4"/>
    <w:rsid w:val="00180397"/>
    <w:rPr>
      <w:rFonts w:ascii="Noto Sans" w:eastAsia="Noto Sans SC Regular" w:hAnsi="Noto Sans" w:cs="Noto Sans"/>
      <w:sz w:val="18"/>
      <w:szCs w:val="18"/>
      <w:lang w:val="es-ES"/>
    </w:rPr>
  </w:style>
  <w:style w:type="paragraph" w:styleId="TOC1">
    <w:name w:val="toc 1"/>
    <w:aliases w:val="ILO TOC1"/>
    <w:next w:val="8Technical"/>
    <w:link w:val="TOC1Char"/>
    <w:autoRedefine/>
    <w:uiPriority w:val="39"/>
    <w:unhideWhenUsed/>
    <w:rsid w:val="00DA580B"/>
    <w:pPr>
      <w:tabs>
        <w:tab w:val="left" w:pos="1260"/>
        <w:tab w:val="right" w:leader="dot" w:pos="9026"/>
      </w:tabs>
      <w:spacing w:before="120" w:after="120" w:line="276" w:lineRule="auto"/>
      <w:ind w:left="360" w:hanging="360"/>
    </w:pPr>
    <w:rPr>
      <w:rFonts w:ascii="Noto Sans" w:eastAsiaTheme="minorEastAsia" w:hAnsi="Noto Sans" w:cstheme="minorHAnsi"/>
      <w:b/>
      <w:bCs/>
      <w:noProof/>
      <w:color w:val="000000" w:themeColor="text1"/>
      <w:sz w:val="18"/>
      <w:szCs w:val="24"/>
      <w:lang w:val="en-US"/>
    </w:rPr>
  </w:style>
  <w:style w:type="paragraph" w:customStyle="1" w:styleId="ListBullet2">
    <w:name w:val="ListBullet2"/>
    <w:uiPriority w:val="5"/>
    <w:qFormat/>
    <w:rsid w:val="00694C4F"/>
    <w:pPr>
      <w:numPr>
        <w:ilvl w:val="1"/>
        <w:numId w:val="12"/>
      </w:numPr>
      <w:spacing w:before="60" w:after="60" w:line="240" w:lineRule="auto"/>
      <w:jc w:val="both"/>
    </w:pPr>
    <w:rPr>
      <w:rFonts w:ascii="Noto Sans" w:eastAsia="Noto Sans SC Regular" w:hAnsi="Noto Sans" w:cs="Noto Sans"/>
      <w:sz w:val="18"/>
      <w:szCs w:val="18"/>
      <w:lang w:val="es-ES_tradnl"/>
    </w:rPr>
  </w:style>
  <w:style w:type="paragraph" w:customStyle="1" w:styleId="SommarioTOC2">
    <w:name w:val="Sommario TOC2"/>
    <w:basedOn w:val="TOC1"/>
    <w:rsid w:val="00B768BB"/>
    <w:pPr>
      <w:ind w:left="340" w:firstLine="0"/>
    </w:pPr>
    <w:rPr>
      <w:b w:val="0"/>
      <w:i/>
    </w:rPr>
  </w:style>
  <w:style w:type="paragraph" w:customStyle="1" w:styleId="BoxTitle">
    <w:name w:val="BoxTitle"/>
    <w:basedOn w:val="TableTitle0"/>
    <w:next w:val="ILONormalBody"/>
    <w:uiPriority w:val="7"/>
    <w:rsid w:val="005221EB"/>
  </w:style>
  <w:style w:type="paragraph" w:customStyle="1" w:styleId="GraphicTitle">
    <w:name w:val="GraphicTitle"/>
    <w:basedOn w:val="TableTitle0"/>
    <w:next w:val="ILONormalBody"/>
    <w:uiPriority w:val="9"/>
    <w:qFormat/>
    <w:rsid w:val="00180397"/>
    <w:pPr>
      <w:numPr>
        <w:numId w:val="4"/>
      </w:numPr>
    </w:pPr>
    <w:rPr>
      <w:bCs w:val="0"/>
    </w:rPr>
  </w:style>
  <w:style w:type="paragraph" w:customStyle="1" w:styleId="QuotationMarks">
    <w:name w:val="QuotationMarks"/>
    <w:uiPriority w:val="11"/>
    <w:rsid w:val="00180397"/>
    <w:pPr>
      <w:keepNext/>
      <w:spacing w:before="100" w:after="0" w:line="240" w:lineRule="auto"/>
    </w:pPr>
    <w:rPr>
      <w:rFonts w:ascii="Noto Sans" w:eastAsia="Noto Sans" w:hAnsi="Noto Sans" w:cs="Noto Sans"/>
      <w:sz w:val="18"/>
      <w:szCs w:val="18"/>
      <w:lang w:val="es-ES"/>
    </w:rPr>
  </w:style>
  <w:style w:type="paragraph" w:customStyle="1" w:styleId="Source-GraphicPicture">
    <w:name w:val="Source - GraphicPicture"/>
    <w:next w:val="ILONormalBody"/>
    <w:uiPriority w:val="9"/>
    <w:rsid w:val="00945DE9"/>
    <w:pPr>
      <w:spacing w:after="0" w:line="240" w:lineRule="auto"/>
      <w:ind w:left="113"/>
    </w:pPr>
    <w:rPr>
      <w:rFonts w:ascii="Noto Sans" w:eastAsia="Noto Sans SC Regular" w:hAnsi="Noto Sans" w:cs="Noto Sans"/>
      <w:sz w:val="14"/>
      <w:szCs w:val="14"/>
      <w:lang w:val="es-ES"/>
    </w:rPr>
  </w:style>
  <w:style w:type="paragraph" w:customStyle="1" w:styleId="Tableheaderleft">
    <w:name w:val="Table header left"/>
    <w:next w:val="Tabletextleft"/>
    <w:uiPriority w:val="8"/>
    <w:rsid w:val="00443977"/>
    <w:pPr>
      <w:spacing w:after="0" w:line="240" w:lineRule="auto"/>
    </w:pPr>
    <w:rPr>
      <w:rFonts w:ascii="Noto Sans" w:eastAsia="Noto Sans SC Regular" w:hAnsi="Noto Sans" w:cs="Noto Sans"/>
      <w:b/>
      <w:bCs/>
      <w:iCs/>
      <w:color w:val="FFFFFF" w:themeColor="background1"/>
      <w:sz w:val="16"/>
      <w:szCs w:val="16"/>
      <w:lang w:val="en-US"/>
    </w:rPr>
  </w:style>
  <w:style w:type="paragraph" w:styleId="BalloonText">
    <w:name w:val="Balloon Text"/>
    <w:basedOn w:val="Normal"/>
    <w:link w:val="BalloonTextChar"/>
    <w:uiPriority w:val="99"/>
    <w:semiHidden/>
    <w:unhideWhenUsed/>
    <w:rsid w:val="003C7137"/>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rsid w:val="00945DE9"/>
    <w:pPr>
      <w:jc w:val="right"/>
    </w:pPr>
  </w:style>
  <w:style w:type="paragraph" w:customStyle="1" w:styleId="Tabletextright">
    <w:name w:val="Table text right"/>
    <w:basedOn w:val="Tabletextleft"/>
    <w:uiPriority w:val="8"/>
    <w:rsid w:val="00945DE9"/>
    <w:pPr>
      <w:jc w:val="right"/>
    </w:pPr>
  </w:style>
  <w:style w:type="paragraph" w:styleId="TOC3">
    <w:name w:val="toc 3"/>
    <w:basedOn w:val="Normal"/>
    <w:next w:val="Normal"/>
    <w:autoRedefine/>
    <w:uiPriority w:val="39"/>
    <w:unhideWhenUsed/>
    <w:rsid w:val="00CC59FC"/>
    <w:pPr>
      <w:ind w:left="360"/>
    </w:pPr>
    <w:rPr>
      <w:rFonts w:asciiTheme="minorHAnsi" w:hAnsiTheme="minorHAnsi" w:cstheme="minorHAnsi"/>
      <w:sz w:val="20"/>
      <w:szCs w:val="24"/>
    </w:rPr>
  </w:style>
  <w:style w:type="paragraph" w:customStyle="1" w:styleId="Headinglevel1Num">
    <w:name w:val="Heading level 1 Num"/>
    <w:basedOn w:val="Headinglevel1"/>
    <w:next w:val="ILONormalBody"/>
    <w:uiPriority w:val="3"/>
    <w:qFormat/>
    <w:rsid w:val="00D43DDF"/>
    <w:pPr>
      <w:numPr>
        <w:numId w:val="9"/>
      </w:numPr>
      <w:spacing w:before="0"/>
      <w:contextualSpacing w:val="0"/>
    </w:pPr>
  </w:style>
  <w:style w:type="paragraph" w:customStyle="1" w:styleId="Headinglevel2Num">
    <w:name w:val="Heading level 2 Num"/>
    <w:basedOn w:val="Headinglevel2"/>
    <w:next w:val="ILONormalBody"/>
    <w:uiPriority w:val="3"/>
    <w:qFormat/>
    <w:rsid w:val="00FB2BED"/>
    <w:pPr>
      <w:numPr>
        <w:ilvl w:val="1"/>
        <w:numId w:val="9"/>
      </w:numPr>
    </w:pPr>
    <w:rPr>
      <w:b w:val="0"/>
    </w:rPr>
  </w:style>
  <w:style w:type="paragraph" w:customStyle="1" w:styleId="Headinglevel3Num">
    <w:name w:val="Heading level 3 Num"/>
    <w:basedOn w:val="Headinglevel3"/>
    <w:next w:val="ILONormalBody"/>
    <w:uiPriority w:val="3"/>
    <w:qFormat/>
    <w:rsid w:val="006A238D"/>
    <w:pPr>
      <w:numPr>
        <w:ilvl w:val="2"/>
        <w:numId w:val="9"/>
      </w:numPr>
      <w:spacing w:before="360" w:after="240"/>
    </w:pPr>
    <w:rPr>
      <w:b/>
      <w:color w:val="000000" w:themeColor="text1"/>
    </w:rPr>
  </w:style>
  <w:style w:type="paragraph" w:customStyle="1" w:styleId="Headinglevel4Num">
    <w:name w:val="Heading level 4 Num"/>
    <w:basedOn w:val="Headinglevel4"/>
    <w:next w:val="ILONormalBody"/>
    <w:uiPriority w:val="3"/>
    <w:qFormat/>
    <w:rsid w:val="002616BF"/>
    <w:pPr>
      <w:numPr>
        <w:ilvl w:val="3"/>
        <w:numId w:val="9"/>
      </w:numPr>
      <w:tabs>
        <w:tab w:val="left" w:pos="794"/>
      </w:tabs>
    </w:pPr>
    <w:rPr>
      <w:b w:val="0"/>
    </w:r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ILONormalBody"/>
    <w:uiPriority w:val="30"/>
    <w:rsid w:val="00A66EDD"/>
    <w:pPr>
      <w:ind w:right="567"/>
      <w:jc w:val="right"/>
    </w:pPr>
    <w:rPr>
      <w:b/>
      <w:color w:val="230050"/>
      <w:sz w:val="16"/>
      <w:szCs w:val="16"/>
    </w:rPr>
  </w:style>
  <w:style w:type="numbering" w:customStyle="1" w:styleId="ListBullet">
    <w:name w:val="ListBullet"/>
    <w:uiPriority w:val="99"/>
    <w:rsid w:val="00694C4F"/>
    <w:pPr>
      <w:numPr>
        <w:numId w:val="11"/>
      </w:numPr>
    </w:pPr>
  </w:style>
  <w:style w:type="paragraph" w:styleId="Title">
    <w:name w:val="Title"/>
    <w:basedOn w:val="Normal"/>
    <w:link w:val="TitleChar"/>
    <w:uiPriority w:val="1"/>
    <w:rsid w:val="00356796"/>
    <w:pPr>
      <w:spacing w:after="200" w:line="240" w:lineRule="auto"/>
    </w:pPr>
    <w:rPr>
      <w:rFonts w:asciiTheme="majorHAnsi" w:eastAsiaTheme="majorEastAsia" w:hAnsiTheme="majorHAnsi" w:cstheme="majorBidi"/>
      <w:b/>
      <w:bCs/>
      <w:sz w:val="72"/>
      <w:szCs w:val="52"/>
      <w:lang w:val="en-GB"/>
    </w:rPr>
  </w:style>
  <w:style w:type="character" w:customStyle="1" w:styleId="TitleChar">
    <w:name w:val="Title Char"/>
    <w:basedOn w:val="DefaultParagraphFont"/>
    <w:link w:val="Title"/>
    <w:uiPriority w:val="1"/>
    <w:rsid w:val="00356796"/>
    <w:rPr>
      <w:rFonts w:asciiTheme="majorHAnsi" w:eastAsiaTheme="majorEastAsia" w:hAnsiTheme="majorHAnsi" w:cstheme="majorBidi"/>
      <w:b/>
      <w:bCs/>
      <w:color w:val="230050" w:themeColor="text2"/>
      <w:sz w:val="72"/>
      <w:szCs w:val="52"/>
      <w:lang w:val="en-GB"/>
    </w:rPr>
  </w:style>
  <w:style w:type="paragraph" w:customStyle="1" w:styleId="Figuretitle2">
    <w:name w:val="Figure title"/>
    <w:basedOn w:val="GraphicTitle"/>
    <w:qFormat/>
    <w:rsid w:val="00B05D95"/>
    <w:pPr>
      <w:numPr>
        <w:numId w:val="0"/>
      </w:numPr>
    </w:pPr>
  </w:style>
  <w:style w:type="character" w:customStyle="1" w:styleId="Heading2Char">
    <w:name w:val="Heading 2 Char"/>
    <w:basedOn w:val="DefaultParagraphFont"/>
    <w:link w:val="Heading2"/>
    <w:uiPriority w:val="4"/>
    <w:rsid w:val="00E6553E"/>
    <w:rPr>
      <w:rFonts w:ascii="Arial" w:eastAsiaTheme="majorEastAsia" w:hAnsi="Arial" w:cs="Arial"/>
      <w:b/>
      <w:color w:val="230050" w:themeColor="text2"/>
      <w:sz w:val="20"/>
      <w:szCs w:val="52"/>
      <w:lang w:val="en-GB"/>
    </w:rPr>
  </w:style>
  <w:style w:type="character" w:customStyle="1" w:styleId="Heading5Char">
    <w:name w:val="Heading 5 Char"/>
    <w:basedOn w:val="DefaultParagraphFont"/>
    <w:link w:val="Heading5"/>
    <w:uiPriority w:val="1"/>
    <w:semiHidden/>
    <w:rsid w:val="00E6553E"/>
    <w:rPr>
      <w:rFonts w:asciiTheme="majorHAnsi" w:eastAsiaTheme="majorEastAsia" w:hAnsiTheme="majorHAnsi" w:cstheme="majorBidi"/>
      <w:b/>
      <w:color w:val="16218E" w:themeColor="accent1" w:themeShade="BF"/>
      <w:sz w:val="28"/>
      <w:lang w:val="en-GB"/>
    </w:rPr>
  </w:style>
  <w:style w:type="character" w:customStyle="1" w:styleId="Heading6Char">
    <w:name w:val="Heading 6 Char"/>
    <w:basedOn w:val="DefaultParagraphFont"/>
    <w:link w:val="Heading6"/>
    <w:uiPriority w:val="1"/>
    <w:semiHidden/>
    <w:rsid w:val="00E6553E"/>
    <w:rPr>
      <w:rFonts w:asciiTheme="majorHAnsi" w:eastAsiaTheme="majorEastAsia" w:hAnsiTheme="majorHAnsi" w:cstheme="majorBidi"/>
      <w:b/>
      <w:color w:val="0F165E" w:themeColor="accent1" w:themeShade="7F"/>
      <w:sz w:val="28"/>
      <w:lang w:val="en-GB"/>
    </w:rPr>
  </w:style>
  <w:style w:type="character" w:customStyle="1" w:styleId="Heading7Char">
    <w:name w:val="Heading 7 Char"/>
    <w:basedOn w:val="DefaultParagraphFont"/>
    <w:link w:val="Heading7"/>
    <w:uiPriority w:val="1"/>
    <w:semiHidden/>
    <w:rsid w:val="00E6553E"/>
    <w:rPr>
      <w:rFonts w:asciiTheme="majorHAnsi" w:eastAsiaTheme="majorEastAsia" w:hAnsiTheme="majorHAnsi" w:cstheme="majorBidi"/>
      <w:b/>
      <w:i/>
      <w:iCs/>
      <w:color w:val="0F165E" w:themeColor="accent1" w:themeShade="7F"/>
      <w:sz w:val="28"/>
      <w:lang w:val="en-GB"/>
    </w:rPr>
  </w:style>
  <w:style w:type="character" w:customStyle="1" w:styleId="Heading8Char">
    <w:name w:val="Heading 8 Char"/>
    <w:basedOn w:val="DefaultParagraphFont"/>
    <w:link w:val="Heading8"/>
    <w:uiPriority w:val="1"/>
    <w:semiHidden/>
    <w:rsid w:val="00E6553E"/>
    <w:rPr>
      <w:rFonts w:asciiTheme="majorHAnsi" w:eastAsiaTheme="majorEastAsia" w:hAnsiTheme="majorHAnsi" w:cstheme="majorBidi"/>
      <w:b/>
      <w:color w:val="272727" w:themeColor="text1" w:themeTint="D8"/>
      <w:sz w:val="21"/>
      <w:szCs w:val="21"/>
      <w:lang w:val="en-GB"/>
    </w:rPr>
  </w:style>
  <w:style w:type="character" w:customStyle="1" w:styleId="Heading9Char">
    <w:name w:val="Heading 9 Char"/>
    <w:basedOn w:val="DefaultParagraphFont"/>
    <w:link w:val="Heading9"/>
    <w:uiPriority w:val="1"/>
    <w:semiHidden/>
    <w:rsid w:val="00E6553E"/>
    <w:rPr>
      <w:rFonts w:asciiTheme="majorHAnsi" w:eastAsiaTheme="majorEastAsia" w:hAnsiTheme="majorHAnsi" w:cstheme="majorBidi"/>
      <w:b/>
      <w:i/>
      <w:iCs/>
      <w:color w:val="272727" w:themeColor="text1" w:themeTint="D8"/>
      <w:sz w:val="21"/>
      <w:szCs w:val="21"/>
      <w:lang w:val="en-GB"/>
    </w:rPr>
  </w:style>
  <w:style w:type="paragraph" w:customStyle="1" w:styleId="Content">
    <w:name w:val="Content"/>
    <w:basedOn w:val="Normal"/>
    <w:link w:val="ContentChar"/>
    <w:rsid w:val="00E6553E"/>
    <w:pPr>
      <w:spacing w:line="240" w:lineRule="auto"/>
      <w:ind w:left="288"/>
    </w:pPr>
    <w:rPr>
      <w:color w:val="0B426F" w:themeColor="background2" w:themeShade="40"/>
      <w:sz w:val="20"/>
      <w:lang w:val="en-GB"/>
    </w:rPr>
  </w:style>
  <w:style w:type="character" w:customStyle="1" w:styleId="ContentChar">
    <w:name w:val="Content Char"/>
    <w:basedOn w:val="DefaultParagraphFont"/>
    <w:link w:val="Content"/>
    <w:rsid w:val="00E6553E"/>
    <w:rPr>
      <w:rFonts w:eastAsiaTheme="minorEastAsia"/>
      <w:color w:val="0B426F" w:themeColor="background2" w:themeShade="40"/>
      <w:sz w:val="20"/>
      <w:lang w:val="en-GB"/>
    </w:rPr>
  </w:style>
  <w:style w:type="paragraph" w:styleId="Subtitle">
    <w:name w:val="Subtitle"/>
    <w:basedOn w:val="Normal"/>
    <w:link w:val="SubtitleChar"/>
    <w:uiPriority w:val="2"/>
    <w:rsid w:val="009E2227"/>
    <w:pPr>
      <w:framePr w:hSpace="180" w:wrap="around" w:vAnchor="text" w:hAnchor="margin" w:y="1167"/>
    </w:pPr>
    <w:rPr>
      <w:caps/>
      <w:spacing w:val="20"/>
      <w:sz w:val="32"/>
      <w:lang w:val="en-GB"/>
    </w:rPr>
  </w:style>
  <w:style w:type="character" w:customStyle="1" w:styleId="SubtitleChar">
    <w:name w:val="Subtitle Char"/>
    <w:basedOn w:val="DefaultParagraphFont"/>
    <w:link w:val="Subtitle"/>
    <w:uiPriority w:val="2"/>
    <w:rsid w:val="009E2227"/>
    <w:rPr>
      <w:rFonts w:eastAsiaTheme="minorEastAsia"/>
      <w:caps/>
      <w:color w:val="230050" w:themeColor="text2"/>
      <w:spacing w:val="20"/>
      <w:sz w:val="32"/>
      <w:lang w:val="en-GB"/>
    </w:rPr>
  </w:style>
  <w:style w:type="paragraph" w:customStyle="1" w:styleId="Tableofcontents">
    <w:name w:val="Table of contents"/>
    <w:basedOn w:val="Heading1"/>
    <w:rsid w:val="009E2227"/>
    <w:pPr>
      <w:keepLines w:val="0"/>
      <w:pageBreakBefore/>
      <w:numPr>
        <w:numId w:val="5"/>
      </w:numPr>
      <w:spacing w:before="0" w:after="240" w:line="240" w:lineRule="auto"/>
      <w:textboxTightWrap w:val="allLines"/>
    </w:pPr>
    <w:rPr>
      <w:b/>
      <w:color w:val="230050" w:themeColor="text2"/>
      <w:kern w:val="28"/>
      <w:sz w:val="28"/>
      <w:lang w:val="en-GB"/>
    </w:rPr>
  </w:style>
  <w:style w:type="character" w:customStyle="1" w:styleId="Heading3Char">
    <w:name w:val="Heading 3 Char"/>
    <w:basedOn w:val="DefaultParagraphFont"/>
    <w:link w:val="Heading3"/>
    <w:uiPriority w:val="9"/>
    <w:rsid w:val="009E2227"/>
    <w:rPr>
      <w:rFonts w:ascii="Arial" w:eastAsiaTheme="majorEastAsia" w:hAnsi="Arial" w:cs="Arial"/>
      <w:i/>
      <w:color w:val="230050" w:themeColor="text2"/>
      <w:sz w:val="20"/>
      <w:szCs w:val="32"/>
      <w:lang w:val="en-US"/>
    </w:rPr>
  </w:style>
  <w:style w:type="character" w:customStyle="1" w:styleId="Heading4Char">
    <w:name w:val="Heading 4 Char"/>
    <w:basedOn w:val="DefaultParagraphFont"/>
    <w:link w:val="Heading4"/>
    <w:uiPriority w:val="1"/>
    <w:rsid w:val="009E2227"/>
    <w:rPr>
      <w:rFonts w:asciiTheme="majorHAnsi" w:eastAsiaTheme="majorEastAsia" w:hAnsiTheme="majorHAnsi" w:cstheme="majorBidi"/>
      <w:b/>
      <w:bCs/>
      <w:iCs/>
      <w:color w:val="230050" w:themeColor="text2"/>
      <w:sz w:val="20"/>
      <w:szCs w:val="28"/>
      <w:lang w:val="en-GB"/>
    </w:rPr>
  </w:style>
  <w:style w:type="paragraph" w:customStyle="1" w:styleId="Name">
    <w:name w:val="Name"/>
    <w:basedOn w:val="Normal"/>
    <w:uiPriority w:val="3"/>
    <w:rsid w:val="009E2227"/>
    <w:pPr>
      <w:spacing w:line="240" w:lineRule="auto"/>
      <w:jc w:val="right"/>
    </w:pPr>
    <w:rPr>
      <w:b/>
      <w:lang w:val="en-GB"/>
    </w:rPr>
  </w:style>
  <w:style w:type="paragraph" w:customStyle="1" w:styleId="EmphasisText">
    <w:name w:val="Emphasis Text"/>
    <w:basedOn w:val="Normal"/>
    <w:link w:val="EmphasisTextChar"/>
    <w:rsid w:val="009E2227"/>
    <w:rPr>
      <w:b/>
      <w:lang w:val="en-GB"/>
    </w:rPr>
  </w:style>
  <w:style w:type="character" w:customStyle="1" w:styleId="EmphasisTextChar">
    <w:name w:val="Emphasis Text Char"/>
    <w:basedOn w:val="DefaultParagraphFont"/>
    <w:link w:val="EmphasisText"/>
    <w:rsid w:val="009E2227"/>
    <w:rPr>
      <w:rFonts w:eastAsiaTheme="minorEastAsia"/>
      <w:b/>
      <w:color w:val="230050" w:themeColor="text2"/>
      <w:sz w:val="28"/>
      <w:lang w:val="en-GB"/>
    </w:rPr>
  </w:style>
  <w:style w:type="paragraph" w:styleId="TOC4">
    <w:name w:val="toc 4"/>
    <w:basedOn w:val="Normal"/>
    <w:next w:val="Normal"/>
    <w:autoRedefine/>
    <w:uiPriority w:val="39"/>
    <w:unhideWhenUsed/>
    <w:rsid w:val="009E2227"/>
    <w:pPr>
      <w:ind w:left="540"/>
    </w:pPr>
    <w:rPr>
      <w:rFonts w:asciiTheme="minorHAnsi" w:hAnsiTheme="minorHAnsi" w:cstheme="minorHAnsi"/>
      <w:sz w:val="20"/>
      <w:szCs w:val="24"/>
    </w:rPr>
  </w:style>
  <w:style w:type="paragraph" w:styleId="TOC5">
    <w:name w:val="toc 5"/>
    <w:basedOn w:val="Normal"/>
    <w:next w:val="Normal"/>
    <w:autoRedefine/>
    <w:uiPriority w:val="39"/>
    <w:unhideWhenUsed/>
    <w:rsid w:val="009E2227"/>
    <w:pPr>
      <w:ind w:left="720"/>
    </w:pPr>
    <w:rPr>
      <w:rFonts w:asciiTheme="minorHAnsi" w:hAnsiTheme="minorHAnsi" w:cstheme="minorHAnsi"/>
      <w:sz w:val="20"/>
      <w:szCs w:val="24"/>
    </w:rPr>
  </w:style>
  <w:style w:type="paragraph" w:styleId="TOC6">
    <w:name w:val="toc 6"/>
    <w:basedOn w:val="Normal"/>
    <w:next w:val="Normal"/>
    <w:autoRedefine/>
    <w:uiPriority w:val="39"/>
    <w:unhideWhenUsed/>
    <w:rsid w:val="009E2227"/>
    <w:pPr>
      <w:ind w:left="900"/>
    </w:pPr>
    <w:rPr>
      <w:rFonts w:asciiTheme="minorHAnsi" w:hAnsiTheme="minorHAnsi" w:cstheme="minorHAnsi"/>
      <w:sz w:val="20"/>
      <w:szCs w:val="24"/>
    </w:rPr>
  </w:style>
  <w:style w:type="paragraph" w:styleId="TOC7">
    <w:name w:val="toc 7"/>
    <w:basedOn w:val="Normal"/>
    <w:next w:val="Normal"/>
    <w:autoRedefine/>
    <w:uiPriority w:val="99"/>
    <w:unhideWhenUsed/>
    <w:rsid w:val="009E2227"/>
    <w:pPr>
      <w:ind w:left="1080"/>
    </w:pPr>
    <w:rPr>
      <w:rFonts w:asciiTheme="minorHAnsi" w:hAnsiTheme="minorHAnsi" w:cstheme="minorHAnsi"/>
      <w:sz w:val="20"/>
      <w:szCs w:val="24"/>
    </w:rPr>
  </w:style>
  <w:style w:type="paragraph" w:styleId="TOC8">
    <w:name w:val="toc 8"/>
    <w:basedOn w:val="Normal"/>
    <w:next w:val="Normal"/>
    <w:autoRedefine/>
    <w:uiPriority w:val="99"/>
    <w:unhideWhenUsed/>
    <w:rsid w:val="009E2227"/>
    <w:pPr>
      <w:ind w:left="1260"/>
    </w:pPr>
    <w:rPr>
      <w:rFonts w:asciiTheme="minorHAnsi" w:hAnsiTheme="minorHAnsi" w:cstheme="minorHAnsi"/>
      <w:sz w:val="20"/>
      <w:szCs w:val="24"/>
    </w:rPr>
  </w:style>
  <w:style w:type="paragraph" w:styleId="TOC9">
    <w:name w:val="toc 9"/>
    <w:basedOn w:val="Normal"/>
    <w:next w:val="Normal"/>
    <w:autoRedefine/>
    <w:uiPriority w:val="99"/>
    <w:unhideWhenUsed/>
    <w:rsid w:val="009E2227"/>
    <w:pPr>
      <w:ind w:left="1440"/>
    </w:pPr>
    <w:rPr>
      <w:rFonts w:asciiTheme="minorHAnsi" w:hAnsiTheme="minorHAnsi" w:cstheme="minorHAnsi"/>
      <w:sz w:val="20"/>
      <w:szCs w:val="24"/>
    </w:rPr>
  </w:style>
  <w:style w:type="character" w:styleId="PageNumber">
    <w:name w:val="page number"/>
    <w:basedOn w:val="DefaultParagraphFont"/>
    <w:uiPriority w:val="99"/>
    <w:semiHidden/>
    <w:unhideWhenUsed/>
    <w:rsid w:val="009E2227"/>
  </w:style>
  <w:style w:type="paragraph" w:customStyle="1" w:styleId="Sottotitolo1">
    <w:name w:val="Sottotitolo1"/>
    <w:basedOn w:val="Heading2"/>
    <w:rsid w:val="009E2227"/>
    <w:pPr>
      <w:numPr>
        <w:ilvl w:val="1"/>
      </w:numPr>
      <w:ind w:left="360" w:hanging="360"/>
    </w:pPr>
    <w:rPr>
      <w:sz w:val="44"/>
      <w:szCs w:val="44"/>
    </w:rPr>
  </w:style>
  <w:style w:type="paragraph" w:customStyle="1" w:styleId="TitleCover">
    <w:name w:val="Title Cover"/>
    <w:basedOn w:val="Heading1"/>
    <w:rsid w:val="009E2227"/>
    <w:pPr>
      <w:keepLines w:val="0"/>
      <w:pageBreakBefore/>
      <w:spacing w:before="0" w:after="240" w:line="240" w:lineRule="auto"/>
      <w:ind w:left="720" w:hanging="360"/>
      <w:textboxTightWrap w:val="allLines"/>
    </w:pPr>
    <w:rPr>
      <w:b/>
      <w:color w:val="230050" w:themeColor="text2"/>
      <w:kern w:val="28"/>
      <w:sz w:val="28"/>
      <w:lang w:val="en-GB"/>
    </w:rPr>
  </w:style>
  <w:style w:type="paragraph" w:customStyle="1" w:styleId="Annexnumber">
    <w:name w:val="Annex number"/>
    <w:basedOn w:val="Heading2"/>
    <w:rsid w:val="009E2227"/>
    <w:pPr>
      <w:ind w:left="2134" w:hanging="1777"/>
    </w:pPr>
  </w:style>
  <w:style w:type="paragraph" w:customStyle="1" w:styleId="Annex2ndlevel">
    <w:name w:val="Annex 2nd level"/>
    <w:basedOn w:val="Heading3"/>
    <w:rsid w:val="009E2227"/>
    <w:pPr>
      <w:ind w:left="2181" w:hanging="2181"/>
    </w:pPr>
  </w:style>
  <w:style w:type="paragraph" w:customStyle="1" w:styleId="Annex2ndlevel0">
    <w:name w:val="Annex_2nd level"/>
    <w:basedOn w:val="Annexnumber"/>
    <w:rsid w:val="009E2227"/>
    <w:pPr>
      <w:tabs>
        <w:tab w:val="left" w:pos="2552"/>
      </w:tabs>
      <w:ind w:left="1843" w:hanging="1843"/>
    </w:pPr>
    <w:rPr>
      <w:sz w:val="32"/>
      <w:szCs w:val="32"/>
    </w:rPr>
  </w:style>
  <w:style w:type="character" w:styleId="CommentReference">
    <w:name w:val="annotation reference"/>
    <w:basedOn w:val="DefaultParagraphFont"/>
    <w:uiPriority w:val="99"/>
    <w:semiHidden/>
    <w:unhideWhenUsed/>
    <w:rsid w:val="009E2227"/>
    <w:rPr>
      <w:sz w:val="18"/>
      <w:szCs w:val="18"/>
    </w:rPr>
  </w:style>
  <w:style w:type="paragraph" w:styleId="CommentText">
    <w:name w:val="annotation text"/>
    <w:basedOn w:val="Normal"/>
    <w:link w:val="CommentTextChar"/>
    <w:uiPriority w:val="99"/>
    <w:unhideWhenUsed/>
    <w:rsid w:val="009E2227"/>
    <w:pPr>
      <w:spacing w:line="240" w:lineRule="auto"/>
    </w:pPr>
    <w:rPr>
      <w:b/>
      <w:sz w:val="24"/>
      <w:szCs w:val="24"/>
      <w:lang w:val="en-GB"/>
    </w:rPr>
  </w:style>
  <w:style w:type="character" w:customStyle="1" w:styleId="CommentTextChar">
    <w:name w:val="Comment Text Char"/>
    <w:basedOn w:val="DefaultParagraphFont"/>
    <w:link w:val="CommentText"/>
    <w:uiPriority w:val="99"/>
    <w:rsid w:val="009E2227"/>
    <w:rPr>
      <w:rFonts w:eastAsiaTheme="minorEastAsia"/>
      <w:b/>
      <w:color w:val="230050" w:themeColor="text2"/>
      <w:sz w:val="24"/>
      <w:szCs w:val="24"/>
      <w:lang w:val="en-GB"/>
    </w:rPr>
  </w:style>
  <w:style w:type="paragraph" w:styleId="CommentSubject">
    <w:name w:val="annotation subject"/>
    <w:basedOn w:val="CommentText"/>
    <w:next w:val="CommentText"/>
    <w:link w:val="CommentSubjectChar"/>
    <w:uiPriority w:val="99"/>
    <w:semiHidden/>
    <w:unhideWhenUsed/>
    <w:rsid w:val="009E2227"/>
    <w:rPr>
      <w:bCs/>
      <w:sz w:val="20"/>
      <w:szCs w:val="20"/>
    </w:rPr>
  </w:style>
  <w:style w:type="character" w:customStyle="1" w:styleId="CommentSubjectChar">
    <w:name w:val="Comment Subject Char"/>
    <w:basedOn w:val="CommentTextChar"/>
    <w:link w:val="CommentSubject"/>
    <w:uiPriority w:val="99"/>
    <w:semiHidden/>
    <w:rsid w:val="009E2227"/>
    <w:rPr>
      <w:rFonts w:eastAsiaTheme="minorEastAsia"/>
      <w:b/>
      <w:bCs/>
      <w:color w:val="230050" w:themeColor="text2"/>
      <w:sz w:val="20"/>
      <w:szCs w:val="20"/>
      <w:lang w:val="en-GB"/>
    </w:rPr>
  </w:style>
  <w:style w:type="paragraph" w:styleId="Revision">
    <w:name w:val="Revision"/>
    <w:hidden/>
    <w:uiPriority w:val="99"/>
    <w:semiHidden/>
    <w:rsid w:val="009E2227"/>
    <w:pPr>
      <w:spacing w:after="0" w:line="240" w:lineRule="auto"/>
    </w:pPr>
    <w:rPr>
      <w:rFonts w:eastAsiaTheme="minorEastAsia"/>
      <w:b/>
      <w:color w:val="230050" w:themeColor="text2"/>
      <w:sz w:val="28"/>
      <w:lang w:val="en-US"/>
    </w:rPr>
  </w:style>
  <w:style w:type="paragraph" w:customStyle="1" w:styleId="Sources">
    <w:name w:val="Sources"/>
    <w:basedOn w:val="Normal"/>
    <w:rsid w:val="009E2227"/>
    <w:pPr>
      <w:spacing w:line="240" w:lineRule="auto"/>
    </w:pPr>
    <w:rPr>
      <w:rFonts w:ascii="Arial Narrow" w:hAnsi="Arial Narrow"/>
      <w:sz w:val="14"/>
      <w:szCs w:val="14"/>
      <w:lang w:val="en-GB" w:eastAsia="it-IT"/>
    </w:rPr>
  </w:style>
  <w:style w:type="paragraph" w:customStyle="1" w:styleId="text">
    <w:name w:val="text"/>
    <w:basedOn w:val="Normal"/>
    <w:link w:val="textCarattere"/>
    <w:rsid w:val="009E2227"/>
    <w:pPr>
      <w:numPr>
        <w:numId w:val="14"/>
      </w:numPr>
      <w:tabs>
        <w:tab w:val="left" w:pos="360"/>
      </w:tabs>
      <w:spacing w:after="60" w:line="240" w:lineRule="auto"/>
      <w:jc w:val="both"/>
    </w:pPr>
    <w:rPr>
      <w:rFonts w:asciiTheme="majorHAnsi" w:eastAsia="Times" w:hAnsiTheme="majorHAnsi" w:cs="Times New Roman"/>
      <w:noProof/>
      <w:sz w:val="22"/>
      <w:szCs w:val="20"/>
      <w:lang w:val="en-GB" w:eastAsia="it-IT"/>
    </w:rPr>
  </w:style>
  <w:style w:type="character" w:customStyle="1" w:styleId="textCarattere">
    <w:name w:val="text Carattere"/>
    <w:basedOn w:val="DefaultParagraphFont"/>
    <w:link w:val="text"/>
    <w:rsid w:val="009E2227"/>
    <w:rPr>
      <w:rFonts w:asciiTheme="majorHAnsi" w:eastAsia="Times" w:hAnsiTheme="majorHAnsi" w:cs="Times New Roman"/>
      <w:noProof/>
      <w:color w:val="000000" w:themeColor="text1"/>
      <w:szCs w:val="20"/>
      <w:lang w:val="en-GB" w:eastAsia="it-IT"/>
    </w:rPr>
  </w:style>
  <w:style w:type="paragraph" w:customStyle="1" w:styleId="figuretitle">
    <w:name w:val="figure title"/>
    <w:basedOn w:val="Normal"/>
    <w:link w:val="figuretitleCarattere"/>
    <w:rsid w:val="009E2227"/>
    <w:pPr>
      <w:numPr>
        <w:numId w:val="15"/>
      </w:numPr>
      <w:tabs>
        <w:tab w:val="left" w:pos="360"/>
      </w:tabs>
      <w:spacing w:after="60" w:line="240" w:lineRule="auto"/>
    </w:pPr>
    <w:rPr>
      <w:rFonts w:ascii="Arial Narrow" w:eastAsia="Times New Roman" w:hAnsi="Arial Narrow" w:cs="Times New Roman"/>
      <w:b/>
      <w:sz w:val="16"/>
      <w:szCs w:val="16"/>
      <w:lang w:val="en-GB"/>
    </w:rPr>
  </w:style>
  <w:style w:type="character" w:customStyle="1" w:styleId="figuretitleCarattere">
    <w:name w:val="figure title Carattere"/>
    <w:basedOn w:val="DefaultParagraphFont"/>
    <w:link w:val="figuretitle"/>
    <w:rsid w:val="009E2227"/>
    <w:rPr>
      <w:rFonts w:ascii="Arial Narrow" w:eastAsia="Times New Roman" w:hAnsi="Arial Narrow" w:cs="Times New Roman"/>
      <w:b/>
      <w:color w:val="000000" w:themeColor="text1"/>
      <w:sz w:val="16"/>
      <w:szCs w:val="16"/>
      <w:lang w:val="en-GB"/>
    </w:rPr>
  </w:style>
  <w:style w:type="paragraph" w:customStyle="1" w:styleId="FigureTablesubheading">
    <w:name w:val="Figure/Table subheading"/>
    <w:basedOn w:val="Normal"/>
    <w:link w:val="FigureTablesubheadingCarattere"/>
    <w:rsid w:val="009E2227"/>
    <w:pPr>
      <w:spacing w:line="240" w:lineRule="auto"/>
      <w:ind w:firstLine="3"/>
    </w:pPr>
    <w:rPr>
      <w:rFonts w:ascii="Calibri" w:eastAsia="Times" w:hAnsi="Calibri" w:cstheme="minorHAnsi"/>
      <w:i/>
      <w:sz w:val="24"/>
      <w:szCs w:val="24"/>
      <w:lang w:val="en-GB"/>
    </w:rPr>
  </w:style>
  <w:style w:type="character" w:customStyle="1" w:styleId="FigureTablesubheadingCarattere">
    <w:name w:val="Figure/Table subheading Carattere"/>
    <w:basedOn w:val="DefaultParagraphFont"/>
    <w:link w:val="FigureTablesubheading"/>
    <w:rsid w:val="009E2227"/>
    <w:rPr>
      <w:rFonts w:ascii="Calibri" w:eastAsia="Times" w:hAnsi="Calibri" w:cstheme="minorHAnsi"/>
      <w:i/>
      <w:color w:val="230050" w:themeColor="text2"/>
      <w:sz w:val="24"/>
      <w:szCs w:val="24"/>
      <w:lang w:val="en-GB"/>
    </w:rPr>
  </w:style>
  <w:style w:type="character" w:customStyle="1" w:styleId="Table1Char">
    <w:name w:val="Table1 Char"/>
    <w:basedOn w:val="DefaultParagraphFont"/>
    <w:link w:val="Table1"/>
    <w:locked/>
    <w:rsid w:val="009E2227"/>
    <w:rPr>
      <w:rFonts w:ascii="Arial" w:eastAsia="Times New Roman" w:hAnsi="Arial"/>
      <w:b/>
      <w:color w:val="000000" w:themeColor="text1"/>
      <w:sz w:val="16"/>
      <w:szCs w:val="28"/>
      <w:lang w:val="en-GB"/>
    </w:rPr>
  </w:style>
  <w:style w:type="paragraph" w:customStyle="1" w:styleId="Table1">
    <w:name w:val="Table1"/>
    <w:basedOn w:val="Normal"/>
    <w:link w:val="Table1Char"/>
    <w:rsid w:val="009E2227"/>
    <w:pPr>
      <w:widowControl w:val="0"/>
      <w:numPr>
        <w:numId w:val="16"/>
      </w:numPr>
      <w:tabs>
        <w:tab w:val="left" w:pos="0"/>
      </w:tabs>
      <w:spacing w:after="60" w:line="240" w:lineRule="auto"/>
    </w:pPr>
    <w:rPr>
      <w:rFonts w:ascii="Arial" w:eastAsia="Times New Roman" w:hAnsi="Arial"/>
      <w:b/>
      <w:sz w:val="16"/>
      <w:szCs w:val="28"/>
      <w:lang w:val="en-GB"/>
    </w:rPr>
  </w:style>
  <w:style w:type="paragraph" w:customStyle="1" w:styleId="source">
    <w:name w:val="source"/>
    <w:basedOn w:val="Normal"/>
    <w:link w:val="sourceCarattere"/>
    <w:qFormat/>
    <w:rsid w:val="00D55A3A"/>
    <w:pPr>
      <w:spacing w:line="240" w:lineRule="auto"/>
    </w:pPr>
    <w:rPr>
      <w:rFonts w:ascii="Noto Sans" w:eastAsia="Times" w:hAnsi="Noto Sans" w:cs="Noto Sans"/>
      <w:b/>
      <w:bCs/>
      <w:iCs/>
      <w:color w:val="595959" w:themeColor="text1" w:themeTint="A6"/>
      <w:sz w:val="16"/>
      <w:szCs w:val="20"/>
      <w:lang w:val="en-GB"/>
    </w:rPr>
  </w:style>
  <w:style w:type="character" w:customStyle="1" w:styleId="sourceCarattere">
    <w:name w:val="source Carattere"/>
    <w:basedOn w:val="DefaultParagraphFont"/>
    <w:link w:val="source"/>
    <w:rsid w:val="00D55A3A"/>
    <w:rPr>
      <w:rFonts w:ascii="Noto Sans" w:eastAsia="Times" w:hAnsi="Noto Sans" w:cs="Noto Sans"/>
      <w:bCs/>
      <w:iCs/>
      <w:color w:val="595959" w:themeColor="text1" w:themeTint="A6"/>
      <w:sz w:val="16"/>
      <w:szCs w:val="20"/>
      <w:lang w:val="en-GB"/>
    </w:rPr>
  </w:style>
  <w:style w:type="paragraph" w:customStyle="1" w:styleId="Tables">
    <w:name w:val="Tables"/>
    <w:basedOn w:val="Figuretitle2"/>
    <w:rsid w:val="009E2227"/>
    <w:pPr>
      <w:ind w:left="1222"/>
    </w:pPr>
  </w:style>
  <w:style w:type="paragraph" w:customStyle="1" w:styleId="Contents">
    <w:name w:val="Contents"/>
    <w:basedOn w:val="Normal"/>
    <w:rsid w:val="007848A3"/>
    <w:rPr>
      <w:rFonts w:ascii="Noto Sans" w:eastAsia="Times New Roman" w:hAnsi="Noto Sans"/>
      <w:szCs w:val="24"/>
      <w:lang w:val="en-GB"/>
    </w:rPr>
  </w:style>
  <w:style w:type="paragraph" w:styleId="BodyTextIndent">
    <w:name w:val="Body Text Indent"/>
    <w:basedOn w:val="Normal"/>
    <w:link w:val="BodyTextIndentChar"/>
    <w:rsid w:val="009E2227"/>
    <w:pPr>
      <w:spacing w:line="240" w:lineRule="auto"/>
      <w:ind w:firstLine="360"/>
      <w:jc w:val="both"/>
    </w:pPr>
    <w:rPr>
      <w:rFonts w:ascii="Times New Roman" w:eastAsia="Times New Roman" w:hAnsi="Times New Roman" w:cs="Times New Roman"/>
      <w:sz w:val="24"/>
      <w:szCs w:val="20"/>
      <w:lang w:val="en-GB"/>
    </w:rPr>
  </w:style>
  <w:style w:type="character" w:customStyle="1" w:styleId="BodyTextIndentChar">
    <w:name w:val="Body Text Indent Char"/>
    <w:basedOn w:val="DefaultParagraphFont"/>
    <w:link w:val="BodyTextIndent"/>
    <w:rsid w:val="009E2227"/>
    <w:rPr>
      <w:rFonts w:ascii="Times New Roman" w:eastAsia="Times New Roman" w:hAnsi="Times New Roman" w:cs="Times New Roman"/>
      <w:sz w:val="24"/>
      <w:szCs w:val="20"/>
      <w:lang w:val="en-GB"/>
    </w:rPr>
  </w:style>
  <w:style w:type="paragraph" w:customStyle="1" w:styleId="UCWtext">
    <w:name w:val="UCW text"/>
    <w:basedOn w:val="Normal"/>
    <w:link w:val="UCWtextChar"/>
    <w:rsid w:val="009E2227"/>
    <w:pPr>
      <w:numPr>
        <w:numId w:val="17"/>
      </w:numPr>
      <w:autoSpaceDE w:val="0"/>
      <w:autoSpaceDN w:val="0"/>
      <w:adjustRightInd w:val="0"/>
      <w:spacing w:after="60" w:line="240" w:lineRule="auto"/>
      <w:jc w:val="both"/>
    </w:pPr>
    <w:rPr>
      <w:rFonts w:ascii="Calibri Light" w:eastAsia="Times" w:hAnsi="Calibri Light" w:cs="Times New Roman"/>
      <w:color w:val="0D0D0D" w:themeColor="text1" w:themeTint="F2"/>
      <w:sz w:val="24"/>
      <w:szCs w:val="20"/>
      <w:lang w:val="en-GB"/>
    </w:rPr>
  </w:style>
  <w:style w:type="character" w:customStyle="1" w:styleId="UCWtextChar">
    <w:name w:val="UCW text Char"/>
    <w:basedOn w:val="DefaultParagraphFont"/>
    <w:link w:val="UCWtext"/>
    <w:rsid w:val="009E2227"/>
    <w:rPr>
      <w:rFonts w:ascii="Calibri Light" w:eastAsia="Times" w:hAnsi="Calibri Light" w:cs="Times New Roman"/>
      <w:color w:val="0D0D0D" w:themeColor="text1" w:themeTint="F2"/>
      <w:sz w:val="24"/>
      <w:szCs w:val="20"/>
      <w:lang w:val="en-GB"/>
    </w:rPr>
  </w:style>
  <w:style w:type="paragraph" w:customStyle="1" w:styleId="Figuraappendix">
    <w:name w:val="Figura appendix"/>
    <w:basedOn w:val="Normal"/>
    <w:link w:val="FiguraappendixChar"/>
    <w:rsid w:val="009E2227"/>
    <w:pPr>
      <w:spacing w:after="60" w:line="240" w:lineRule="auto"/>
    </w:pPr>
    <w:rPr>
      <w:rFonts w:ascii="Arial Narrow" w:eastAsia="Times New Roman" w:hAnsi="Arial Narrow" w:cs="Arial Narrow"/>
      <w:b/>
      <w:bCs/>
      <w:color w:val="595959" w:themeColor="text1" w:themeTint="A6"/>
      <w:sz w:val="14"/>
      <w:szCs w:val="16"/>
      <w:lang w:val="es-MX" w:eastAsia="es-MX"/>
    </w:rPr>
  </w:style>
  <w:style w:type="character" w:customStyle="1" w:styleId="FiguraappendixChar">
    <w:name w:val="Figura appendix Char"/>
    <w:basedOn w:val="DefaultParagraphFont"/>
    <w:link w:val="Figuraappendix"/>
    <w:rsid w:val="009E2227"/>
    <w:rPr>
      <w:rFonts w:ascii="Arial Narrow" w:eastAsia="Times New Roman" w:hAnsi="Arial Narrow" w:cs="Arial Narrow"/>
      <w:b/>
      <w:bCs/>
      <w:color w:val="595959" w:themeColor="text1" w:themeTint="A6"/>
      <w:sz w:val="14"/>
      <w:szCs w:val="16"/>
      <w:lang w:val="es-MX" w:eastAsia="es-MX"/>
    </w:rPr>
  </w:style>
  <w:style w:type="paragraph" w:customStyle="1" w:styleId="FIGURETITLE1">
    <w:name w:val="FIGURETITLE"/>
    <w:basedOn w:val="figuretitle"/>
    <w:link w:val="FIGURETITLEChar1"/>
    <w:rsid w:val="009E2227"/>
    <w:pPr>
      <w:numPr>
        <w:numId w:val="19"/>
      </w:numPr>
      <w:tabs>
        <w:tab w:val="clear" w:pos="360"/>
      </w:tabs>
    </w:pPr>
    <w:rPr>
      <w:rFonts w:eastAsiaTheme="minorHAnsi" w:cstheme="minorBidi"/>
      <w:color w:val="595959" w:themeColor="text1" w:themeTint="A6"/>
      <w:sz w:val="18"/>
      <w:szCs w:val="22"/>
      <w:lang w:val="en-US"/>
    </w:rPr>
  </w:style>
  <w:style w:type="character" w:customStyle="1" w:styleId="FIGURETITLEChar1">
    <w:name w:val="FIGURETITLE Char1"/>
    <w:basedOn w:val="DefaultParagraphFont"/>
    <w:link w:val="FIGURETITLE1"/>
    <w:rsid w:val="009E2227"/>
    <w:rPr>
      <w:rFonts w:ascii="Arial Narrow" w:hAnsi="Arial Narrow"/>
      <w:b/>
      <w:color w:val="595959" w:themeColor="text1" w:themeTint="A6"/>
      <w:sz w:val="18"/>
      <w:lang w:val="en-US"/>
    </w:rPr>
  </w:style>
  <w:style w:type="paragraph" w:customStyle="1" w:styleId="Bullets0">
    <w:name w:val="Bullets"/>
    <w:basedOn w:val="Normal"/>
    <w:link w:val="BulletsChar"/>
    <w:uiPriority w:val="99"/>
    <w:rsid w:val="009E2227"/>
    <w:pPr>
      <w:numPr>
        <w:numId w:val="18"/>
      </w:numPr>
      <w:tabs>
        <w:tab w:val="left" w:pos="288"/>
      </w:tabs>
      <w:spacing w:before="60" w:after="60" w:line="240" w:lineRule="auto"/>
    </w:pPr>
    <w:rPr>
      <w:rFonts w:asciiTheme="majorHAnsi" w:eastAsia="Times New Roman" w:hAnsiTheme="majorHAnsi" w:cs="Times New Roman"/>
      <w:sz w:val="21"/>
      <w:szCs w:val="24"/>
      <w:lang w:val="fr-FR" w:eastAsia="it-IT"/>
    </w:rPr>
  </w:style>
  <w:style w:type="character" w:customStyle="1" w:styleId="BulletsChar">
    <w:name w:val="Bullets Char"/>
    <w:basedOn w:val="DefaultParagraphFont"/>
    <w:link w:val="Bullets0"/>
    <w:uiPriority w:val="99"/>
    <w:rsid w:val="009E2227"/>
    <w:rPr>
      <w:rFonts w:asciiTheme="majorHAnsi" w:eastAsia="Times New Roman" w:hAnsiTheme="majorHAnsi" w:cs="Times New Roman"/>
      <w:color w:val="000000" w:themeColor="text1"/>
      <w:sz w:val="21"/>
      <w:szCs w:val="24"/>
      <w:lang w:val="fr-FR" w:eastAsia="it-IT"/>
    </w:rPr>
  </w:style>
  <w:style w:type="paragraph" w:customStyle="1" w:styleId="Figuresubheading">
    <w:name w:val="Figure subheading"/>
    <w:basedOn w:val="Normal"/>
    <w:link w:val="FiguresubheadingChar"/>
    <w:rsid w:val="009E2227"/>
    <w:pPr>
      <w:spacing w:line="240" w:lineRule="auto"/>
    </w:pPr>
    <w:rPr>
      <w:rFonts w:ascii="Arial Narrow" w:eastAsia="Times" w:hAnsi="Arial Narrow" w:cstheme="minorHAnsi"/>
      <w:i/>
      <w:color w:val="595959" w:themeColor="text1" w:themeTint="A6"/>
      <w:sz w:val="16"/>
      <w:szCs w:val="16"/>
      <w:lang w:val="en-GB"/>
    </w:rPr>
  </w:style>
  <w:style w:type="character" w:customStyle="1" w:styleId="FiguresubheadingChar">
    <w:name w:val="Figure subheading Char"/>
    <w:basedOn w:val="DefaultParagraphFont"/>
    <w:link w:val="Figuresubheading"/>
    <w:rsid w:val="009E2227"/>
    <w:rPr>
      <w:rFonts w:ascii="Arial Narrow" w:eastAsia="Times" w:hAnsi="Arial Narrow" w:cstheme="minorHAnsi"/>
      <w:i/>
      <w:color w:val="595959" w:themeColor="text1" w:themeTint="A6"/>
      <w:sz w:val="16"/>
      <w:szCs w:val="16"/>
      <w:lang w:val="en-GB"/>
    </w:rPr>
  </w:style>
  <w:style w:type="paragraph" w:customStyle="1" w:styleId="bullets">
    <w:name w:val="bullets"/>
    <w:basedOn w:val="Normal"/>
    <w:link w:val="bulletsChar0"/>
    <w:uiPriority w:val="99"/>
    <w:rsid w:val="007A7937"/>
    <w:pPr>
      <w:numPr>
        <w:numId w:val="20"/>
      </w:numPr>
      <w:spacing w:after="60" w:line="240" w:lineRule="auto"/>
      <w:ind w:left="540" w:hanging="270"/>
    </w:pPr>
    <w:rPr>
      <w:rFonts w:ascii="Noto Sans" w:eastAsia="Times New Roman" w:hAnsi="Noto Sans" w:cs="Noto Sans"/>
      <w:b/>
      <w:bCs/>
      <w:color w:val="0B426F" w:themeColor="background2" w:themeShade="40"/>
      <w:sz w:val="20"/>
      <w:szCs w:val="21"/>
      <w:lang w:val="en-GB"/>
    </w:rPr>
  </w:style>
  <w:style w:type="character" w:customStyle="1" w:styleId="bulletsChar0">
    <w:name w:val="bullets Char"/>
    <w:basedOn w:val="DefaultParagraphFont"/>
    <w:link w:val="bullets"/>
    <w:uiPriority w:val="99"/>
    <w:rsid w:val="007A7937"/>
    <w:rPr>
      <w:rFonts w:ascii="Noto Sans" w:eastAsia="Times New Roman" w:hAnsi="Noto Sans" w:cs="Noto Sans"/>
      <w:b/>
      <w:bCs/>
      <w:color w:val="0B426F" w:themeColor="background2" w:themeShade="40"/>
      <w:sz w:val="20"/>
      <w:szCs w:val="21"/>
      <w:lang w:val="en-GB"/>
    </w:rPr>
  </w:style>
  <w:style w:type="paragraph" w:customStyle="1" w:styleId="TABLETITLE">
    <w:name w:val="TABLETITLE"/>
    <w:basedOn w:val="Normal"/>
    <w:rsid w:val="009E2227"/>
    <w:pPr>
      <w:numPr>
        <w:numId w:val="21"/>
      </w:numPr>
    </w:pPr>
    <w:rPr>
      <w:b/>
      <w:lang w:val="en-GB"/>
    </w:rPr>
  </w:style>
  <w:style w:type="paragraph" w:customStyle="1" w:styleId="TableAnnexes">
    <w:name w:val="Table Annexes"/>
    <w:basedOn w:val="TABLETITLE"/>
    <w:rsid w:val="009E2227"/>
    <w:pPr>
      <w:ind w:left="1323" w:hanging="1323"/>
    </w:pPr>
    <w:rPr>
      <w:sz w:val="24"/>
      <w:szCs w:val="24"/>
    </w:rPr>
  </w:style>
  <w:style w:type="table" w:styleId="MediumGrid3-Accent5">
    <w:name w:val="Medium Grid 3 Accent 5"/>
    <w:basedOn w:val="TableNormal"/>
    <w:uiPriority w:val="69"/>
    <w:rsid w:val="009E2227"/>
    <w:pPr>
      <w:spacing w:after="0" w:line="240" w:lineRule="auto"/>
      <w:jc w:val="both"/>
    </w:pPr>
    <w:rPr>
      <w:rFonts w:ascii="Times New Roman" w:hAnsi="Times New Roman" w:cs="Times New Roman"/>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FDF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2D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2D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2D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2D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FBF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FBFB" w:themeFill="accent5" w:themeFillTint="7F"/>
      </w:tcPr>
    </w:tblStylePr>
  </w:style>
  <w:style w:type="paragraph" w:customStyle="1" w:styleId="Questions">
    <w:name w:val="Questions"/>
    <w:basedOn w:val="Normal"/>
    <w:rsid w:val="009E2227"/>
    <w:pPr>
      <w:spacing w:line="240" w:lineRule="auto"/>
    </w:pPr>
    <w:rPr>
      <w:b/>
      <w:sz w:val="20"/>
      <w:lang w:val="en-GB"/>
    </w:rPr>
  </w:style>
  <w:style w:type="paragraph" w:styleId="BodyText3">
    <w:name w:val="Body Text 3"/>
    <w:basedOn w:val="Normal"/>
    <w:link w:val="BodyText3Char"/>
    <w:uiPriority w:val="99"/>
    <w:semiHidden/>
    <w:unhideWhenUsed/>
    <w:rsid w:val="009E2227"/>
    <w:rPr>
      <w:b/>
      <w:sz w:val="16"/>
      <w:szCs w:val="16"/>
      <w:lang w:val="en-GB"/>
    </w:rPr>
  </w:style>
  <w:style w:type="character" w:customStyle="1" w:styleId="BodyText3Char">
    <w:name w:val="Body Text 3 Char"/>
    <w:basedOn w:val="DefaultParagraphFont"/>
    <w:link w:val="BodyText3"/>
    <w:uiPriority w:val="99"/>
    <w:semiHidden/>
    <w:rsid w:val="009E2227"/>
    <w:rPr>
      <w:rFonts w:eastAsiaTheme="minorEastAsia"/>
      <w:b/>
      <w:color w:val="230050" w:themeColor="text2"/>
      <w:sz w:val="16"/>
      <w:szCs w:val="16"/>
      <w:lang w:val="en-GB"/>
    </w:rPr>
  </w:style>
  <w:style w:type="paragraph" w:customStyle="1" w:styleId="Annextable">
    <w:name w:val="Annex table"/>
    <w:basedOn w:val="Normal"/>
    <w:rsid w:val="009E2227"/>
    <w:pPr>
      <w:numPr>
        <w:numId w:val="22"/>
      </w:numPr>
      <w:spacing w:after="60" w:line="240" w:lineRule="auto"/>
    </w:pPr>
    <w:rPr>
      <w:rFonts w:asciiTheme="majorHAnsi" w:hAnsiTheme="majorHAnsi" w:cstheme="majorHAnsi"/>
      <w:b/>
      <w:sz w:val="16"/>
      <w:lang w:val="en-GB"/>
    </w:rPr>
  </w:style>
  <w:style w:type="paragraph" w:styleId="EndnoteText">
    <w:name w:val="endnote text"/>
    <w:basedOn w:val="Normal"/>
    <w:link w:val="EndnoteTextChar"/>
    <w:rsid w:val="009E2227"/>
    <w:pPr>
      <w:spacing w:after="60" w:line="240" w:lineRule="auto"/>
      <w:jc w:val="both"/>
    </w:pPr>
    <w:rPr>
      <w:rFonts w:ascii="Times New Roman" w:eastAsia="Times" w:hAnsi="Times New Roman" w:cs="Times New Roman"/>
      <w:sz w:val="20"/>
      <w:szCs w:val="20"/>
      <w:lang w:val="en-GB"/>
    </w:rPr>
  </w:style>
  <w:style w:type="character" w:customStyle="1" w:styleId="EndnoteTextChar">
    <w:name w:val="Endnote Text Char"/>
    <w:basedOn w:val="DefaultParagraphFont"/>
    <w:link w:val="EndnoteText"/>
    <w:rsid w:val="009E2227"/>
    <w:rPr>
      <w:rFonts w:ascii="Times New Roman" w:eastAsia="Times" w:hAnsi="Times New Roman" w:cs="Times New Roman"/>
      <w:sz w:val="20"/>
      <w:szCs w:val="20"/>
      <w:lang w:val="en-GB"/>
    </w:rPr>
  </w:style>
  <w:style w:type="character" w:styleId="FollowedHyperlink">
    <w:name w:val="FollowedHyperlink"/>
    <w:basedOn w:val="DefaultParagraphFont"/>
    <w:uiPriority w:val="99"/>
    <w:semiHidden/>
    <w:unhideWhenUsed/>
    <w:rsid w:val="009E2227"/>
    <w:rPr>
      <w:color w:val="1E2DBE" w:themeColor="followedHyperlink"/>
      <w:u w:val="single"/>
    </w:rPr>
  </w:style>
  <w:style w:type="paragraph" w:styleId="BodyTextIndent3">
    <w:name w:val="Body Text Indent 3"/>
    <w:basedOn w:val="Normal"/>
    <w:link w:val="BodyTextIndent3Char"/>
    <w:uiPriority w:val="99"/>
    <w:semiHidden/>
    <w:unhideWhenUsed/>
    <w:rsid w:val="009E2227"/>
    <w:pPr>
      <w:ind w:left="283"/>
    </w:pPr>
    <w:rPr>
      <w:b/>
      <w:sz w:val="16"/>
      <w:szCs w:val="16"/>
      <w:lang w:val="en-GB"/>
    </w:rPr>
  </w:style>
  <w:style w:type="character" w:customStyle="1" w:styleId="BodyTextIndent3Char">
    <w:name w:val="Body Text Indent 3 Char"/>
    <w:basedOn w:val="DefaultParagraphFont"/>
    <w:link w:val="BodyTextIndent3"/>
    <w:uiPriority w:val="99"/>
    <w:semiHidden/>
    <w:rsid w:val="009E2227"/>
    <w:rPr>
      <w:rFonts w:eastAsiaTheme="minorEastAsia"/>
      <w:b/>
      <w:color w:val="230050" w:themeColor="text2"/>
      <w:sz w:val="16"/>
      <w:szCs w:val="16"/>
      <w:lang w:val="en-GB"/>
    </w:rPr>
  </w:style>
  <w:style w:type="paragraph" w:styleId="BodyText2">
    <w:name w:val="Body Text 2"/>
    <w:basedOn w:val="Normal"/>
    <w:link w:val="BodyText2Char"/>
    <w:uiPriority w:val="99"/>
    <w:semiHidden/>
    <w:unhideWhenUsed/>
    <w:rsid w:val="009E2227"/>
    <w:pPr>
      <w:spacing w:line="480" w:lineRule="auto"/>
    </w:pPr>
    <w:rPr>
      <w:b/>
      <w:lang w:val="en-GB"/>
    </w:rPr>
  </w:style>
  <w:style w:type="character" w:customStyle="1" w:styleId="BodyText2Char">
    <w:name w:val="Body Text 2 Char"/>
    <w:basedOn w:val="DefaultParagraphFont"/>
    <w:link w:val="BodyText2"/>
    <w:uiPriority w:val="99"/>
    <w:semiHidden/>
    <w:rsid w:val="009E2227"/>
    <w:rPr>
      <w:rFonts w:eastAsiaTheme="minorEastAsia"/>
      <w:b/>
      <w:color w:val="230050" w:themeColor="text2"/>
      <w:sz w:val="28"/>
      <w:lang w:val="en-GB"/>
    </w:rPr>
  </w:style>
  <w:style w:type="paragraph" w:customStyle="1" w:styleId="8Technical">
    <w:name w:val="8Technical"/>
    <w:rsid w:val="009E2227"/>
    <w:pPr>
      <w:widowControl w:val="0"/>
      <w:spacing w:after="0" w:line="240" w:lineRule="auto"/>
      <w:ind w:left="-1440"/>
      <w:jc w:val="both"/>
    </w:pPr>
    <w:rPr>
      <w:rFonts w:ascii="Times New Roman" w:eastAsia="Times New Roman" w:hAnsi="Times New Roman" w:cs="Times New Roman"/>
      <w:sz w:val="24"/>
      <w:szCs w:val="20"/>
      <w:lang w:val="en-US"/>
    </w:rPr>
  </w:style>
  <w:style w:type="paragraph" w:customStyle="1" w:styleId="TL">
    <w:name w:val="TL"/>
    <w:rsid w:val="009E2227"/>
    <w:pPr>
      <w:widowControl w:val="0"/>
      <w:tabs>
        <w:tab w:val="left" w:pos="-1440"/>
        <w:tab w:val="left" w:pos="-720"/>
        <w:tab w:val="left" w:pos="0"/>
        <w:tab w:val="left" w:pos="199"/>
        <w:tab w:val="left" w:pos="399"/>
        <w:tab w:val="left" w:pos="600"/>
        <w:tab w:val="left" w:pos="720"/>
        <w:tab w:val="left" w:pos="799"/>
        <w:tab w:val="left" w:pos="999"/>
        <w:tab w:val="left" w:pos="1200"/>
        <w:tab w:val="left" w:pos="1399"/>
        <w:tab w:val="left" w:pos="1440"/>
        <w:tab w:val="left" w:pos="1599"/>
        <w:tab w:val="left" w:pos="1800"/>
        <w:tab w:val="left" w:pos="1999"/>
        <w:tab w:val="left" w:pos="2160"/>
        <w:tab w:val="left" w:pos="2199"/>
        <w:tab w:val="left" w:pos="2400"/>
        <w:tab w:val="left" w:pos="2880"/>
      </w:tabs>
      <w:spacing w:after="0" w:line="240" w:lineRule="auto"/>
    </w:pPr>
    <w:rPr>
      <w:rFonts w:ascii="Times New Roman" w:eastAsia="Times New Roman" w:hAnsi="Times New Roman" w:cs="Times New Roman"/>
      <w:sz w:val="24"/>
      <w:szCs w:val="20"/>
      <w:lang w:val="en-US"/>
    </w:rPr>
  </w:style>
  <w:style w:type="paragraph" w:styleId="Caption">
    <w:name w:val="caption"/>
    <w:basedOn w:val="Normal"/>
    <w:next w:val="Normal"/>
    <w:link w:val="CaptionChar"/>
    <w:uiPriority w:val="35"/>
    <w:unhideWhenUsed/>
    <w:qFormat/>
    <w:rsid w:val="00B45728"/>
    <w:pPr>
      <w:keepNext/>
      <w:keepLines/>
      <w:spacing w:before="240" w:after="120"/>
      <w:jc w:val="both"/>
    </w:pPr>
    <w:rPr>
      <w:b/>
      <w:bCs/>
      <w:iCs/>
      <w:color w:val="1E2DBE" w:themeColor="accent1"/>
      <w:lang w:val="en-GB"/>
    </w:rPr>
  </w:style>
  <w:style w:type="paragraph" w:customStyle="1" w:styleId="Annex2headings">
    <w:name w:val="Annex 2 headings"/>
    <w:basedOn w:val="Content"/>
    <w:rsid w:val="009E2227"/>
    <w:pPr>
      <w:numPr>
        <w:ilvl w:val="1"/>
        <w:numId w:val="23"/>
      </w:numPr>
      <w:tabs>
        <w:tab w:val="clear" w:pos="432"/>
      </w:tabs>
      <w:ind w:left="270" w:hanging="270"/>
    </w:pPr>
    <w:rPr>
      <w:rFonts w:asciiTheme="majorHAnsi" w:hAnsiTheme="majorHAnsi"/>
      <w:b/>
      <w:color w:val="230050" w:themeColor="text2"/>
      <w:sz w:val="24"/>
      <w:lang w:val="en-US"/>
    </w:rPr>
  </w:style>
  <w:style w:type="paragraph" w:customStyle="1" w:styleId="Paneltitle">
    <w:name w:val="Panel title"/>
    <w:basedOn w:val="Normal"/>
    <w:rsid w:val="009E2227"/>
    <w:pPr>
      <w:spacing w:before="60" w:after="60" w:line="240" w:lineRule="auto"/>
    </w:pPr>
    <w:rPr>
      <w:rFonts w:asciiTheme="majorHAnsi" w:hAnsiTheme="majorHAnsi"/>
      <w:b/>
      <w:sz w:val="16"/>
      <w:lang w:val="en-GB"/>
    </w:rPr>
  </w:style>
  <w:style w:type="paragraph" w:customStyle="1" w:styleId="Paneltext">
    <w:name w:val="Panel text"/>
    <w:basedOn w:val="Normal"/>
    <w:rsid w:val="009E2227"/>
    <w:pPr>
      <w:spacing w:line="240" w:lineRule="auto"/>
    </w:pPr>
    <w:rPr>
      <w:sz w:val="16"/>
      <w:lang w:val="en-GB"/>
    </w:rPr>
  </w:style>
  <w:style w:type="paragraph" w:customStyle="1" w:styleId="FIGUREtitle0">
    <w:name w:val="FIGURE title"/>
    <w:basedOn w:val="Normal"/>
    <w:rsid w:val="009E2227"/>
    <w:pPr>
      <w:numPr>
        <w:numId w:val="24"/>
      </w:numPr>
      <w:spacing w:after="60" w:line="240" w:lineRule="auto"/>
    </w:pPr>
    <w:rPr>
      <w:rFonts w:eastAsiaTheme="minorHAnsi"/>
      <w:b/>
      <w:color w:val="404040" w:themeColor="text1" w:themeTint="BF"/>
      <w:sz w:val="16"/>
    </w:rPr>
  </w:style>
  <w:style w:type="paragraph" w:customStyle="1" w:styleId="ILOFiguresubtitle">
    <w:name w:val="ILO Figure subtitle"/>
    <w:basedOn w:val="ListParagraph"/>
    <w:rsid w:val="00F21D7B"/>
    <w:pPr>
      <w:spacing w:before="60" w:after="60" w:line="240" w:lineRule="auto"/>
      <w:ind w:left="0"/>
      <w:contextualSpacing w:val="0"/>
    </w:pPr>
    <w:rPr>
      <w:rFonts w:ascii="Noto Sans" w:eastAsiaTheme="minorHAnsi" w:hAnsi="Noto Sans"/>
      <w:color w:val="auto"/>
    </w:rPr>
  </w:style>
  <w:style w:type="paragraph" w:customStyle="1" w:styleId="tableau">
    <w:name w:val="tableau"/>
    <w:basedOn w:val="Normal"/>
    <w:link w:val="tableauCar"/>
    <w:rsid w:val="009E2227"/>
    <w:pPr>
      <w:spacing w:after="60" w:line="240" w:lineRule="auto"/>
      <w:jc w:val="center"/>
    </w:pPr>
    <w:rPr>
      <w:rFonts w:ascii="Arial Narrow" w:eastAsia="Times" w:hAnsi="Arial Narrow" w:cs="Times New Roman"/>
      <w:color w:val="000000"/>
      <w:sz w:val="16"/>
      <w:szCs w:val="16"/>
      <w:lang w:val="fr-FR" w:eastAsia="fr-FR"/>
    </w:rPr>
  </w:style>
  <w:style w:type="character" w:customStyle="1" w:styleId="tableauCar">
    <w:name w:val="tableau Car"/>
    <w:basedOn w:val="DefaultParagraphFont"/>
    <w:link w:val="tableau"/>
    <w:rsid w:val="009E2227"/>
    <w:rPr>
      <w:rFonts w:ascii="Arial Narrow" w:eastAsia="Times" w:hAnsi="Arial Narrow" w:cs="Times New Roman"/>
      <w:color w:val="000000"/>
      <w:sz w:val="16"/>
      <w:szCs w:val="16"/>
      <w:lang w:val="fr-FR" w:eastAsia="fr-FR"/>
    </w:rPr>
  </w:style>
  <w:style w:type="paragraph" w:customStyle="1" w:styleId="Figures">
    <w:name w:val="Figures"/>
    <w:basedOn w:val="Content"/>
    <w:rsid w:val="009E2227"/>
    <w:pPr>
      <w:spacing w:before="120"/>
      <w:ind w:left="1134" w:hanging="1134"/>
    </w:pPr>
    <w:rPr>
      <w:color w:val="230050" w:themeColor="text2"/>
      <w:sz w:val="28"/>
      <w:lang w:val="en-US" w:eastAsia="it-IT"/>
    </w:rPr>
  </w:style>
  <w:style w:type="paragraph" w:styleId="TOCHeading">
    <w:name w:val="TOC Heading"/>
    <w:basedOn w:val="Heading1"/>
    <w:next w:val="Normal"/>
    <w:uiPriority w:val="39"/>
    <w:unhideWhenUsed/>
    <w:rsid w:val="009E2227"/>
    <w:pPr>
      <w:pageBreakBefore/>
      <w:spacing w:line="259" w:lineRule="auto"/>
      <w:outlineLvl w:val="9"/>
    </w:pPr>
  </w:style>
  <w:style w:type="paragraph" w:styleId="TableofFigures">
    <w:name w:val="table of figures"/>
    <w:aliases w:val="ILO Indice delle figure"/>
    <w:basedOn w:val="Normal"/>
    <w:next w:val="Normal"/>
    <w:uiPriority w:val="99"/>
    <w:unhideWhenUsed/>
    <w:rsid w:val="00617522"/>
    <w:pPr>
      <w:tabs>
        <w:tab w:val="left" w:pos="227"/>
        <w:tab w:val="left" w:pos="540"/>
        <w:tab w:val="right" w:leader="dot" w:pos="9016"/>
      </w:tabs>
      <w:spacing w:before="120" w:after="120" w:line="240" w:lineRule="auto"/>
      <w:ind w:left="227" w:right="964" w:hanging="227"/>
      <w:jc w:val="both"/>
    </w:pPr>
    <w:rPr>
      <w:rFonts w:ascii="Noto Sans" w:hAnsi="Noto Sans" w:cstheme="minorHAnsi"/>
      <w:noProof/>
      <w:szCs w:val="20"/>
    </w:rPr>
  </w:style>
  <w:style w:type="paragraph" w:styleId="BodyText">
    <w:name w:val="Body Text"/>
    <w:basedOn w:val="Normal"/>
    <w:link w:val="BodyTextChar"/>
    <w:uiPriority w:val="99"/>
    <w:semiHidden/>
    <w:unhideWhenUsed/>
    <w:rsid w:val="009E2227"/>
    <w:rPr>
      <w:b/>
      <w:lang w:val="en-GB"/>
    </w:rPr>
  </w:style>
  <w:style w:type="character" w:customStyle="1" w:styleId="BodyTextChar">
    <w:name w:val="Body Text Char"/>
    <w:basedOn w:val="DefaultParagraphFont"/>
    <w:link w:val="BodyText"/>
    <w:uiPriority w:val="99"/>
    <w:semiHidden/>
    <w:rsid w:val="009E2227"/>
    <w:rPr>
      <w:rFonts w:eastAsiaTheme="minorEastAsia"/>
      <w:b/>
      <w:color w:val="230050" w:themeColor="text2"/>
      <w:sz w:val="28"/>
      <w:lang w:val="en-GB"/>
    </w:rPr>
  </w:style>
  <w:style w:type="paragraph" w:customStyle="1" w:styleId="TableParagraph">
    <w:name w:val="Table Paragraph"/>
    <w:basedOn w:val="Normal"/>
    <w:uiPriority w:val="1"/>
    <w:rsid w:val="009E2227"/>
    <w:pPr>
      <w:widowControl w:val="0"/>
      <w:autoSpaceDE w:val="0"/>
      <w:autoSpaceDN w:val="0"/>
      <w:spacing w:line="240" w:lineRule="auto"/>
    </w:pPr>
    <w:rPr>
      <w:rFonts w:ascii="Gotham Book" w:eastAsia="Gotham Book" w:hAnsi="Gotham Book" w:cs="Gotham Book"/>
      <w:sz w:val="22"/>
      <w:lang w:val="en-GB" w:eastAsia="en-GB" w:bidi="en-GB"/>
    </w:rPr>
  </w:style>
  <w:style w:type="paragraph" w:customStyle="1" w:styleId="Default">
    <w:name w:val="Default"/>
    <w:rsid w:val="009E2227"/>
    <w:pPr>
      <w:autoSpaceDE w:val="0"/>
      <w:autoSpaceDN w:val="0"/>
      <w:adjustRightInd w:val="0"/>
      <w:spacing w:after="0" w:line="240" w:lineRule="auto"/>
    </w:pPr>
    <w:rPr>
      <w:rFonts w:ascii="Gotham Book" w:hAnsi="Gotham Book" w:cs="Gotham Book"/>
      <w:color w:val="000000"/>
      <w:sz w:val="24"/>
      <w:szCs w:val="24"/>
      <w:lang w:val="en-GB"/>
    </w:rPr>
  </w:style>
  <w:style w:type="paragraph" w:customStyle="1" w:styleId="Pa34">
    <w:name w:val="Pa34"/>
    <w:basedOn w:val="Default"/>
    <w:next w:val="Default"/>
    <w:uiPriority w:val="99"/>
    <w:rsid w:val="009E2227"/>
    <w:pPr>
      <w:spacing w:line="191" w:lineRule="atLeast"/>
    </w:pPr>
    <w:rPr>
      <w:rFonts w:cstheme="minorBidi"/>
      <w:color w:val="auto"/>
    </w:rPr>
  </w:style>
  <w:style w:type="paragraph" w:customStyle="1" w:styleId="Pa4">
    <w:name w:val="Pa4"/>
    <w:basedOn w:val="Default"/>
    <w:next w:val="Default"/>
    <w:uiPriority w:val="99"/>
    <w:rsid w:val="009E2227"/>
    <w:pPr>
      <w:spacing w:line="191" w:lineRule="atLeast"/>
    </w:pPr>
    <w:rPr>
      <w:rFonts w:cstheme="minorBidi"/>
      <w:color w:val="auto"/>
    </w:rPr>
  </w:style>
  <w:style w:type="paragraph" w:customStyle="1" w:styleId="modulename">
    <w:name w:val="module name"/>
    <w:basedOn w:val="Normal"/>
    <w:rsid w:val="009E2227"/>
    <w:pPr>
      <w:spacing w:line="240" w:lineRule="auto"/>
    </w:pPr>
    <w:rPr>
      <w:rFonts w:ascii="Times New Roman" w:eastAsia="Times New Roman" w:hAnsi="Times New Roman" w:cs="Times New Roman"/>
      <w:b/>
      <w:caps/>
      <w:sz w:val="24"/>
      <w:szCs w:val="20"/>
      <w:lang w:eastAsia="it-IT"/>
    </w:rPr>
  </w:style>
  <w:style w:type="paragraph" w:customStyle="1" w:styleId="Annextab">
    <w:name w:val="Annex tab"/>
    <w:basedOn w:val="ListParagraph"/>
    <w:link w:val="AnnextabCarattere"/>
    <w:rsid w:val="009E2227"/>
    <w:pPr>
      <w:numPr>
        <w:numId w:val="25"/>
      </w:numPr>
      <w:spacing w:line="240" w:lineRule="auto"/>
    </w:pPr>
    <w:rPr>
      <w:rFonts w:ascii="Arial Narrow" w:eastAsia="Calibri" w:hAnsi="Arial Narrow" w:cs="Times New Roman"/>
      <w:b/>
      <w:sz w:val="16"/>
    </w:rPr>
  </w:style>
  <w:style w:type="character" w:customStyle="1" w:styleId="AnnextabCarattere">
    <w:name w:val="Annex tab Carattere"/>
    <w:basedOn w:val="DefaultParagraphFont"/>
    <w:link w:val="Annextab"/>
    <w:rsid w:val="009E2227"/>
    <w:rPr>
      <w:rFonts w:ascii="Arial Narrow" w:eastAsia="Calibri" w:hAnsi="Arial Narrow" w:cs="Times New Roman"/>
      <w:b/>
      <w:color w:val="000000" w:themeColor="text1"/>
      <w:sz w:val="16"/>
      <w:lang w:val="en-US"/>
    </w:rPr>
  </w:style>
  <w:style w:type="paragraph" w:customStyle="1" w:styleId="BVIfnrCharCharCharCharCharCharCharChar1CharCharCharChar">
    <w:name w:val="BVI fnr Char Char Char Char Char Char Char Char1 Char Char Char Char"/>
    <w:aliases w:val="BVI fnr Car Car Char Char Char Char Char Char Char Char1 Char Char Char Char,BVI fnr Car Char Char Char Char Char Char Char Char1 Char Char Char Char Char Char"/>
    <w:basedOn w:val="Normal"/>
    <w:link w:val="FootnoteReference"/>
    <w:uiPriority w:val="99"/>
    <w:rsid w:val="009E2227"/>
    <w:pPr>
      <w:spacing w:after="160" w:line="240" w:lineRule="exact"/>
    </w:pPr>
    <w:rPr>
      <w:rFonts w:eastAsiaTheme="minorHAnsi"/>
      <w:sz w:val="22"/>
      <w:vertAlign w:val="superscript"/>
      <w:lang w:val="es-ES"/>
    </w:rPr>
  </w:style>
  <w:style w:type="character" w:styleId="UnresolvedMention">
    <w:name w:val="Unresolved Mention"/>
    <w:basedOn w:val="DefaultParagraphFont"/>
    <w:uiPriority w:val="99"/>
    <w:semiHidden/>
    <w:unhideWhenUsed/>
    <w:rsid w:val="009E2227"/>
    <w:rPr>
      <w:color w:val="605E5C"/>
      <w:shd w:val="clear" w:color="auto" w:fill="E1DFDD"/>
    </w:rPr>
  </w:style>
  <w:style w:type="table" w:styleId="PlainTable5">
    <w:name w:val="Plain Table 5"/>
    <w:basedOn w:val="TableNormal"/>
    <w:uiPriority w:val="45"/>
    <w:rsid w:val="00143D1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143D13"/>
    <w:pPr>
      <w:spacing w:after="0" w:line="240" w:lineRule="auto"/>
    </w:pPr>
    <w:tblPr>
      <w:tblStyleRowBandSize w:val="1"/>
      <w:tblStyleColBandSize w:val="1"/>
      <w:tblBorders>
        <w:top w:val="single" w:sz="4" w:space="0" w:color="52FBFB" w:themeColor="accent5" w:themeTint="99"/>
        <w:bottom w:val="single" w:sz="4" w:space="0" w:color="52FBFB" w:themeColor="accent5" w:themeTint="99"/>
        <w:insideH w:val="single" w:sz="4" w:space="0" w:color="52FBF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DFD" w:themeFill="accent5" w:themeFillTint="33"/>
      </w:tcPr>
    </w:tblStylePr>
    <w:tblStylePr w:type="band1Horz">
      <w:tblPr/>
      <w:tcPr>
        <w:shd w:val="clear" w:color="auto" w:fill="C5FDFD" w:themeFill="accent5" w:themeFillTint="33"/>
      </w:tcPr>
    </w:tblStylePr>
  </w:style>
  <w:style w:type="numbering" w:customStyle="1" w:styleId="ListNumILO">
    <w:name w:val="ListNumILO"/>
    <w:basedOn w:val="NoList"/>
    <w:uiPriority w:val="99"/>
    <w:rsid w:val="00C52C2B"/>
    <w:pPr>
      <w:numPr>
        <w:numId w:val="26"/>
      </w:numPr>
    </w:pPr>
  </w:style>
  <w:style w:type="numbering" w:customStyle="1" w:styleId="Table-Box-GraphicTitle">
    <w:name w:val="Table-Box-Graphic Title"/>
    <w:uiPriority w:val="99"/>
    <w:rsid w:val="00C52C2B"/>
    <w:pPr>
      <w:numPr>
        <w:numId w:val="27"/>
      </w:numPr>
    </w:pPr>
  </w:style>
  <w:style w:type="table" w:styleId="PlainTable4">
    <w:name w:val="Plain Table 4"/>
    <w:basedOn w:val="TableNormal"/>
    <w:uiPriority w:val="44"/>
    <w:rsid w:val="00F344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rful-Accent1">
    <w:name w:val="List Table 7 Colorful Accent 1"/>
    <w:basedOn w:val="TableNormal"/>
    <w:uiPriority w:val="52"/>
    <w:rsid w:val="000B3843"/>
    <w:pPr>
      <w:spacing w:after="0" w:line="240" w:lineRule="auto"/>
    </w:pPr>
    <w:rPr>
      <w:color w:val="16218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2DB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2DB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2DB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2DBE" w:themeColor="accent1"/>
        </w:tcBorders>
        <w:shd w:val="clear" w:color="auto" w:fill="FFFFFF" w:themeFill="background1"/>
      </w:tcPr>
    </w:tblStylePr>
    <w:tblStylePr w:type="band1Vert">
      <w:tblPr/>
      <w:tcPr>
        <w:shd w:val="clear" w:color="auto" w:fill="CCD0F7" w:themeFill="accent1" w:themeFillTint="33"/>
      </w:tcPr>
    </w:tblStylePr>
    <w:tblStylePr w:type="band1Horz">
      <w:tblPr/>
      <w:tcPr>
        <w:shd w:val="clear" w:color="auto" w:fill="CCD0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1">
    <w:name w:val="Style1"/>
    <w:basedOn w:val="TOC1"/>
    <w:rsid w:val="008C0AC8"/>
    <w:pPr>
      <w:tabs>
        <w:tab w:val="right" w:leader="dot" w:pos="8494"/>
      </w:tabs>
    </w:pPr>
  </w:style>
  <w:style w:type="character" w:customStyle="1" w:styleId="TOC1Char">
    <w:name w:val="TOC 1 Char"/>
    <w:aliases w:val="ILO TOC1 Char"/>
    <w:basedOn w:val="DefaultParagraphFont"/>
    <w:link w:val="TOC1"/>
    <w:uiPriority w:val="39"/>
    <w:rsid w:val="00DA580B"/>
    <w:rPr>
      <w:rFonts w:ascii="Noto Sans" w:eastAsiaTheme="minorEastAsia" w:hAnsi="Noto Sans" w:cstheme="minorHAnsi"/>
      <w:b/>
      <w:bCs/>
      <w:noProof/>
      <w:color w:val="000000" w:themeColor="text1"/>
      <w:sz w:val="18"/>
      <w:szCs w:val="24"/>
      <w:lang w:val="en-US"/>
    </w:rPr>
  </w:style>
  <w:style w:type="paragraph" w:customStyle="1" w:styleId="Listofigures">
    <w:name w:val="List o figures"/>
    <w:basedOn w:val="TableofFigures"/>
    <w:rsid w:val="00B82A31"/>
    <w:pPr>
      <w:tabs>
        <w:tab w:val="clear" w:pos="540"/>
        <w:tab w:val="left" w:pos="560"/>
        <w:tab w:val="right" w:pos="8494"/>
      </w:tabs>
    </w:pPr>
    <w:rPr>
      <w:rFonts w:cs="Noto Sans"/>
      <w:b/>
      <w:bCs/>
      <w:szCs w:val="18"/>
    </w:rPr>
  </w:style>
  <w:style w:type="paragraph" w:customStyle="1" w:styleId="graphic">
    <w:name w:val="graphic"/>
    <w:basedOn w:val="Normal"/>
    <w:rsid w:val="00FB31F4"/>
    <w:pPr>
      <w:spacing w:line="240" w:lineRule="auto"/>
    </w:pPr>
    <w:rPr>
      <w:rFonts w:ascii="Calibri" w:eastAsia="Times New Roman" w:hAnsi="Calibri" w:cs="Calibri"/>
      <w:b/>
      <w:bCs/>
      <w:noProof/>
      <w:sz w:val="16"/>
      <w:szCs w:val="16"/>
      <w:lang w:eastAsia="en-GB"/>
    </w:rPr>
  </w:style>
  <w:style w:type="paragraph" w:customStyle="1" w:styleId="ListeItalique">
    <w:name w:val="Liste Italique"/>
    <w:basedOn w:val="ListNum2"/>
    <w:rsid w:val="00ED4F7B"/>
    <w:pPr>
      <w:numPr>
        <w:ilvl w:val="0"/>
        <w:numId w:val="28"/>
      </w:numPr>
    </w:pPr>
    <w:rPr>
      <w:rFonts w:cs="Arial (Corps CS)"/>
      <w:bCs/>
      <w:i/>
      <w:iCs/>
      <w:color w:val="000000" w:themeColor="text1"/>
      <w:lang w:val="en-US"/>
    </w:rPr>
  </w:style>
  <w:style w:type="paragraph" w:customStyle="1" w:styleId="Sous-titre2">
    <w:name w:val="Sous-titre 2"/>
    <w:basedOn w:val="Heading1"/>
    <w:rsid w:val="00ED4F7B"/>
    <w:rPr>
      <w:rFonts w:ascii="Overpass" w:hAnsi="Overpass"/>
      <w:b/>
    </w:rPr>
  </w:style>
  <w:style w:type="paragraph" w:customStyle="1" w:styleId="Titlenocontents">
    <w:name w:val="Title no contents"/>
    <w:link w:val="TitlenocontentsChar"/>
    <w:rsid w:val="00C64CAF"/>
    <w:rPr>
      <w:rFonts w:ascii="Noto Sans" w:eastAsiaTheme="majorEastAsia" w:hAnsi="Noto Sans" w:cs="Noto Sans"/>
      <w:b/>
      <w:i/>
      <w:iCs/>
      <w:color w:val="230050" w:themeColor="text2"/>
      <w:sz w:val="20"/>
      <w:szCs w:val="28"/>
      <w:lang w:val="en-US"/>
    </w:rPr>
  </w:style>
  <w:style w:type="paragraph" w:customStyle="1" w:styleId="StileIndicedellefigureDestro1cm">
    <w:name w:val="Stile Indice delle figure + Destro 1 cm"/>
    <w:rsid w:val="00407E9E"/>
    <w:pPr>
      <w:tabs>
        <w:tab w:val="right" w:leader="dot" w:pos="113"/>
        <w:tab w:val="left" w:pos="284"/>
      </w:tabs>
      <w:spacing w:after="120"/>
      <w:ind w:right="567"/>
    </w:pPr>
    <w:rPr>
      <w:rFonts w:ascii="Noto Sans" w:eastAsia="Times New Roman" w:hAnsi="Noto Sans"/>
      <w:noProof/>
      <w:color w:val="000000" w:themeColor="text1"/>
      <w:kern w:val="2"/>
      <w:sz w:val="18"/>
      <w:szCs w:val="24"/>
      <w:lang w:val="it-IT" w:eastAsia="it-IT"/>
      <w14:ligatures w14:val="standardContextual"/>
    </w:rPr>
  </w:style>
  <w:style w:type="numbering" w:customStyle="1" w:styleId="Listeactuelle1">
    <w:name w:val="Liste actuelle1"/>
    <w:uiPriority w:val="99"/>
    <w:rsid w:val="005221EB"/>
    <w:pPr>
      <w:numPr>
        <w:numId w:val="29"/>
      </w:numPr>
    </w:pPr>
  </w:style>
  <w:style w:type="numbering" w:customStyle="1" w:styleId="Listeactuelle2">
    <w:name w:val="Liste actuelle2"/>
    <w:uiPriority w:val="99"/>
    <w:rsid w:val="005221EB"/>
    <w:pPr>
      <w:numPr>
        <w:numId w:val="30"/>
      </w:numPr>
    </w:pPr>
  </w:style>
  <w:style w:type="numbering" w:customStyle="1" w:styleId="Listeactuelle3">
    <w:name w:val="Liste actuelle3"/>
    <w:uiPriority w:val="99"/>
    <w:rsid w:val="00B05D95"/>
    <w:pPr>
      <w:numPr>
        <w:numId w:val="31"/>
      </w:numPr>
    </w:pPr>
  </w:style>
  <w:style w:type="table" w:styleId="TableGridLight">
    <w:name w:val="Grid Table Light"/>
    <w:basedOn w:val="TableNormal"/>
    <w:uiPriority w:val="40"/>
    <w:rsid w:val="00F03CA8"/>
    <w:pPr>
      <w:spacing w:after="0" w:line="240" w:lineRule="auto"/>
    </w:pPr>
    <w:rPr>
      <w:rFonts w:ascii="Overpass Light" w:hAnsi="Overpass Light"/>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pPr>
        <w:jc w:val="center"/>
      </w:pPr>
      <w:rPr>
        <w:b/>
      </w:rPr>
      <w:tblPr/>
      <w:tcPr>
        <w:vAlign w:val="top"/>
      </w:tcPr>
    </w:tblStylePr>
    <w:tblStylePr w:type="firstCol">
      <w:rPr>
        <w:b/>
      </w:rPr>
    </w:tblStylePr>
  </w:style>
  <w:style w:type="paragraph" w:customStyle="1" w:styleId="BlueBox-alphaList">
    <w:name w:val="BlueBox-alpha List"/>
    <w:link w:val="BlueBox-alphaListChar"/>
    <w:qFormat/>
    <w:rsid w:val="00587C69"/>
    <w:pPr>
      <w:numPr>
        <w:numId w:val="32"/>
      </w:numPr>
      <w:spacing w:before="120" w:after="120" w:line="276" w:lineRule="auto"/>
      <w:ind w:left="527" w:hanging="357"/>
      <w:jc w:val="both"/>
    </w:pPr>
    <w:rPr>
      <w:rFonts w:ascii="Overpass Light" w:eastAsiaTheme="minorEastAsia" w:hAnsi="Overpass Light"/>
      <w:color w:val="000000" w:themeColor="text1"/>
      <w:sz w:val="18"/>
      <w:lang w:val="en-US"/>
    </w:rPr>
  </w:style>
  <w:style w:type="paragraph" w:customStyle="1" w:styleId="BlueBox-title">
    <w:name w:val="BlueBox-title"/>
    <w:basedOn w:val="ILONormalBody"/>
    <w:link w:val="BlueBox-titleChar"/>
    <w:qFormat/>
    <w:rsid w:val="00740A4F"/>
    <w:pPr>
      <w:tabs>
        <w:tab w:val="left" w:pos="8222"/>
      </w:tabs>
      <w:ind w:left="143" w:right="283"/>
    </w:pPr>
    <w:rPr>
      <w:b/>
      <w:bCs/>
      <w:szCs w:val="20"/>
    </w:rPr>
  </w:style>
  <w:style w:type="character" w:customStyle="1" w:styleId="ListParagraphChar">
    <w:name w:val="List Paragraph Char"/>
    <w:basedOn w:val="DefaultParagraphFont"/>
    <w:link w:val="ListParagraph"/>
    <w:uiPriority w:val="34"/>
    <w:rsid w:val="00831D71"/>
    <w:rPr>
      <w:rFonts w:ascii="Overpass Light" w:eastAsiaTheme="minorEastAsia" w:hAnsi="Overpass Light"/>
      <w:color w:val="000000" w:themeColor="text1"/>
      <w:sz w:val="18"/>
      <w:lang w:val="en-US"/>
    </w:rPr>
  </w:style>
  <w:style w:type="character" w:customStyle="1" w:styleId="BlueBox-alphaListChar">
    <w:name w:val="BlueBox-alpha List Char"/>
    <w:basedOn w:val="ListParagraphChar"/>
    <w:link w:val="BlueBox-alphaList"/>
    <w:rsid w:val="00587C69"/>
    <w:rPr>
      <w:rFonts w:ascii="Overpass Light" w:eastAsiaTheme="minorEastAsia" w:hAnsi="Overpass Light"/>
      <w:color w:val="000000" w:themeColor="text1"/>
      <w:sz w:val="18"/>
      <w:lang w:val="en-US"/>
    </w:rPr>
  </w:style>
  <w:style w:type="paragraph" w:customStyle="1" w:styleId="BlueBox-List">
    <w:name w:val="BlueBox-List"/>
    <w:basedOn w:val="ILOKeyList"/>
    <w:link w:val="BlueBox-ListChar"/>
    <w:qFormat/>
    <w:rsid w:val="00740A4F"/>
  </w:style>
  <w:style w:type="character" w:customStyle="1" w:styleId="ILONormalBodyCarattere">
    <w:name w:val="ILO NormalBody Carattere"/>
    <w:basedOn w:val="DefaultParagraphFont"/>
    <w:link w:val="ILONormalBody"/>
    <w:uiPriority w:val="4"/>
    <w:rsid w:val="00F5388C"/>
    <w:rPr>
      <w:rFonts w:ascii="Noto Sans" w:eastAsia="Noto Sans SC Regular" w:hAnsi="Noto Sans" w:cs="Noto Sans"/>
      <w:sz w:val="18"/>
      <w:szCs w:val="18"/>
      <w:lang w:val="en-GB"/>
    </w:rPr>
  </w:style>
  <w:style w:type="character" w:customStyle="1" w:styleId="BlueBox-titleChar">
    <w:name w:val="BlueBox-title Char"/>
    <w:basedOn w:val="ILONormalBodyCarattere"/>
    <w:link w:val="BlueBox-title"/>
    <w:rsid w:val="00740A4F"/>
    <w:rPr>
      <w:rFonts w:ascii="Overpass Light" w:eastAsia="Noto Sans SC Regular" w:hAnsi="Overpass Light" w:cs="Noto Sans"/>
      <w:b/>
      <w:bCs/>
      <w:sz w:val="20"/>
      <w:szCs w:val="20"/>
      <w:lang w:val="en-US"/>
    </w:rPr>
  </w:style>
  <w:style w:type="paragraph" w:customStyle="1" w:styleId="ILOalpha-List">
    <w:name w:val="ILO alpha-List"/>
    <w:basedOn w:val="ListParagraph"/>
    <w:link w:val="ILOalpha-ListCarattere"/>
    <w:qFormat/>
    <w:rsid w:val="00844F28"/>
    <w:pPr>
      <w:numPr>
        <w:numId w:val="34"/>
      </w:numPr>
      <w:spacing w:before="120" w:after="120"/>
      <w:contextualSpacing w:val="0"/>
      <w:jc w:val="both"/>
    </w:pPr>
    <w:rPr>
      <w:rFonts w:ascii="Noto Sans" w:hAnsi="Noto Sans"/>
      <w:szCs w:val="24"/>
    </w:rPr>
  </w:style>
  <w:style w:type="character" w:customStyle="1" w:styleId="ILOKeyListCarattere">
    <w:name w:val="ILO KeyList Carattere"/>
    <w:basedOn w:val="ILONormalBodyCarattere"/>
    <w:link w:val="ILOKeyList"/>
    <w:uiPriority w:val="6"/>
    <w:rsid w:val="00FB0FB4"/>
    <w:rPr>
      <w:rFonts w:ascii="Noto Sans" w:eastAsia="Noto Sans SC Regular" w:hAnsi="Noto Sans" w:cs="Noto Sans"/>
      <w:sz w:val="18"/>
      <w:szCs w:val="18"/>
      <w:lang w:val="en-GB"/>
    </w:rPr>
  </w:style>
  <w:style w:type="character" w:customStyle="1" w:styleId="BlueBox-ListChar">
    <w:name w:val="BlueBox-List Char"/>
    <w:basedOn w:val="ILOKeyListCarattere"/>
    <w:link w:val="BlueBox-List"/>
    <w:rsid w:val="00740A4F"/>
    <w:rPr>
      <w:rFonts w:ascii="Noto Sans" w:eastAsia="Noto Sans SC Regular" w:hAnsi="Noto Sans" w:cs="Noto Sans"/>
      <w:sz w:val="18"/>
      <w:szCs w:val="18"/>
      <w:lang w:val="en-GB"/>
    </w:rPr>
  </w:style>
  <w:style w:type="paragraph" w:customStyle="1" w:styleId="StyleCaptionJustified">
    <w:name w:val="Style Caption + Justified"/>
    <w:basedOn w:val="Caption"/>
    <w:rsid w:val="00A9026F"/>
    <w:rPr>
      <w:rFonts w:eastAsia="Times New Roman" w:cs="Times New Roman"/>
      <w:b w:val="0"/>
      <w:bCs w:val="0"/>
      <w:i/>
      <w:szCs w:val="20"/>
    </w:rPr>
  </w:style>
  <w:style w:type="character" w:customStyle="1" w:styleId="ILOalpha-ListCarattere">
    <w:name w:val="ILO alpha-List Carattere"/>
    <w:basedOn w:val="ListParagraphChar"/>
    <w:link w:val="ILOalpha-List"/>
    <w:rsid w:val="00844F28"/>
    <w:rPr>
      <w:rFonts w:ascii="Noto Sans" w:eastAsiaTheme="minorEastAsia" w:hAnsi="Noto Sans"/>
      <w:color w:val="000000" w:themeColor="text1"/>
      <w:sz w:val="18"/>
      <w:szCs w:val="24"/>
      <w:lang w:val="en-US"/>
    </w:rPr>
  </w:style>
  <w:style w:type="paragraph" w:customStyle="1" w:styleId="Table-Heading">
    <w:name w:val="Table-Heading"/>
    <w:link w:val="Table-HeadingChar"/>
    <w:rsid w:val="00DC3382"/>
    <w:rPr>
      <w:rFonts w:ascii="Overpass Light" w:eastAsiaTheme="minorEastAsia" w:hAnsi="Overpass Light"/>
      <w:bCs/>
      <w:iCs/>
      <w:color w:val="000000" w:themeColor="text1"/>
      <w:sz w:val="18"/>
      <w:lang w:val="en-GB"/>
    </w:rPr>
  </w:style>
  <w:style w:type="paragraph" w:customStyle="1" w:styleId="Notes">
    <w:name w:val="Notes"/>
    <w:basedOn w:val="Normal"/>
    <w:link w:val="NotesChar"/>
    <w:qFormat/>
    <w:rsid w:val="007078A8"/>
    <w:pPr>
      <w:spacing w:before="120" w:after="360"/>
      <w:jc w:val="both"/>
    </w:pPr>
    <w:rPr>
      <w:rFonts w:ascii="Noto Sans" w:hAnsi="Noto Sans"/>
      <w:bCs/>
      <w:sz w:val="16"/>
      <w:szCs w:val="14"/>
    </w:rPr>
  </w:style>
  <w:style w:type="character" w:customStyle="1" w:styleId="CaptionChar">
    <w:name w:val="Caption Char"/>
    <w:basedOn w:val="DefaultParagraphFont"/>
    <w:link w:val="Caption"/>
    <w:uiPriority w:val="35"/>
    <w:rsid w:val="00B45728"/>
    <w:rPr>
      <w:rFonts w:ascii="Overpass Light" w:eastAsiaTheme="minorEastAsia" w:hAnsi="Overpass Light"/>
      <w:b/>
      <w:bCs/>
      <w:iCs/>
      <w:color w:val="1E2DBE" w:themeColor="accent1"/>
      <w:sz w:val="18"/>
      <w:lang w:val="en-GB"/>
    </w:rPr>
  </w:style>
  <w:style w:type="character" w:customStyle="1" w:styleId="Table-HeadingChar">
    <w:name w:val="Table-Heading Char"/>
    <w:basedOn w:val="CaptionChar"/>
    <w:link w:val="Table-Heading"/>
    <w:rsid w:val="00DC3382"/>
    <w:rPr>
      <w:rFonts w:ascii="Overpass Light" w:eastAsiaTheme="minorEastAsia" w:hAnsi="Overpass Light"/>
      <w:b w:val="0"/>
      <w:bCs w:val="0"/>
      <w:iCs/>
      <w:color w:val="000000" w:themeColor="text1"/>
      <w:sz w:val="18"/>
      <w:lang w:val="en-GB"/>
    </w:rPr>
  </w:style>
  <w:style w:type="paragraph" w:customStyle="1" w:styleId="sampletext">
    <w:name w:val="sample text"/>
    <w:basedOn w:val="Titlenocontents"/>
    <w:link w:val="sampletextChar"/>
    <w:qFormat/>
    <w:rsid w:val="00395DD1"/>
    <w:pPr>
      <w:keepNext/>
      <w:spacing w:before="360" w:after="120"/>
    </w:pPr>
    <w:rPr>
      <w:rFonts w:ascii="Overpass" w:hAnsi="Overpass"/>
      <w:i w:val="0"/>
      <w:iCs w:val="0"/>
      <w:sz w:val="22"/>
      <w:szCs w:val="32"/>
    </w:rPr>
  </w:style>
  <w:style w:type="character" w:customStyle="1" w:styleId="NotesChar">
    <w:name w:val="Notes Char"/>
    <w:basedOn w:val="ILONormalBodyCarattere"/>
    <w:link w:val="Notes"/>
    <w:rsid w:val="007078A8"/>
    <w:rPr>
      <w:rFonts w:ascii="Noto Sans" w:eastAsiaTheme="minorEastAsia" w:hAnsi="Noto Sans" w:cs="Noto Sans"/>
      <w:bCs/>
      <w:color w:val="000000" w:themeColor="text1"/>
      <w:sz w:val="16"/>
      <w:szCs w:val="14"/>
      <w:lang w:val="en-US"/>
    </w:rPr>
  </w:style>
  <w:style w:type="character" w:customStyle="1" w:styleId="TitlenocontentsChar">
    <w:name w:val="Title no contents Char"/>
    <w:basedOn w:val="DefaultParagraphFont"/>
    <w:link w:val="Titlenocontents"/>
    <w:rsid w:val="00134DE7"/>
    <w:rPr>
      <w:rFonts w:ascii="Noto Sans" w:eastAsiaTheme="majorEastAsia" w:hAnsi="Noto Sans" w:cs="Noto Sans"/>
      <w:b/>
      <w:i/>
      <w:iCs/>
      <w:color w:val="230050" w:themeColor="text2"/>
      <w:sz w:val="20"/>
      <w:szCs w:val="28"/>
      <w:lang w:val="en-US"/>
    </w:rPr>
  </w:style>
  <w:style w:type="character" w:customStyle="1" w:styleId="sampletextChar">
    <w:name w:val="sample text Char"/>
    <w:basedOn w:val="TitlenocontentsChar"/>
    <w:link w:val="sampletext"/>
    <w:rsid w:val="00395DD1"/>
    <w:rPr>
      <w:rFonts w:ascii="Overpass" w:eastAsiaTheme="majorEastAsia" w:hAnsi="Overpass" w:cs="Noto Sans"/>
      <w:b/>
      <w:i w:val="0"/>
      <w:iCs w:val="0"/>
      <w:color w:val="230050" w:themeColor="text2"/>
      <w:sz w:val="20"/>
      <w:szCs w:val="32"/>
      <w:lang w:val="en-US"/>
    </w:rPr>
  </w:style>
  <w:style w:type="paragraph" w:customStyle="1" w:styleId="IntroPages-Title">
    <w:name w:val="IntroPages-Title"/>
    <w:basedOn w:val="Normal"/>
    <w:link w:val="IntroPages-TitleChar"/>
    <w:qFormat/>
    <w:rsid w:val="00806F17"/>
    <w:pPr>
      <w:keepNext/>
      <w:keepLines/>
      <w:pageBreakBefore/>
      <w:numPr>
        <w:numId w:val="2"/>
      </w:numPr>
      <w:pBdr>
        <w:bottom w:val="single" w:sz="18" w:space="6" w:color="1E2DBE"/>
      </w:pBdr>
      <w:spacing w:before="480" w:after="360" w:line="240" w:lineRule="auto"/>
      <w:ind w:left="360"/>
      <w:contextualSpacing/>
      <w:outlineLvl w:val="0"/>
    </w:pPr>
    <w:rPr>
      <w:rFonts w:ascii="Overpass" w:eastAsia="Noto Sans SC Bold" w:hAnsi="Overpass" w:cstheme="majorHAnsi"/>
      <w:b/>
      <w:color w:val="1E2DBE"/>
      <w:sz w:val="44"/>
      <w:szCs w:val="32"/>
      <w:lang w:val="en-GB"/>
    </w:rPr>
  </w:style>
  <w:style w:type="character" w:customStyle="1" w:styleId="Headinglevel1Char">
    <w:name w:val="Heading level 1 Char"/>
    <w:basedOn w:val="DefaultParagraphFont"/>
    <w:link w:val="Headinglevel1"/>
    <w:uiPriority w:val="2"/>
    <w:rsid w:val="00180F57"/>
    <w:rPr>
      <w:rFonts w:ascii="Overpass" w:eastAsia="Noto Sans SC Bold" w:hAnsi="Overpass" w:cstheme="majorHAnsi"/>
      <w:b/>
      <w:color w:val="1E2DBE"/>
      <w:sz w:val="44"/>
      <w:szCs w:val="32"/>
      <w:lang w:val="en-GB"/>
    </w:rPr>
  </w:style>
  <w:style w:type="character" w:customStyle="1" w:styleId="IntroPages-TitleChar">
    <w:name w:val="IntroPages-Title Char"/>
    <w:basedOn w:val="Headinglevel1Char"/>
    <w:link w:val="IntroPages-Title"/>
    <w:rsid w:val="00806F17"/>
    <w:rPr>
      <w:rFonts w:ascii="Overpass" w:eastAsia="Noto Sans SC Bold" w:hAnsi="Overpass" w:cstheme="majorHAnsi"/>
      <w:b/>
      <w:color w:val="1E2DBE"/>
      <w:sz w:val="44"/>
      <w:szCs w:val="32"/>
      <w:lang w:val="en-GB"/>
    </w:rPr>
  </w:style>
  <w:style w:type="paragraph" w:customStyle="1" w:styleId="TableHeadings">
    <w:name w:val="TableHeadings"/>
    <w:basedOn w:val="TableTitle0"/>
    <w:next w:val="Default"/>
    <w:link w:val="TableHeadingsChar"/>
    <w:qFormat/>
    <w:rsid w:val="000E409D"/>
  </w:style>
  <w:style w:type="paragraph" w:customStyle="1" w:styleId="BoxHeading">
    <w:name w:val="Box Heading"/>
    <w:basedOn w:val="Caption"/>
    <w:link w:val="BoxHeadingChar"/>
    <w:rsid w:val="00F846F3"/>
    <w:pPr>
      <w:jc w:val="left"/>
    </w:pPr>
  </w:style>
  <w:style w:type="character" w:customStyle="1" w:styleId="TableTitleChar">
    <w:name w:val="TableTitle Char"/>
    <w:basedOn w:val="DefaultParagraphFont"/>
    <w:link w:val="TableTitle0"/>
    <w:uiPriority w:val="8"/>
    <w:rsid w:val="000E409D"/>
    <w:rPr>
      <w:rFonts w:ascii="Overpass Light" w:eastAsia="Noto Sans SC Regular" w:hAnsi="Overpass Light" w:cs="Noto Sans"/>
      <w:b/>
      <w:bCs/>
      <w:color w:val="000000" w:themeColor="text1"/>
      <w:sz w:val="18"/>
      <w:szCs w:val="18"/>
      <w:lang w:val="en-US"/>
    </w:rPr>
  </w:style>
  <w:style w:type="character" w:customStyle="1" w:styleId="TableHeadingsChar">
    <w:name w:val="TableHeadings Char"/>
    <w:basedOn w:val="TableTitleChar"/>
    <w:link w:val="TableHeadings"/>
    <w:rsid w:val="000E409D"/>
    <w:rPr>
      <w:rFonts w:ascii="Overpass Light" w:eastAsia="Noto Sans SC Regular" w:hAnsi="Overpass Light" w:cs="Noto Sans"/>
      <w:b/>
      <w:bCs/>
      <w:color w:val="000000" w:themeColor="text1"/>
      <w:sz w:val="18"/>
      <w:szCs w:val="18"/>
      <w:lang w:val="en-US"/>
    </w:rPr>
  </w:style>
  <w:style w:type="character" w:customStyle="1" w:styleId="BoxHeadingChar">
    <w:name w:val="Box Heading Char"/>
    <w:basedOn w:val="CaptionChar"/>
    <w:link w:val="BoxHeading"/>
    <w:rsid w:val="00F846F3"/>
    <w:rPr>
      <w:rFonts w:ascii="Overpass Light" w:eastAsiaTheme="minorEastAsia" w:hAnsi="Overpass Light"/>
      <w:b/>
      <w:bCs/>
      <w:iCs/>
      <w:color w:val="000000" w:themeColor="text1"/>
      <w:sz w:val="18"/>
      <w:lang w:val="en-GB"/>
    </w:rPr>
  </w:style>
  <w:style w:type="paragraph" w:customStyle="1" w:styleId="StyleIntroPages-TitleComplexHeadingsCalibriLightLati">
    <w:name w:val="Style IntroPages-Title + (Complex) +Headings (Calibri Light) (Lati..."/>
    <w:basedOn w:val="IntroPages-Title"/>
    <w:rsid w:val="00806F17"/>
    <w:rPr>
      <w:b w:val="0"/>
      <w:bCs/>
    </w:rPr>
  </w:style>
  <w:style w:type="paragraph" w:customStyle="1" w:styleId="StyleHeadinglevel3LatinOverpassLatin16ptComplex">
    <w:name w:val="Style Heading level 3 + (Latin) Overpass (Latin) 16 pt (Complex) ..."/>
    <w:basedOn w:val="Headinglevel3"/>
    <w:next w:val="ILONormalBody"/>
    <w:rsid w:val="005D6CA5"/>
    <w:rPr>
      <w:rFonts w:ascii="Overpass" w:hAnsi="Overpass"/>
      <w:b/>
      <w:bCs w:val="0"/>
      <w:sz w:val="32"/>
      <w:szCs w:val="48"/>
    </w:rPr>
  </w:style>
  <w:style w:type="paragraph" w:customStyle="1" w:styleId="ILOHeading2">
    <w:name w:val="ILO Heading 2"/>
    <w:rsid w:val="003C29CE"/>
    <w:pPr>
      <w:pageBreakBefore/>
      <w:numPr>
        <w:numId w:val="36"/>
      </w:numPr>
      <w:pBdr>
        <w:bottom w:val="single" w:sz="4" w:space="1" w:color="auto"/>
      </w:pBdr>
      <w:ind w:left="357" w:hanging="357"/>
    </w:pPr>
    <w:rPr>
      <w:rFonts w:ascii="Overpass" w:eastAsia="Noto Sans SC Bold" w:hAnsi="Overpass" w:cs="Wingdings 3"/>
      <w:b/>
      <w:color w:val="1E2DBE"/>
      <w:sz w:val="32"/>
      <w:szCs w:val="48"/>
      <w:lang w:val="en-GB"/>
    </w:rPr>
  </w:style>
  <w:style w:type="paragraph" w:customStyle="1" w:styleId="ILOHeading3">
    <w:name w:val="ILO Heading 3"/>
    <w:basedOn w:val="Headinglevel2"/>
    <w:rsid w:val="00974ACC"/>
    <w:rPr>
      <w:sz w:val="28"/>
      <w:szCs w:val="24"/>
      <w:lang w:val="en-GB"/>
    </w:rPr>
  </w:style>
  <w:style w:type="paragraph" w:customStyle="1" w:styleId="ILOHeading4">
    <w:name w:val="ILO Heading 4"/>
    <w:next w:val="BodyText"/>
    <w:rsid w:val="00844F28"/>
    <w:pPr>
      <w:keepNext/>
      <w:keepLines/>
      <w:spacing w:before="240"/>
    </w:pPr>
    <w:rPr>
      <w:rFonts w:ascii="Overpass" w:eastAsia="Noto Sans SC Bold" w:hAnsi="Overpass" w:cs="Overpass"/>
      <w:b/>
      <w:bCs/>
      <w:color w:val="230050" w:themeColor="text2"/>
      <w:szCs w:val="24"/>
      <w:lang w:val="es-ES"/>
    </w:rPr>
  </w:style>
  <w:style w:type="paragraph" w:customStyle="1" w:styleId="ILOTableheading">
    <w:name w:val="ILO Table heading"/>
    <w:next w:val="Normal"/>
    <w:rsid w:val="00622634"/>
    <w:pPr>
      <w:keepNext/>
      <w:keepLines/>
      <w:numPr>
        <w:numId w:val="38"/>
      </w:numPr>
      <w:spacing w:before="120" w:after="120" w:line="240" w:lineRule="auto"/>
      <w:ind w:left="227" w:hanging="227"/>
    </w:pPr>
    <w:rPr>
      <w:rFonts w:ascii="Noto Sans" w:eastAsiaTheme="minorEastAsia" w:hAnsi="Noto Sans"/>
      <w:b/>
      <w:bCs/>
      <w:iCs/>
      <w:color w:val="1E2DBE"/>
      <w:sz w:val="18"/>
      <w:lang w:val="en-GB"/>
    </w:rPr>
  </w:style>
  <w:style w:type="paragraph" w:customStyle="1" w:styleId="ILOFigureHeading">
    <w:name w:val="ILO Figure Heading"/>
    <w:basedOn w:val="ILOTableheading"/>
    <w:rsid w:val="005A0933"/>
  </w:style>
  <w:style w:type="paragraph" w:customStyle="1" w:styleId="ILOBoxheading">
    <w:name w:val="ILO Box heading"/>
    <w:basedOn w:val="ILOTableheading"/>
    <w:rsid w:val="00407083"/>
    <w:pPr>
      <w:numPr>
        <w:numId w:val="40"/>
      </w:numPr>
      <w:ind w:left="227" w:hanging="227"/>
    </w:pPr>
  </w:style>
  <w:style w:type="paragraph" w:customStyle="1" w:styleId="ILOSampleTextheading">
    <w:name w:val="ILO Sample Text heading"/>
    <w:basedOn w:val="sampletext"/>
    <w:rsid w:val="00D4260E"/>
    <w:rPr>
      <w:lang w:val="en-GB"/>
    </w:rPr>
  </w:style>
  <w:style w:type="character" w:customStyle="1" w:styleId="StileAutomatico">
    <w:name w:val="Stile Automatico"/>
    <w:basedOn w:val="DefaultParagraphFont"/>
    <w:rsid w:val="00F36E3E"/>
    <w:rPr>
      <w:rFonts w:ascii="Noto Sans" w:hAnsi="Noto Sans"/>
      <w:color w:val="auto"/>
      <w:sz w:val="18"/>
    </w:rPr>
  </w:style>
  <w:style w:type="table" w:customStyle="1" w:styleId="ILOyellowbox">
    <w:name w:val="ILO yellow box"/>
    <w:basedOn w:val="TableNormal"/>
    <w:uiPriority w:val="99"/>
    <w:rsid w:val="0057779E"/>
    <w:pPr>
      <w:spacing w:after="0" w:line="240" w:lineRule="auto"/>
    </w:pPr>
    <w:rPr>
      <w:rFonts w:ascii="Noto Sans" w:hAnsi="Noto Sans"/>
      <w:color w:val="000000" w:themeColor="text1"/>
      <w:sz w:val="18"/>
    </w:rPr>
    <w:tblPr/>
    <w:tcPr>
      <w:shd w:val="clear" w:color="auto" w:fill="FFE081" w:themeFill="accent3" w:themeFillTint="99"/>
    </w:tcPr>
  </w:style>
  <w:style w:type="table" w:customStyle="1" w:styleId="YellowILO">
    <w:name w:val="Yellow ILO"/>
    <w:basedOn w:val="TableTheme"/>
    <w:uiPriority w:val="99"/>
    <w:rsid w:val="007F43A3"/>
    <w:pPr>
      <w:spacing w:line="240" w:lineRule="auto"/>
    </w:pPr>
    <w:rPr>
      <w:rFonts w:ascii="Noto Sans" w:hAnsi="Noto Sans"/>
      <w:color w:val="000000" w:themeColor="text1"/>
      <w:sz w:val="18"/>
    </w:rPr>
    <w:tblPr/>
    <w:tcPr>
      <w:shd w:val="clear" w:color="auto" w:fill="FFE081" w:themeFill="accent3" w:themeFillTint="99"/>
    </w:tcPr>
  </w:style>
  <w:style w:type="table" w:styleId="ListTable5Dark-Accent3">
    <w:name w:val="List Table 5 Dark Accent 3"/>
    <w:basedOn w:val="TableNormal"/>
    <w:uiPriority w:val="50"/>
    <w:rsid w:val="007F43A3"/>
    <w:pPr>
      <w:spacing w:after="0" w:line="240" w:lineRule="auto"/>
    </w:pPr>
    <w:rPr>
      <w:color w:val="FFFFFF" w:themeColor="background1"/>
    </w:rPr>
    <w:tblPr>
      <w:tblStyleRowBandSize w:val="1"/>
      <w:tblStyleColBandSize w:val="1"/>
      <w:tblBorders>
        <w:top w:val="single" w:sz="24" w:space="0" w:color="FFCD2D" w:themeColor="accent3"/>
        <w:left w:val="single" w:sz="24" w:space="0" w:color="FFCD2D" w:themeColor="accent3"/>
        <w:bottom w:val="single" w:sz="24" w:space="0" w:color="FFCD2D" w:themeColor="accent3"/>
        <w:right w:val="single" w:sz="24" w:space="0" w:color="FFCD2D" w:themeColor="accent3"/>
      </w:tblBorders>
    </w:tblPr>
    <w:tcPr>
      <w:shd w:val="clear" w:color="auto" w:fill="FFCD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Theme">
    <w:name w:val="Table Theme"/>
    <w:basedOn w:val="TableNormal"/>
    <w:uiPriority w:val="99"/>
    <w:semiHidden/>
    <w:unhideWhenUsed/>
    <w:rsid w:val="007F43A3"/>
    <w:pPr>
      <w:spacing w:after="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e">
    <w:name w:val="No space"/>
    <w:basedOn w:val="ILONormalBody"/>
    <w:rsid w:val="007F43A3"/>
    <w:pPr>
      <w:spacing w:before="0" w:after="0"/>
    </w:pPr>
    <w:rPr>
      <w:bCs/>
      <w:szCs w:val="28"/>
    </w:rPr>
  </w:style>
  <w:style w:type="paragraph" w:customStyle="1" w:styleId="StileGiustificato">
    <w:name w:val="Stile Giustificato"/>
    <w:basedOn w:val="Normal"/>
    <w:rsid w:val="00844F28"/>
    <w:pPr>
      <w:jc w:val="both"/>
    </w:pPr>
    <w:rPr>
      <w:rFonts w:ascii="Noto Sans" w:eastAsia="Times New Roman" w:hAnsi="Noto Sans" w:cs="Times New Roman"/>
      <w:szCs w:val="20"/>
    </w:rPr>
  </w:style>
  <w:style w:type="paragraph" w:customStyle="1" w:styleId="StileGiustificatoSinistro055cmDestro074cmDopo4pt">
    <w:name w:val="Stile Giustificato Sinistro:  055 cm Destro 074 cm Dopo:  4 pt"/>
    <w:basedOn w:val="Normal"/>
    <w:rsid w:val="00844F28"/>
    <w:pPr>
      <w:spacing w:after="80"/>
      <w:ind w:left="312" w:right="420"/>
      <w:jc w:val="both"/>
    </w:pPr>
    <w:rPr>
      <w:rFonts w:ascii="Noto Sans" w:eastAsia="Times New Roman" w:hAnsi="Noto Sans" w:cs="Times New Roman"/>
      <w:szCs w:val="20"/>
    </w:rPr>
  </w:style>
  <w:style w:type="paragraph" w:customStyle="1" w:styleId="StileSommario2">
    <w:name w:val="Stile Sommario 2"/>
    <w:aliases w:val="TOC 2 ILO + Sinistro:  063 cm Prima riga:  0 cm"/>
    <w:basedOn w:val="Normal"/>
    <w:rsid w:val="00766B46"/>
    <w:pPr>
      <w:tabs>
        <w:tab w:val="right" w:pos="8931"/>
        <w:tab w:val="left" w:pos="9026"/>
      </w:tabs>
      <w:spacing w:before="120"/>
      <w:ind w:left="357"/>
    </w:pPr>
    <w:rPr>
      <w:rFonts w:ascii="Noto Sans" w:eastAsia="Times New Roman" w:hAnsi="Noto Sans" w:cs="Times New Roman"/>
      <w:i/>
      <w:iCs/>
      <w:noProof/>
      <w:szCs w:val="20"/>
    </w:rPr>
  </w:style>
  <w:style w:type="paragraph" w:customStyle="1" w:styleId="TOCFigure">
    <w:name w:val="TOC Figure"/>
    <w:rsid w:val="00046372"/>
    <w:pPr>
      <w:tabs>
        <w:tab w:val="right" w:leader="dot" w:pos="567"/>
      </w:tabs>
      <w:ind w:left="227" w:hanging="227"/>
    </w:pPr>
    <w:rPr>
      <w:rFonts w:ascii="Noto Sans" w:eastAsia="Times New Roman" w:hAnsi="Noto Sans"/>
      <w:noProof/>
      <w:kern w:val="2"/>
      <w:sz w:val="18"/>
      <w:szCs w:val="24"/>
      <w:lang w:val="en-GB" w:eastAsia="it-IT"/>
      <w14:ligatures w14:val="standardContextual"/>
    </w:rPr>
  </w:style>
  <w:style w:type="paragraph" w:customStyle="1" w:styleId="FIGURETABLETOC">
    <w:name w:val="FIGURE TABLE TOC"/>
    <w:rsid w:val="00FF3233"/>
    <w:pPr>
      <w:tabs>
        <w:tab w:val="right" w:leader="dot" w:pos="1701"/>
        <w:tab w:val="right" w:leader="dot" w:pos="9026"/>
      </w:tabs>
      <w:spacing w:after="120"/>
      <w:ind w:left="227" w:right="567" w:hanging="227"/>
    </w:pPr>
    <w:rPr>
      <w:rFonts w:ascii="Noto Sans" w:eastAsiaTheme="minorEastAsia" w:hAnsi="Noto Sans" w:cstheme="minorHAnsi"/>
      <w:bCs/>
      <w:noProof/>
      <w:color w:val="000000" w:themeColor="text1"/>
      <w:sz w:val="18"/>
      <w:szCs w:val="24"/>
      <w:lang w:val="en-US"/>
    </w:rPr>
  </w:style>
  <w:style w:type="paragraph" w:styleId="TOC2">
    <w:name w:val="toc 2"/>
    <w:aliases w:val="ILO TOC2"/>
    <w:basedOn w:val="Normal"/>
    <w:next w:val="Normal"/>
    <w:autoRedefine/>
    <w:uiPriority w:val="39"/>
    <w:unhideWhenUsed/>
    <w:rsid w:val="00DA580B"/>
    <w:pPr>
      <w:tabs>
        <w:tab w:val="right" w:leader="dot" w:pos="9016"/>
      </w:tabs>
      <w:spacing w:after="100"/>
      <w:ind w:left="180" w:firstLine="184"/>
    </w:pPr>
    <w:rPr>
      <w:rFonts w:ascii="Noto Sans" w:hAnsi="Noto Sans"/>
    </w:rPr>
  </w:style>
  <w:style w:type="paragraph" w:customStyle="1" w:styleId="StileSommario1">
    <w:name w:val="Stile Sommario 1"/>
    <w:aliases w:val="TOC1 ILO + Sinistro:  0 cm Prima riga:  023 cm"/>
    <w:basedOn w:val="TOC1"/>
    <w:rsid w:val="0099144E"/>
    <w:pPr>
      <w:numPr>
        <w:numId w:val="47"/>
      </w:numPr>
      <w:tabs>
        <w:tab w:val="right" w:pos="227"/>
      </w:tabs>
      <w:ind w:left="227" w:hanging="227"/>
    </w:pPr>
    <w:rPr>
      <w:rFonts w:eastAsia="Times New Roman" w:cs="Times New Roman"/>
      <w:szCs w:val="20"/>
    </w:rPr>
  </w:style>
  <w:style w:type="paragraph" w:customStyle="1" w:styleId="ILOtoc2">
    <w:name w:val="ILO toc2"/>
    <w:basedOn w:val="StileSommario1"/>
    <w:rsid w:val="00A06F24"/>
    <w:pPr>
      <w:numPr>
        <w:numId w:val="0"/>
      </w:numPr>
      <w:ind w:left="227"/>
    </w:pPr>
    <w:rPr>
      <w:b w:val="0"/>
      <w:bCs w:val="0"/>
    </w:rPr>
  </w:style>
  <w:style w:type="paragraph" w:customStyle="1" w:styleId="NormalBody">
    <w:name w:val="NormalBody"/>
    <w:link w:val="NormalBodyChar"/>
    <w:uiPriority w:val="4"/>
    <w:qFormat/>
    <w:rsid w:val="00283FE7"/>
    <w:pPr>
      <w:spacing w:before="120" w:after="120" w:line="276" w:lineRule="auto"/>
      <w:jc w:val="both"/>
    </w:pPr>
    <w:rPr>
      <w:rFonts w:ascii="Noto Sans" w:eastAsia="Noto Sans SC Regular" w:hAnsi="Noto Sans" w:cs="Noto Sans"/>
      <w:sz w:val="18"/>
      <w:szCs w:val="18"/>
      <w:lang w:val="en-GB"/>
    </w:rPr>
  </w:style>
  <w:style w:type="character" w:customStyle="1" w:styleId="NormalBodyChar">
    <w:name w:val="NormalBody Char"/>
    <w:basedOn w:val="DefaultParagraphFont"/>
    <w:link w:val="NormalBody"/>
    <w:uiPriority w:val="4"/>
    <w:rsid w:val="00283FE7"/>
    <w:rPr>
      <w:rFonts w:ascii="Noto Sans" w:eastAsia="Noto Sans SC Regular" w:hAnsi="Noto Sans" w:cs="Noto Sans"/>
      <w:sz w:val="18"/>
      <w:szCs w:val="18"/>
      <w:lang w:val="en-GB"/>
    </w:rPr>
  </w:style>
  <w:style w:type="paragraph" w:customStyle="1" w:styleId="HeadingRequirements">
    <w:name w:val="Heading Requirements"/>
    <w:basedOn w:val="Headinglevel1"/>
    <w:qFormat/>
    <w:rsid w:val="00283FE7"/>
    <w:pPr>
      <w:ind w:left="357" w:hanging="357"/>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hyperlink" Target="https://unstats.un.org/unsd/nationalaccount/docs/SNA2008.pdf" TargetMode="External"/><Relationship Id="rId42" Type="http://schemas.openxmlformats.org/officeDocument/2006/relationships/chart" Target="charts/chart14.xml"/><Relationship Id="rId47" Type="http://schemas.openxmlformats.org/officeDocument/2006/relationships/hyperlink" Target="https://www.ilo.org/sites/default/files/wcmsp5/groups/public/@dgreports/@stat/documents/meetingdocument/wcms_647347.pdf" TargetMode="External"/><Relationship Id="rId63" Type="http://schemas.openxmlformats.org/officeDocument/2006/relationships/chart" Target="charts/chart33.xml"/><Relationship Id="rId68" Type="http://schemas.openxmlformats.org/officeDocument/2006/relationships/chart" Target="charts/chart38.xml"/><Relationship Id="rId84" Type="http://schemas.openxmlformats.org/officeDocument/2006/relationships/chart" Target="charts/chart54.xml"/><Relationship Id="rId16" Type="http://schemas.openxmlformats.org/officeDocument/2006/relationships/hyperlink" Target="https://www.ilo.org/dyn/normlex/en/f?p=NORMLEXPUB:12100:0::NO::P12100_ILO_CODE:C138" TargetMode="External"/><Relationship Id="rId11" Type="http://schemas.openxmlformats.org/officeDocument/2006/relationships/image" Target="media/image3.svg"/><Relationship Id="rId32" Type="http://schemas.openxmlformats.org/officeDocument/2006/relationships/diagramLayout" Target="diagrams/layout1.xml"/><Relationship Id="rId37" Type="http://schemas.openxmlformats.org/officeDocument/2006/relationships/chart" Target="charts/chart9.xml"/><Relationship Id="rId53" Type="http://schemas.openxmlformats.org/officeDocument/2006/relationships/chart" Target="charts/chart23.xml"/><Relationship Id="rId58" Type="http://schemas.openxmlformats.org/officeDocument/2006/relationships/chart" Target="charts/chart28.xml"/><Relationship Id="rId74" Type="http://schemas.openxmlformats.org/officeDocument/2006/relationships/chart" Target="charts/chart44.xml"/><Relationship Id="rId79" Type="http://schemas.openxmlformats.org/officeDocument/2006/relationships/chart" Target="charts/chart49.xml"/><Relationship Id="rId5" Type="http://schemas.openxmlformats.org/officeDocument/2006/relationships/webSettings" Target="webSettings.xml"/><Relationship Id="rId19" Type="http://schemas.openxmlformats.org/officeDocument/2006/relationships/hyperlink" Target="https://treaties.un.org/doc/Treaties/1990/09/19900902%2003-14%20AM/Ch_IV_11p.pdf" TargetMode="Externa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chart" Target="charts/chart4.xml"/><Relationship Id="rId30" Type="http://schemas.openxmlformats.org/officeDocument/2006/relationships/chart" Target="charts/chart7.xml"/><Relationship Id="rId35" Type="http://schemas.microsoft.com/office/2007/relationships/diagramDrawing" Target="diagrams/drawing1.xml"/><Relationship Id="rId43" Type="http://schemas.openxmlformats.org/officeDocument/2006/relationships/chart" Target="charts/chart15.xml"/><Relationship Id="rId48" Type="http://schemas.openxmlformats.org/officeDocument/2006/relationships/chart" Target="charts/chart18.xml"/><Relationship Id="rId56" Type="http://schemas.openxmlformats.org/officeDocument/2006/relationships/chart" Target="charts/chart26.xml"/><Relationship Id="rId64" Type="http://schemas.openxmlformats.org/officeDocument/2006/relationships/chart" Target="charts/chart34.xml"/><Relationship Id="rId69" Type="http://schemas.openxmlformats.org/officeDocument/2006/relationships/chart" Target="charts/chart39.xml"/><Relationship Id="rId77" Type="http://schemas.openxmlformats.org/officeDocument/2006/relationships/chart" Target="charts/chart47.xml"/><Relationship Id="rId8" Type="http://schemas.openxmlformats.org/officeDocument/2006/relationships/hyperlink" Target="https://creativecommons.org/licenses/by/4.0/" TargetMode="External"/><Relationship Id="rId51" Type="http://schemas.openxmlformats.org/officeDocument/2006/relationships/chart" Target="charts/chart21.xml"/><Relationship Id="rId72" Type="http://schemas.openxmlformats.org/officeDocument/2006/relationships/chart" Target="charts/chart42.xml"/><Relationship Id="rId80" Type="http://schemas.openxmlformats.org/officeDocument/2006/relationships/chart" Target="charts/chart50.xml"/><Relationship Id="rId85" Type="http://schemas.openxmlformats.org/officeDocument/2006/relationships/hyperlink" Target="file:///C:\Users\Castillol\LIBRARIES\_BUREAU\_2025\202501_Jan\NCLS_Reporting__Templates_FINAL\FROM_Designer\NCLS_Reporting_Template_Long_version_EN_20241220.docx"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ilo.org/dyn/normlex/en/f?p=NORMLEXPUB:12100:0::NO::P12100_ILO_CODE:C182" TargetMode="External"/><Relationship Id="rId25" Type="http://schemas.openxmlformats.org/officeDocument/2006/relationships/chart" Target="charts/chart2.xml"/><Relationship Id="rId33" Type="http://schemas.openxmlformats.org/officeDocument/2006/relationships/diagramQuickStyle" Target="diagrams/quickStyle1.xml"/><Relationship Id="rId38" Type="http://schemas.openxmlformats.org/officeDocument/2006/relationships/chart" Target="charts/chart10.xml"/><Relationship Id="rId46" Type="http://schemas.openxmlformats.org/officeDocument/2006/relationships/hyperlink" Target="https://unstats.un.org/unsd/publication/seriesm/seriesm_4rev4e.pdf" TargetMode="External"/><Relationship Id="rId59" Type="http://schemas.openxmlformats.org/officeDocument/2006/relationships/chart" Target="charts/chart29.xml"/><Relationship Id="rId67" Type="http://schemas.openxmlformats.org/officeDocument/2006/relationships/chart" Target="charts/chart37.xml"/><Relationship Id="rId20" Type="http://schemas.openxmlformats.org/officeDocument/2006/relationships/hyperlink" Target="https://www.ilo.org/wcmsp5/groups/public/---dgreports/---stat/documents/meetingdocument/wcms_667558.pdf" TargetMode="External"/><Relationship Id="rId41" Type="http://schemas.openxmlformats.org/officeDocument/2006/relationships/chart" Target="charts/chart13.xml"/><Relationship Id="rId54" Type="http://schemas.openxmlformats.org/officeDocument/2006/relationships/chart" Target="charts/chart24.xml"/><Relationship Id="rId62" Type="http://schemas.openxmlformats.org/officeDocument/2006/relationships/chart" Target="charts/chart32.xml"/><Relationship Id="rId70" Type="http://schemas.openxmlformats.org/officeDocument/2006/relationships/chart" Target="charts/chart40.xml"/><Relationship Id="rId75" Type="http://schemas.openxmlformats.org/officeDocument/2006/relationships/chart" Target="charts/chart45.xml"/><Relationship Id="rId83" Type="http://schemas.openxmlformats.org/officeDocument/2006/relationships/chart" Target="charts/chart5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6.svg"/><Relationship Id="rId28" Type="http://schemas.openxmlformats.org/officeDocument/2006/relationships/chart" Target="charts/chart5.xml"/><Relationship Id="rId36" Type="http://schemas.openxmlformats.org/officeDocument/2006/relationships/chart" Target="charts/chart8.xml"/><Relationship Id="rId49" Type="http://schemas.openxmlformats.org/officeDocument/2006/relationships/chart" Target="charts/chart19.xml"/><Relationship Id="rId57" Type="http://schemas.openxmlformats.org/officeDocument/2006/relationships/chart" Target="charts/chart27.xml"/><Relationship Id="rId10" Type="http://schemas.openxmlformats.org/officeDocument/2006/relationships/image" Target="media/image2.png"/><Relationship Id="rId31" Type="http://schemas.openxmlformats.org/officeDocument/2006/relationships/diagramData" Target="diagrams/data1.xml"/><Relationship Id="rId44" Type="http://schemas.openxmlformats.org/officeDocument/2006/relationships/chart" Target="charts/chart16.xml"/><Relationship Id="rId52" Type="http://schemas.openxmlformats.org/officeDocument/2006/relationships/chart" Target="charts/chart22.xml"/><Relationship Id="rId60" Type="http://schemas.openxmlformats.org/officeDocument/2006/relationships/chart" Target="charts/chart30.xml"/><Relationship Id="rId65" Type="http://schemas.openxmlformats.org/officeDocument/2006/relationships/chart" Target="charts/chart35.xml"/><Relationship Id="rId73" Type="http://schemas.openxmlformats.org/officeDocument/2006/relationships/chart" Target="charts/chart43.xml"/><Relationship Id="rId78" Type="http://schemas.openxmlformats.org/officeDocument/2006/relationships/chart" Target="charts/chart48.xml"/><Relationship Id="rId81" Type="http://schemas.openxmlformats.org/officeDocument/2006/relationships/chart" Target="charts/chart51.xm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www.ilo.org/dyn/normlex/en/f?p=NORMLEXPUB:12100:0::NO::P12100_ILO_CODE:R190" TargetMode="External"/><Relationship Id="rId39" Type="http://schemas.openxmlformats.org/officeDocument/2006/relationships/chart" Target="charts/chart11.xml"/><Relationship Id="rId34" Type="http://schemas.openxmlformats.org/officeDocument/2006/relationships/diagramColors" Target="diagrams/colors1.xml"/><Relationship Id="rId50" Type="http://schemas.openxmlformats.org/officeDocument/2006/relationships/chart" Target="charts/chart20.xml"/><Relationship Id="rId55" Type="http://schemas.openxmlformats.org/officeDocument/2006/relationships/chart" Target="charts/chart25.xml"/><Relationship Id="rId76" Type="http://schemas.openxmlformats.org/officeDocument/2006/relationships/chart" Target="charts/chart46.xml"/><Relationship Id="rId7" Type="http://schemas.openxmlformats.org/officeDocument/2006/relationships/endnotes" Target="endnotes.xml"/><Relationship Id="rId71" Type="http://schemas.openxmlformats.org/officeDocument/2006/relationships/chart" Target="charts/chart41.xml"/><Relationship Id="rId2" Type="http://schemas.openxmlformats.org/officeDocument/2006/relationships/numbering" Target="numbering.xml"/><Relationship Id="rId29" Type="http://schemas.openxmlformats.org/officeDocument/2006/relationships/chart" Target="charts/chart6.xml"/><Relationship Id="rId24" Type="http://schemas.openxmlformats.org/officeDocument/2006/relationships/chart" Target="charts/chart1.xml"/><Relationship Id="rId40" Type="http://schemas.openxmlformats.org/officeDocument/2006/relationships/chart" Target="charts/chart12.xml"/><Relationship Id="rId45" Type="http://schemas.openxmlformats.org/officeDocument/2006/relationships/chart" Target="charts/chart17.xml"/><Relationship Id="rId66" Type="http://schemas.openxmlformats.org/officeDocument/2006/relationships/chart" Target="charts/chart36.xml"/><Relationship Id="rId87" Type="http://schemas.openxmlformats.org/officeDocument/2006/relationships/theme" Target="theme/theme1.xml"/><Relationship Id="rId61" Type="http://schemas.openxmlformats.org/officeDocument/2006/relationships/chart" Target="charts/chart31.xml"/><Relationship Id="rId82" Type="http://schemas.openxmlformats.org/officeDocument/2006/relationships/chart" Target="charts/chart5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notes.xml.rels><?xml version="1.0" encoding="UTF-8" standalone="yes"?>
<Relationships xmlns="http://schemas.openxmlformats.org/package/2006/relationships"><Relationship Id="rId3" Type="http://schemas.openxmlformats.org/officeDocument/2006/relationships/hyperlink" Target="https://www.ilo.org/ipec/areas/Childdomesticlabour/lang--en/index.htm" TargetMode="External"/><Relationship Id="rId2" Type="http://schemas.openxmlformats.org/officeDocument/2006/relationships/hyperlink" Target="https://www.ilo.org/ipec/Informationresources/WCMS_653987/lang--en/index.htm" TargetMode="External"/><Relationship Id="rId1" Type="http://schemas.openxmlformats.org/officeDocument/2006/relationships/hyperlink" Target="https://documents1.worldbank.org/curated/en/401461468154773472/pdf/645220WP0Impac00Box0361538B0PUBLIC0.pdf" TargetMode="External"/><Relationship Id="rId6" Type="http://schemas.openxmlformats.org/officeDocument/2006/relationships/hyperlink" Target="https://www.ilo.org/dyn/normlex/en/f?p=NORMLEXPUB:12100:0::NO::P12100_ILO_CODE:C182" TargetMode="External"/><Relationship Id="rId5" Type="http://schemas.openxmlformats.org/officeDocument/2006/relationships/hyperlink" Target="http://uis.unesco.org/glossary" TargetMode="External"/><Relationship Id="rId4" Type="http://schemas.openxmlformats.org/officeDocument/2006/relationships/hyperlink" Target="https://www.ilo.org/dyn/normlex/en/f?p=NORMLEXPUB:12100:0::NO::P12100_ILO_CODE:C1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Im&#225;genes\Trabajos\En%20curso\Carlos\General_WordTemplate_Spanish.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1.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27.xml"/><Relationship Id="rId1" Type="http://schemas.microsoft.com/office/2011/relationships/chartStyle" Target="style27.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28.xml"/><Relationship Id="rId1" Type="http://schemas.microsoft.com/office/2011/relationships/chartStyle" Target="style28.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Macro-Enabled_Worksheet.xlsm"/><Relationship Id="rId2" Type="http://schemas.microsoft.com/office/2011/relationships/chartColorStyle" Target="colors29.xml"/><Relationship Id="rId1" Type="http://schemas.microsoft.com/office/2011/relationships/chartStyle" Target="style29.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Macro-Enabled_Worksheet32.xlsm"/><Relationship Id="rId2" Type="http://schemas.microsoft.com/office/2011/relationships/chartColorStyle" Target="colors30.xml"/><Relationship Id="rId1" Type="http://schemas.microsoft.com/office/2011/relationships/chartStyle" Target="style30.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33.xlsx"/><Relationship Id="rId1" Type="http://schemas.openxmlformats.org/officeDocument/2006/relationships/themeOverride" Target="../theme/themeOverride3.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1.xml"/><Relationship Id="rId1" Type="http://schemas.microsoft.com/office/2011/relationships/chartStyle" Target="style31.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2.xml"/><Relationship Id="rId1" Type="http://schemas.microsoft.com/office/2011/relationships/chartStyle" Target="style32.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3.xml"/><Relationship Id="rId1" Type="http://schemas.microsoft.com/office/2011/relationships/chartStyle" Target="style33.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4.xml"/><Relationship Id="rId1" Type="http://schemas.microsoft.com/office/2011/relationships/chartStyle" Target="style34.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5.xml"/><Relationship Id="rId1" Type="http://schemas.microsoft.com/office/2011/relationships/chartStyle" Target="style35.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microsoft.com/office/2011/relationships/chartColorStyle" Target="colors36.xml"/><Relationship Id="rId1" Type="http://schemas.microsoft.com/office/2011/relationships/chartStyle" Target="style36.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37.xml"/><Relationship Id="rId1" Type="http://schemas.microsoft.com/office/2011/relationships/chartStyle" Target="style37.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38.xml"/><Relationship Id="rId1" Type="http://schemas.microsoft.com/office/2011/relationships/chartStyle" Target="style38.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microsoft.com/office/2011/relationships/chartColorStyle" Target="colors39.xml"/><Relationship Id="rId1" Type="http://schemas.microsoft.com/office/2011/relationships/chartStyle" Target="style39.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microsoft.com/office/2011/relationships/chartColorStyle" Target="colors40.xml"/><Relationship Id="rId1" Type="http://schemas.microsoft.com/office/2011/relationships/chartStyle" Target="style40.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41.xml"/><Relationship Id="rId1" Type="http://schemas.microsoft.com/office/2011/relationships/chartStyle" Target="style41.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microsoft.com/office/2011/relationships/chartColorStyle" Target="colors42.xml"/><Relationship Id="rId1" Type="http://schemas.microsoft.com/office/2011/relationships/chartStyle" Target="style42.xml"/></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Excel_Worksheet46.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Excel_Worksheet47.xlsx"/></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microsoft.com/office/2011/relationships/chartColorStyle" Target="colors43.xml"/><Relationship Id="rId1" Type="http://schemas.microsoft.com/office/2011/relationships/chartStyle" Target="style43.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49.xlsx"/><Relationship Id="rId2" Type="http://schemas.microsoft.com/office/2011/relationships/chartColorStyle" Target="colors44.xml"/><Relationship Id="rId1" Type="http://schemas.microsoft.com/office/2011/relationships/chartStyle" Target="style44.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50.xlsx"/><Relationship Id="rId2" Type="http://schemas.microsoft.com/office/2011/relationships/chartColorStyle" Target="colors45.xml"/><Relationship Id="rId1" Type="http://schemas.microsoft.com/office/2011/relationships/chartStyle" Target="style45.xml"/></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51.xlsx"/><Relationship Id="rId2" Type="http://schemas.microsoft.com/office/2011/relationships/chartColorStyle" Target="colors46.xml"/><Relationship Id="rId1" Type="http://schemas.microsoft.com/office/2011/relationships/chartStyle" Target="style4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8049991797900261"/>
          <c:y val="3.8888740602339961E-2"/>
          <c:w val="0.72953124999999996"/>
          <c:h val="0.67854450011930334"/>
        </c:manualLayout>
      </c:layout>
      <c:barChart>
        <c:barDir val="col"/>
        <c:grouping val="clustered"/>
        <c:varyColors val="0"/>
        <c:ser>
          <c:idx val="0"/>
          <c:order val="0"/>
          <c:tx>
            <c:strRef>
              <c:f>Sheet1!$B$1</c:f>
              <c:strCache>
                <c:ptCount val="1"/>
                <c:pt idx="0">
                  <c:v>Series 1</c:v>
                </c:pt>
              </c:strCache>
            </c:strRef>
          </c:tx>
          <c:spPr>
            <a:solidFill>
              <a:schemeClr val="accent2">
                <a:tint val="100000"/>
                <a:shade val="100000"/>
                <a:satMod val="100000"/>
              </a:schemeClr>
            </a:solidFill>
            <a:ln>
              <a:noFill/>
            </a:ln>
            <a:effectLst/>
          </c:spPr>
          <c:invertIfNegative val="0"/>
          <c:dPt>
            <c:idx val="11"/>
            <c:invertIfNegative val="0"/>
            <c:bubble3D val="0"/>
            <c:spPr>
              <a:solidFill>
                <a:srgbClr val="FA3C4B"/>
              </a:solidFill>
              <a:ln>
                <a:noFill/>
              </a:ln>
              <a:effectLst/>
            </c:spPr>
            <c:extLst>
              <c:ext xmlns:c16="http://schemas.microsoft.com/office/drawing/2014/chart" uri="{C3380CC4-5D6E-409C-BE32-E72D297353CC}">
                <c16:uniqueId val="{00000000-C6EF-40DF-BDC3-170986C2CAA4}"/>
              </c:ext>
            </c:extLst>
          </c:dPt>
          <c:dLbls>
            <c:spPr>
              <a:noFill/>
              <a:ln>
                <a:noFill/>
              </a:ln>
              <a:effectLst/>
            </c:spPr>
            <c:txPr>
              <a:bodyPr rot="-5400000" spcFirstLastPara="1" vertOverflow="ellipsis"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Total</c:v>
                </c:pt>
                <c:pt idx="2">
                  <c:v>Female</c:v>
                </c:pt>
                <c:pt idx="3">
                  <c:v>Male</c:v>
                </c:pt>
                <c:pt idx="5">
                  <c:v>Rural</c:v>
                </c:pt>
                <c:pt idx="6">
                  <c:v>Urban</c:v>
                </c:pt>
                <c:pt idx="8">
                  <c:v>Region 1</c:v>
                </c:pt>
                <c:pt idx="9">
                  <c:v>Region 2</c:v>
                </c:pt>
                <c:pt idx="10">
                  <c:v>Region 3</c:v>
                </c:pt>
                <c:pt idx="11">
                  <c:v>Region 4</c:v>
                </c:pt>
              </c:strCache>
            </c:strRef>
          </c:cat>
          <c:val>
            <c:numRef>
              <c:f>Sheet1!$B$2:$B$13</c:f>
              <c:numCache>
                <c:formatCode>General</c:formatCode>
                <c:ptCount val="12"/>
                <c:pt idx="0">
                  <c:v>20</c:v>
                </c:pt>
                <c:pt idx="2">
                  <c:v>20</c:v>
                </c:pt>
                <c:pt idx="3">
                  <c:v>20</c:v>
                </c:pt>
                <c:pt idx="5">
                  <c:v>20</c:v>
                </c:pt>
                <c:pt idx="6">
                  <c:v>20</c:v>
                </c:pt>
                <c:pt idx="8">
                  <c:v>20</c:v>
                </c:pt>
                <c:pt idx="9">
                  <c:v>20</c:v>
                </c:pt>
                <c:pt idx="10">
                  <c:v>20</c:v>
                </c:pt>
                <c:pt idx="11">
                  <c:v>20</c:v>
                </c:pt>
              </c:numCache>
            </c:numRef>
          </c:val>
          <c:extLst>
            <c:ext xmlns:c16="http://schemas.microsoft.com/office/drawing/2014/chart" uri="{C3380CC4-5D6E-409C-BE32-E72D297353CC}">
              <c16:uniqueId val="{00000000-CAB7-46D0-BEA1-18295FC3E6B7}"/>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Children in child labour</a:t>
                </a:r>
              </a:p>
            </c:rich>
          </c:tx>
          <c:layout>
            <c:manualLayout>
              <c:xMode val="edge"/>
              <c:yMode val="edge"/>
              <c:x val="0.32520054133858267"/>
              <c:y val="0.92918056853062847"/>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28672145908767"/>
          <c:y val="3.8888687301184117E-2"/>
          <c:w val="0.76625591509090552"/>
          <c:h val="0.68094875237369523"/>
        </c:manualLayout>
      </c:layout>
      <c:barChart>
        <c:barDir val="col"/>
        <c:grouping val="clustered"/>
        <c:varyColors val="0"/>
        <c:ser>
          <c:idx val="0"/>
          <c:order val="0"/>
          <c:tx>
            <c:strRef>
              <c:f>Sheet1!$B$1</c:f>
              <c:strCache>
                <c:ptCount val="1"/>
                <c:pt idx="0">
                  <c:v>Series 1</c:v>
                </c:pt>
              </c:strCache>
            </c:strRef>
          </c:tx>
          <c:spPr>
            <a:solidFill>
              <a:schemeClr val="accent1">
                <a:tint val="100000"/>
                <a:shade val="100000"/>
                <a:satMod val="10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700" b="1" i="0" u="none" strike="noStrike" kern="1200" baseline="0">
                    <a:solidFill>
                      <a:schemeClr val="bg1"/>
                    </a:solidFill>
                    <a:latin typeface="Noto Sans" panose="020B0502040504020204" pitchFamily="34" charset="0"/>
                    <a:ea typeface="Noto Sans" panose="020B0502040504020204" pitchFamily="34" charset="0"/>
                    <a:cs typeface="Noto Sans" panose="020B0502040504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Total</c:v>
                </c:pt>
                <c:pt idx="2">
                  <c:v>Female</c:v>
                </c:pt>
                <c:pt idx="3">
                  <c:v>Male</c:v>
                </c:pt>
                <c:pt idx="5">
                  <c:v>Rural</c:v>
                </c:pt>
                <c:pt idx="6">
                  <c:v>Urban</c:v>
                </c:pt>
                <c:pt idx="8">
                  <c:v>Region 1</c:v>
                </c:pt>
                <c:pt idx="9">
                  <c:v>Region 2</c:v>
                </c:pt>
                <c:pt idx="10">
                  <c:v>Region 3</c:v>
                </c:pt>
                <c:pt idx="11">
                  <c:v>Region 4</c:v>
                </c:pt>
              </c:strCache>
            </c:strRef>
          </c:cat>
          <c:val>
            <c:numRef>
              <c:f>Sheet1!$B$2:$B$13</c:f>
              <c:numCache>
                <c:formatCode>General</c:formatCode>
                <c:ptCount val="12"/>
                <c:pt idx="0">
                  <c:v>200</c:v>
                </c:pt>
                <c:pt idx="2">
                  <c:v>200</c:v>
                </c:pt>
                <c:pt idx="3">
                  <c:v>200</c:v>
                </c:pt>
                <c:pt idx="5">
                  <c:v>200</c:v>
                </c:pt>
                <c:pt idx="6">
                  <c:v>200</c:v>
                </c:pt>
                <c:pt idx="8">
                  <c:v>200</c:v>
                </c:pt>
                <c:pt idx="9">
                  <c:v>200</c:v>
                </c:pt>
                <c:pt idx="10">
                  <c:v>200</c:v>
                </c:pt>
                <c:pt idx="11">
                  <c:v>200</c:v>
                </c:pt>
              </c:numCache>
            </c:numRef>
          </c:val>
          <c:extLst>
            <c:ext xmlns:c16="http://schemas.microsoft.com/office/drawing/2014/chart" uri="{C3380CC4-5D6E-409C-BE32-E72D297353CC}">
              <c16:uniqueId val="{00000000-3E81-44C2-9123-C915EC296B44}"/>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2"/>
                    </a:solidFill>
                    <a:latin typeface="Arial Narrow" panose="020B0606020202030204" pitchFamily="34" charset="0"/>
                    <a:ea typeface="+mn-ea"/>
                    <a:cs typeface="+mn-cs"/>
                  </a:defRPr>
                </a:pPr>
                <a:r>
                  <a:rPr lang="en-GB" sz="700" b="1" i="0" u="none" strike="noStrike" baseline="0">
                    <a:solidFill>
                      <a:sysClr val="windowText" lastClr="000000"/>
                    </a:solidFill>
                    <a:effectLst/>
                    <a:latin typeface="Noto Sans" panose="020B0502040504020204" pitchFamily="34"/>
                    <a:ea typeface="Noto Sans" panose="020B0502040504020204" pitchFamily="34"/>
                    <a:cs typeface="Noto Sans" panose="020B0502040504020204" pitchFamily="34"/>
                  </a:rPr>
                  <a:t>Children in child labour</a:t>
                </a:r>
                <a:endParaRPr lang="en-GB" b="1">
                  <a:solidFill>
                    <a:sysClr val="windowText" lastClr="000000"/>
                  </a:solidFill>
                  <a:latin typeface="Noto Sans" panose="020B0502040504020204" pitchFamily="34"/>
                  <a:ea typeface="Noto Sans" panose="020B0502040504020204" pitchFamily="34"/>
                  <a:cs typeface="Noto Sans" panose="020B0502040504020204" pitchFamily="34"/>
                </a:endParaRPr>
              </a:p>
            </c:rich>
          </c:tx>
          <c:layout>
            <c:manualLayout>
              <c:xMode val="edge"/>
              <c:yMode val="edge"/>
              <c:x val="0.29224078697479888"/>
              <c:y val="0.9147597291079353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2"/>
                  </a:solidFill>
                  <a:latin typeface="Arial Narrow" panose="020B0606020202030204" pitchFamily="34" charset="0"/>
                  <a:ea typeface="+mn-ea"/>
                  <a:cs typeface="+mn-cs"/>
                </a:defRPr>
              </a:pPr>
              <a:endParaRPr lang="en-GB"/>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chemeClr val="tx2"/>
                    </a:solidFill>
                    <a:latin typeface="Arial Narrow" panose="020B0606020202030204" pitchFamily="34" charset="0"/>
                    <a:ea typeface="+mn-ea"/>
                    <a:cs typeface="+mn-cs"/>
                  </a:defRPr>
                </a:pPr>
                <a:r>
                  <a:rPr lang="en-GB" b="1" i="0">
                    <a:solidFill>
                      <a:sysClr val="windowText" lastClr="000000"/>
                    </a:solidFill>
                    <a:latin typeface="Noto Sans" panose="020B0502040504020204" pitchFamily="34"/>
                    <a:ea typeface="Noto Sans" panose="020B0502040504020204" pitchFamily="34"/>
                    <a:cs typeface="Noto Sans" panose="020B0502040504020204" pitchFamily="34"/>
                  </a:rPr>
                  <a:t>Number (thousands</a:t>
                </a:r>
                <a:r>
                  <a:rPr lang="en-GB" b="1" i="0"/>
                  <a:t>)</a:t>
                </a:r>
              </a:p>
            </c:rich>
          </c:tx>
          <c:overlay val="0"/>
          <c:spPr>
            <a:noFill/>
            <a:ln>
              <a:noFill/>
            </a:ln>
            <a:effectLst/>
          </c:spPr>
          <c:txPr>
            <a:bodyPr rot="-5400000" spcFirstLastPara="1" vertOverflow="ellipsis" vert="horz" wrap="square" anchor="ctr" anchorCtr="1"/>
            <a:lstStyle/>
            <a:p>
              <a:pPr>
                <a:defRPr sz="700" b="1" i="0" u="none" strike="noStrike" kern="1200" baseline="0">
                  <a:solidFill>
                    <a:schemeClr val="tx2"/>
                  </a:solidFill>
                  <a:latin typeface="Arial Narrow" panose="020B0606020202030204" pitchFamily="34" charset="0"/>
                  <a:ea typeface="+mn-ea"/>
                  <a:cs typeface="+mn-cs"/>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312202500111216"/>
          <c:y val="3.888888888888889E-2"/>
          <c:w val="0.79848080430624135"/>
          <c:h val="0.81814785651793531"/>
        </c:manualLayout>
      </c:layout>
      <c:barChart>
        <c:barDir val="col"/>
        <c:grouping val="clustered"/>
        <c:varyColors val="0"/>
        <c:ser>
          <c:idx val="0"/>
          <c:order val="0"/>
          <c:tx>
            <c:strRef>
              <c:f>Sheet1!$B$1</c:f>
              <c:strCache>
                <c:ptCount val="1"/>
                <c:pt idx="0">
                  <c:v>Total</c:v>
                </c:pt>
              </c:strCache>
            </c:strRef>
          </c:tx>
          <c:spPr>
            <a:solidFill>
              <a:schemeClr val="accent2"/>
            </a:solidFill>
            <a:ln>
              <a:noFill/>
            </a:ln>
            <a:effectLst/>
          </c:spPr>
          <c:invertIfNegative val="0"/>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Sheet1!$B$2:$B$14</c:f>
              <c:numCache>
                <c:formatCode>General</c:formatCode>
                <c:ptCount val="13"/>
                <c:pt idx="0">
                  <c:v>17.5</c:v>
                </c:pt>
                <c:pt idx="1">
                  <c:v>17.5</c:v>
                </c:pt>
                <c:pt idx="2">
                  <c:v>17.5</c:v>
                </c:pt>
                <c:pt idx="3">
                  <c:v>17.5</c:v>
                </c:pt>
                <c:pt idx="4">
                  <c:v>17.5</c:v>
                </c:pt>
                <c:pt idx="5">
                  <c:v>17.5</c:v>
                </c:pt>
                <c:pt idx="6">
                  <c:v>17.5</c:v>
                </c:pt>
                <c:pt idx="7">
                  <c:v>17.5</c:v>
                </c:pt>
                <c:pt idx="8">
                  <c:v>17.5</c:v>
                </c:pt>
                <c:pt idx="9">
                  <c:v>17.5</c:v>
                </c:pt>
                <c:pt idx="10">
                  <c:v>17.5</c:v>
                </c:pt>
                <c:pt idx="11">
                  <c:v>17.5</c:v>
                </c:pt>
                <c:pt idx="12">
                  <c:v>17.5</c:v>
                </c:pt>
              </c:numCache>
            </c:numRef>
          </c:val>
          <c:extLst>
            <c:ext xmlns:c16="http://schemas.microsoft.com/office/drawing/2014/chart" uri="{C3380CC4-5D6E-409C-BE32-E72D297353CC}">
              <c16:uniqueId val="{00000000-028A-4598-8CA5-38F79F4567E0}"/>
            </c:ext>
          </c:extLst>
        </c:ser>
        <c:dLbls>
          <c:showLegendKey val="0"/>
          <c:showVal val="0"/>
          <c:showCatName val="0"/>
          <c:showSerName val="0"/>
          <c:showPercent val="0"/>
          <c:showBubbleSize val="0"/>
        </c:dLbls>
        <c:gapWidth val="51"/>
        <c:axId val="592414640"/>
        <c:axId val="592414968"/>
      </c:barChart>
      <c:lineChart>
        <c:grouping val="standard"/>
        <c:varyColors val="0"/>
        <c:ser>
          <c:idx val="1"/>
          <c:order val="1"/>
          <c:tx>
            <c:strRef>
              <c:f>Sheet1!$C$1</c:f>
              <c:strCache>
                <c:ptCount val="1"/>
                <c:pt idx="0">
                  <c:v>Male</c:v>
                </c:pt>
              </c:strCache>
            </c:strRef>
          </c:tx>
          <c:spPr>
            <a:ln w="28575" cap="rnd">
              <a:noFill/>
              <a:round/>
            </a:ln>
            <a:effectLst/>
          </c:spPr>
          <c:marker>
            <c:symbol val="circle"/>
            <c:size val="5"/>
            <c:spPr>
              <a:solidFill>
                <a:srgbClr val="FFCD2D"/>
              </a:solidFill>
              <a:ln w="9525">
                <a:solidFill>
                  <a:srgbClr val="FFCD2D"/>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Sheet1!$C$2:$C$14</c:f>
              <c:numCache>
                <c:formatCode>General</c:formatCode>
                <c:ptCount val="13"/>
                <c:pt idx="0">
                  <c:v>20</c:v>
                </c:pt>
                <c:pt idx="1">
                  <c:v>20</c:v>
                </c:pt>
                <c:pt idx="2">
                  <c:v>20</c:v>
                </c:pt>
                <c:pt idx="3">
                  <c:v>20</c:v>
                </c:pt>
                <c:pt idx="4">
                  <c:v>20</c:v>
                </c:pt>
                <c:pt idx="5">
                  <c:v>20</c:v>
                </c:pt>
                <c:pt idx="6">
                  <c:v>20</c:v>
                </c:pt>
                <c:pt idx="7">
                  <c:v>20</c:v>
                </c:pt>
                <c:pt idx="8">
                  <c:v>20</c:v>
                </c:pt>
                <c:pt idx="9">
                  <c:v>20</c:v>
                </c:pt>
                <c:pt idx="10">
                  <c:v>20</c:v>
                </c:pt>
                <c:pt idx="11">
                  <c:v>20</c:v>
                </c:pt>
                <c:pt idx="12">
                  <c:v>20</c:v>
                </c:pt>
              </c:numCache>
            </c:numRef>
          </c:val>
          <c:smooth val="0"/>
          <c:extLst>
            <c:ext xmlns:c16="http://schemas.microsoft.com/office/drawing/2014/chart" uri="{C3380CC4-5D6E-409C-BE32-E72D297353CC}">
              <c16:uniqueId val="{00000001-028A-4598-8CA5-38F79F4567E0}"/>
            </c:ext>
          </c:extLst>
        </c:ser>
        <c:ser>
          <c:idx val="2"/>
          <c:order val="2"/>
          <c:tx>
            <c:strRef>
              <c:f>Sheet1!$D$1</c:f>
              <c:strCache>
                <c:ptCount val="1"/>
                <c:pt idx="0">
                  <c:v>Female</c:v>
                </c:pt>
              </c:strCache>
            </c:strRef>
          </c:tx>
          <c:spPr>
            <a:ln w="28575" cap="rnd">
              <a:noFill/>
              <a:round/>
            </a:ln>
            <a:effectLst/>
          </c:spPr>
          <c:marker>
            <c:symbol val="triangle"/>
            <c:size val="5"/>
            <c:spPr>
              <a:solidFill>
                <a:srgbClr val="1E2DBE"/>
              </a:solidFill>
              <a:ln w="9525">
                <a:solidFill>
                  <a:schemeClr val="accent1"/>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Sheet1!$D$2:$D$14</c:f>
              <c:numCache>
                <c:formatCode>General</c:formatCode>
                <c:ptCount val="13"/>
                <c:pt idx="0">
                  <c:v>15</c:v>
                </c:pt>
                <c:pt idx="1">
                  <c:v>15</c:v>
                </c:pt>
                <c:pt idx="2">
                  <c:v>15</c:v>
                </c:pt>
                <c:pt idx="3">
                  <c:v>15</c:v>
                </c:pt>
                <c:pt idx="4">
                  <c:v>15</c:v>
                </c:pt>
                <c:pt idx="5">
                  <c:v>15</c:v>
                </c:pt>
                <c:pt idx="6">
                  <c:v>15</c:v>
                </c:pt>
                <c:pt idx="7">
                  <c:v>15</c:v>
                </c:pt>
                <c:pt idx="8">
                  <c:v>15</c:v>
                </c:pt>
                <c:pt idx="9">
                  <c:v>15</c:v>
                </c:pt>
                <c:pt idx="10">
                  <c:v>15</c:v>
                </c:pt>
                <c:pt idx="11">
                  <c:v>15</c:v>
                </c:pt>
                <c:pt idx="12">
                  <c:v>15</c:v>
                </c:pt>
              </c:numCache>
            </c:numRef>
          </c:val>
          <c:smooth val="0"/>
          <c:extLst>
            <c:ext xmlns:c16="http://schemas.microsoft.com/office/drawing/2014/chart" uri="{C3380CC4-5D6E-409C-BE32-E72D297353CC}">
              <c16:uniqueId val="{00000002-028A-4598-8CA5-38F79F4567E0}"/>
            </c:ext>
          </c:extLst>
        </c:ser>
        <c:dLbls>
          <c:showLegendKey val="0"/>
          <c:showVal val="0"/>
          <c:showCatName val="0"/>
          <c:showSerName val="0"/>
          <c:showPercent val="0"/>
          <c:showBubbleSize val="0"/>
        </c:dLbls>
        <c:marker val="1"/>
        <c:smooth val="0"/>
        <c:axId val="592414640"/>
        <c:axId val="592414968"/>
      </c:line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Age in years</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Percentage</a:t>
                </a:r>
              </a:p>
            </c:rich>
          </c:tx>
          <c:layout>
            <c:manualLayout>
              <c:xMode val="edge"/>
              <c:yMode val="edge"/>
              <c:x val="0"/>
              <c:y val="0.3285785471228867"/>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26488188976377952"/>
          <c:y val="1.2355205599300086E-2"/>
          <c:w val="0.70941812358200973"/>
          <c:h val="9.195625546806646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0092355643044621"/>
          <c:y val="7.2222222222222215E-2"/>
          <c:w val="0.74597563976377956"/>
          <c:h val="0.7927438805832091"/>
        </c:manualLayout>
      </c:layout>
      <c:barChart>
        <c:barDir val="col"/>
        <c:grouping val="clustered"/>
        <c:varyColors val="0"/>
        <c:ser>
          <c:idx val="0"/>
          <c:order val="0"/>
          <c:tx>
            <c:strRef>
              <c:f>Sheet1!$B$1</c:f>
              <c:strCache>
                <c:ptCount val="1"/>
                <c:pt idx="0">
                  <c:v>Total</c:v>
                </c:pt>
              </c:strCache>
            </c:strRef>
          </c:tx>
          <c:spPr>
            <a:solidFill>
              <a:srgbClr val="FA3C4B"/>
            </a:solidFill>
            <a:ln>
              <a:noFill/>
            </a:ln>
            <a:effectLst/>
          </c:spPr>
          <c:invertIfNegative val="0"/>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Sheet1!$B$2:$B$14</c:f>
              <c:numCache>
                <c:formatCode>General</c:formatCode>
                <c:ptCount val="13"/>
                <c:pt idx="0">
                  <c:v>1750</c:v>
                </c:pt>
                <c:pt idx="1">
                  <c:v>1750</c:v>
                </c:pt>
                <c:pt idx="2">
                  <c:v>1750</c:v>
                </c:pt>
                <c:pt idx="3">
                  <c:v>1750</c:v>
                </c:pt>
                <c:pt idx="4">
                  <c:v>1750</c:v>
                </c:pt>
                <c:pt idx="5">
                  <c:v>1750</c:v>
                </c:pt>
                <c:pt idx="6">
                  <c:v>1750</c:v>
                </c:pt>
                <c:pt idx="7">
                  <c:v>1750</c:v>
                </c:pt>
                <c:pt idx="8">
                  <c:v>1750</c:v>
                </c:pt>
                <c:pt idx="9">
                  <c:v>1750</c:v>
                </c:pt>
                <c:pt idx="10">
                  <c:v>1750</c:v>
                </c:pt>
                <c:pt idx="11">
                  <c:v>1750</c:v>
                </c:pt>
                <c:pt idx="12">
                  <c:v>1750</c:v>
                </c:pt>
              </c:numCache>
            </c:numRef>
          </c:val>
          <c:extLst>
            <c:ext xmlns:c16="http://schemas.microsoft.com/office/drawing/2014/chart" uri="{C3380CC4-5D6E-409C-BE32-E72D297353CC}">
              <c16:uniqueId val="{00000000-8E7D-4982-BDD5-D7A7F04A1F82}"/>
            </c:ext>
          </c:extLst>
        </c:ser>
        <c:dLbls>
          <c:showLegendKey val="0"/>
          <c:showVal val="0"/>
          <c:showCatName val="0"/>
          <c:showSerName val="0"/>
          <c:showPercent val="0"/>
          <c:showBubbleSize val="0"/>
        </c:dLbls>
        <c:gapWidth val="51"/>
        <c:axId val="592414640"/>
        <c:axId val="592414968"/>
      </c:barChart>
      <c:lineChart>
        <c:grouping val="standard"/>
        <c:varyColors val="0"/>
        <c:ser>
          <c:idx val="1"/>
          <c:order val="1"/>
          <c:tx>
            <c:strRef>
              <c:f>Sheet1!$C$1</c:f>
              <c:strCache>
                <c:ptCount val="1"/>
                <c:pt idx="0">
                  <c:v>Male</c:v>
                </c:pt>
              </c:strCache>
            </c:strRef>
          </c:tx>
          <c:spPr>
            <a:ln w="28575" cap="rnd">
              <a:noFill/>
              <a:round/>
            </a:ln>
            <a:effectLst/>
          </c:spPr>
          <c:marker>
            <c:symbol val="circle"/>
            <c:size val="5"/>
            <c:spPr>
              <a:solidFill>
                <a:srgbClr val="FFCD2D"/>
              </a:solidFill>
              <a:ln w="9525">
                <a:solidFill>
                  <a:srgbClr val="FFCD2D"/>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Sheet1!$C$2:$C$14</c:f>
              <c:numCache>
                <c:formatCode>General</c:formatCode>
                <c:ptCount val="13"/>
                <c:pt idx="0">
                  <c:v>2000</c:v>
                </c:pt>
                <c:pt idx="1">
                  <c:v>2000</c:v>
                </c:pt>
                <c:pt idx="2">
                  <c:v>2000</c:v>
                </c:pt>
                <c:pt idx="3">
                  <c:v>2000</c:v>
                </c:pt>
                <c:pt idx="4">
                  <c:v>2000</c:v>
                </c:pt>
                <c:pt idx="5">
                  <c:v>2000</c:v>
                </c:pt>
                <c:pt idx="6">
                  <c:v>2000</c:v>
                </c:pt>
                <c:pt idx="7">
                  <c:v>2000</c:v>
                </c:pt>
                <c:pt idx="8">
                  <c:v>2000</c:v>
                </c:pt>
                <c:pt idx="9">
                  <c:v>2000</c:v>
                </c:pt>
                <c:pt idx="10">
                  <c:v>2000</c:v>
                </c:pt>
                <c:pt idx="11">
                  <c:v>2000</c:v>
                </c:pt>
                <c:pt idx="12">
                  <c:v>2000</c:v>
                </c:pt>
              </c:numCache>
            </c:numRef>
          </c:val>
          <c:smooth val="0"/>
          <c:extLst>
            <c:ext xmlns:c16="http://schemas.microsoft.com/office/drawing/2014/chart" uri="{C3380CC4-5D6E-409C-BE32-E72D297353CC}">
              <c16:uniqueId val="{00000001-8E7D-4982-BDD5-D7A7F04A1F82}"/>
            </c:ext>
          </c:extLst>
        </c:ser>
        <c:ser>
          <c:idx val="2"/>
          <c:order val="2"/>
          <c:tx>
            <c:strRef>
              <c:f>Sheet1!$D$1</c:f>
              <c:strCache>
                <c:ptCount val="1"/>
                <c:pt idx="0">
                  <c:v>Female</c:v>
                </c:pt>
              </c:strCache>
            </c:strRef>
          </c:tx>
          <c:spPr>
            <a:ln w="28575" cap="rnd">
              <a:noFill/>
              <a:round/>
            </a:ln>
            <a:effectLst/>
          </c:spPr>
          <c:marker>
            <c:symbol val="triangle"/>
            <c:size val="5"/>
            <c:spPr>
              <a:solidFill>
                <a:srgbClr val="1E2DBE"/>
              </a:solidFill>
              <a:ln w="9525">
                <a:solidFill>
                  <a:srgbClr val="1E2DBE"/>
                </a:solidFill>
              </a:ln>
              <a:effectLst/>
            </c:spPr>
          </c:marker>
          <c:cat>
            <c:strRef>
              <c:f>Sheet1!$A$2:$A$14</c:f>
              <c:strCache>
                <c:ptCount val="13"/>
                <c:pt idx="0">
                  <c:v>5</c:v>
                </c:pt>
                <c:pt idx="1">
                  <c:v>6</c:v>
                </c:pt>
                <c:pt idx="2">
                  <c:v>7</c:v>
                </c:pt>
                <c:pt idx="3">
                  <c:v>8</c:v>
                </c:pt>
                <c:pt idx="4">
                  <c:v>9</c:v>
                </c:pt>
                <c:pt idx="5">
                  <c:v>10</c:v>
                </c:pt>
                <c:pt idx="6">
                  <c:v>11</c:v>
                </c:pt>
                <c:pt idx="7">
                  <c:v>12</c:v>
                </c:pt>
                <c:pt idx="8">
                  <c:v>13</c:v>
                </c:pt>
                <c:pt idx="9">
                  <c:v>14</c:v>
                </c:pt>
                <c:pt idx="10">
                  <c:v>15</c:v>
                </c:pt>
                <c:pt idx="11">
                  <c:v>16</c:v>
                </c:pt>
                <c:pt idx="12">
                  <c:v>17</c:v>
                </c:pt>
              </c:strCache>
            </c:strRef>
          </c:cat>
          <c:val>
            <c:numRef>
              <c:f>Sheet1!$D$2:$D$14</c:f>
              <c:numCache>
                <c:formatCode>General</c:formatCode>
                <c:ptCount val="13"/>
                <c:pt idx="0">
                  <c:v>1500</c:v>
                </c:pt>
                <c:pt idx="1">
                  <c:v>1500</c:v>
                </c:pt>
                <c:pt idx="2">
                  <c:v>1500</c:v>
                </c:pt>
                <c:pt idx="3">
                  <c:v>1500</c:v>
                </c:pt>
                <c:pt idx="4">
                  <c:v>1500</c:v>
                </c:pt>
                <c:pt idx="5">
                  <c:v>1500</c:v>
                </c:pt>
                <c:pt idx="6">
                  <c:v>1500</c:v>
                </c:pt>
                <c:pt idx="7">
                  <c:v>1500</c:v>
                </c:pt>
                <c:pt idx="8">
                  <c:v>1500</c:v>
                </c:pt>
                <c:pt idx="9">
                  <c:v>1500</c:v>
                </c:pt>
                <c:pt idx="10">
                  <c:v>1500</c:v>
                </c:pt>
                <c:pt idx="11">
                  <c:v>1500</c:v>
                </c:pt>
                <c:pt idx="12">
                  <c:v>1500</c:v>
                </c:pt>
              </c:numCache>
            </c:numRef>
          </c:val>
          <c:smooth val="0"/>
          <c:extLst>
            <c:ext xmlns:c16="http://schemas.microsoft.com/office/drawing/2014/chart" uri="{C3380CC4-5D6E-409C-BE32-E72D297353CC}">
              <c16:uniqueId val="{00000002-8E7D-4982-BDD5-D7A7F04A1F82}"/>
            </c:ext>
          </c:extLst>
        </c:ser>
        <c:dLbls>
          <c:showLegendKey val="0"/>
          <c:showVal val="0"/>
          <c:showCatName val="0"/>
          <c:showSerName val="0"/>
          <c:showPercent val="0"/>
          <c:showBubbleSize val="0"/>
        </c:dLbls>
        <c:marker val="1"/>
        <c:smooth val="0"/>
        <c:axId val="592414640"/>
        <c:axId val="592414968"/>
      </c:line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Age in years</a:t>
                </a:r>
              </a:p>
            </c:rich>
          </c:tx>
          <c:layout>
            <c:manualLayout>
              <c:xMode val="edge"/>
              <c:yMode val="edge"/>
              <c:x val="0.42851653543307078"/>
              <c:y val="0.9361589801274841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Number (thousands)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30168747734985002"/>
          <c:y val="1.2355205599300086E-2"/>
          <c:w val="0.67261182310370193"/>
          <c:h val="9.195625546806646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932507280074956"/>
          <c:y val="3.888888888888889E-2"/>
          <c:w val="0.83383459103078572"/>
          <c:h val="0.69592563429571297"/>
        </c:manualLayout>
      </c:layout>
      <c:barChart>
        <c:barDir val="col"/>
        <c:grouping val="clustered"/>
        <c:varyColors val="0"/>
        <c:ser>
          <c:idx val="0"/>
          <c:order val="0"/>
          <c:tx>
            <c:strRef>
              <c:f>Sheet1!$B$1</c:f>
              <c:strCache>
                <c:ptCount val="1"/>
                <c:pt idx="0">
                  <c:v>20XX</c:v>
                </c:pt>
              </c:strCache>
            </c:strRef>
          </c:tx>
          <c:spPr>
            <a:solidFill>
              <a:schemeClr val="accent2">
                <a:shade val="65000"/>
                <a:tint val="100000"/>
                <a:shade val="100000"/>
                <a:satMod val="100000"/>
              </a:schemeClr>
            </a:solidFill>
            <a:ln>
              <a:noFill/>
            </a:ln>
            <a:effectLst/>
          </c:spPr>
          <c:invertIfNegative val="0"/>
          <c:cat>
            <c:strRef>
              <c:f>Sheet1!$A$2:$A$11</c:f>
              <c:strCache>
                <c:ptCount val="10"/>
                <c:pt idx="0">
                  <c:v>Total</c:v>
                </c:pt>
                <c:pt idx="2">
                  <c:v>Female</c:v>
                </c:pt>
                <c:pt idx="3">
                  <c:v>Male</c:v>
                </c:pt>
                <c:pt idx="5">
                  <c:v>Rural</c:v>
                </c:pt>
                <c:pt idx="6">
                  <c:v>Urban</c:v>
                </c:pt>
                <c:pt idx="8">
                  <c:v>5–14 years</c:v>
                </c:pt>
                <c:pt idx="9">
                  <c:v>15–17 years</c:v>
                </c:pt>
              </c:strCache>
            </c:strRef>
          </c:cat>
          <c:val>
            <c:numRef>
              <c:f>Sheet1!$B$2:$B$11</c:f>
              <c:numCache>
                <c:formatCode>General</c:formatCode>
                <c:ptCount val="10"/>
                <c:pt idx="0">
                  <c:v>20</c:v>
                </c:pt>
                <c:pt idx="2">
                  <c:v>16</c:v>
                </c:pt>
                <c:pt idx="3">
                  <c:v>14</c:v>
                </c:pt>
                <c:pt idx="5">
                  <c:v>40</c:v>
                </c:pt>
                <c:pt idx="6">
                  <c:v>12</c:v>
                </c:pt>
                <c:pt idx="8">
                  <c:v>20</c:v>
                </c:pt>
                <c:pt idx="9">
                  <c:v>35</c:v>
                </c:pt>
              </c:numCache>
            </c:numRef>
          </c:val>
          <c:extLst>
            <c:ext xmlns:c16="http://schemas.microsoft.com/office/drawing/2014/chart" uri="{C3380CC4-5D6E-409C-BE32-E72D297353CC}">
              <c16:uniqueId val="{00000000-A758-409F-9E95-E66C26F0FE83}"/>
            </c:ext>
          </c:extLst>
        </c:ser>
        <c:ser>
          <c:idx val="1"/>
          <c:order val="1"/>
          <c:tx>
            <c:strRef>
              <c:f>Sheet1!$C$1</c:f>
              <c:strCache>
                <c:ptCount val="1"/>
                <c:pt idx="0">
                  <c:v>20YY</c:v>
                </c:pt>
              </c:strCache>
            </c:strRef>
          </c:tx>
          <c:spPr>
            <a:solidFill>
              <a:schemeClr val="accent2">
                <a:tint val="100000"/>
                <a:shade val="100000"/>
                <a:satMod val="100000"/>
              </a:schemeClr>
            </a:solidFill>
            <a:ln>
              <a:noFill/>
            </a:ln>
            <a:effectLst/>
          </c:spPr>
          <c:invertIfNegative val="0"/>
          <c:cat>
            <c:strRef>
              <c:f>Sheet1!$A$2:$A$11</c:f>
              <c:strCache>
                <c:ptCount val="10"/>
                <c:pt idx="0">
                  <c:v>Total</c:v>
                </c:pt>
                <c:pt idx="2">
                  <c:v>Female</c:v>
                </c:pt>
                <c:pt idx="3">
                  <c:v>Male</c:v>
                </c:pt>
                <c:pt idx="5">
                  <c:v>Rural</c:v>
                </c:pt>
                <c:pt idx="6">
                  <c:v>Urban</c:v>
                </c:pt>
                <c:pt idx="8">
                  <c:v>5–14 years</c:v>
                </c:pt>
                <c:pt idx="9">
                  <c:v>15–17 years</c:v>
                </c:pt>
              </c:strCache>
            </c:strRef>
          </c:cat>
          <c:val>
            <c:numRef>
              <c:f>Sheet1!$C$2:$C$11</c:f>
              <c:numCache>
                <c:formatCode>General</c:formatCode>
                <c:ptCount val="10"/>
                <c:pt idx="0">
                  <c:v>10</c:v>
                </c:pt>
                <c:pt idx="2">
                  <c:v>15</c:v>
                </c:pt>
                <c:pt idx="3">
                  <c:v>16</c:v>
                </c:pt>
                <c:pt idx="5">
                  <c:v>38</c:v>
                </c:pt>
                <c:pt idx="6">
                  <c:v>10</c:v>
                </c:pt>
                <c:pt idx="8">
                  <c:v>15</c:v>
                </c:pt>
                <c:pt idx="9">
                  <c:v>30</c:v>
                </c:pt>
              </c:numCache>
            </c:numRef>
          </c:val>
          <c:extLst>
            <c:ext xmlns:c16="http://schemas.microsoft.com/office/drawing/2014/chart" uri="{C3380CC4-5D6E-409C-BE32-E72D297353CC}">
              <c16:uniqueId val="{00000001-A758-409F-9E95-E66C26F0FE83}"/>
            </c:ext>
          </c:extLst>
        </c:ser>
        <c:ser>
          <c:idx val="2"/>
          <c:order val="2"/>
          <c:tx>
            <c:strRef>
              <c:f>Sheet1!$D$1</c:f>
              <c:strCache>
                <c:ptCount val="1"/>
                <c:pt idx="0">
                  <c:v>20ZZ</c:v>
                </c:pt>
              </c:strCache>
            </c:strRef>
          </c:tx>
          <c:spPr>
            <a:solidFill>
              <a:schemeClr val="accent2">
                <a:tint val="65000"/>
                <a:tint val="100000"/>
                <a:shade val="100000"/>
                <a:satMod val="100000"/>
              </a:schemeClr>
            </a:solidFill>
            <a:ln>
              <a:noFill/>
            </a:ln>
            <a:effectLst/>
          </c:spPr>
          <c:invertIfNegative val="0"/>
          <c:cat>
            <c:strRef>
              <c:f>Sheet1!$A$2:$A$11</c:f>
              <c:strCache>
                <c:ptCount val="10"/>
                <c:pt idx="0">
                  <c:v>Total</c:v>
                </c:pt>
                <c:pt idx="2">
                  <c:v>Female</c:v>
                </c:pt>
                <c:pt idx="3">
                  <c:v>Male</c:v>
                </c:pt>
                <c:pt idx="5">
                  <c:v>Rural</c:v>
                </c:pt>
                <c:pt idx="6">
                  <c:v>Urban</c:v>
                </c:pt>
                <c:pt idx="8">
                  <c:v>5–14 years</c:v>
                </c:pt>
                <c:pt idx="9">
                  <c:v>15–17 years</c:v>
                </c:pt>
              </c:strCache>
            </c:strRef>
          </c:cat>
          <c:val>
            <c:numRef>
              <c:f>Sheet1!$D$2:$D$11</c:f>
              <c:numCache>
                <c:formatCode>General</c:formatCode>
                <c:ptCount val="10"/>
                <c:pt idx="0">
                  <c:v>5</c:v>
                </c:pt>
                <c:pt idx="2">
                  <c:v>12</c:v>
                </c:pt>
                <c:pt idx="3">
                  <c:v>15</c:v>
                </c:pt>
                <c:pt idx="5">
                  <c:v>36</c:v>
                </c:pt>
                <c:pt idx="6">
                  <c:v>9</c:v>
                </c:pt>
                <c:pt idx="8">
                  <c:v>17</c:v>
                </c:pt>
                <c:pt idx="9">
                  <c:v>25</c:v>
                </c:pt>
              </c:numCache>
            </c:numRef>
          </c:val>
          <c:extLst>
            <c:ext xmlns:c16="http://schemas.microsoft.com/office/drawing/2014/chart" uri="{C3380CC4-5D6E-409C-BE32-E72D297353CC}">
              <c16:uniqueId val="{00000002-A758-409F-9E95-E66C26F0FE83}"/>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Children in child labour</a:t>
                </a:r>
              </a:p>
            </c:rich>
          </c:tx>
          <c:layout>
            <c:manualLayout>
              <c:xMode val="edge"/>
              <c:yMode val="edge"/>
              <c:x val="0.30464123750144184"/>
              <c:y val="0.9303608923884514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t"/>
      <c:layout>
        <c:manualLayout>
          <c:xMode val="edge"/>
          <c:yMode val="edge"/>
          <c:x val="0.29777499863403734"/>
          <c:y val="1.1111111111111112E-2"/>
          <c:w val="0.45585067094061199"/>
          <c:h val="8.5775590551181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b="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7474527326335559"/>
          <c:y val="3.3333333333333333E-2"/>
          <c:w val="0.82355445738904842"/>
          <c:h val="0.70703674540682404"/>
        </c:manualLayout>
      </c:layout>
      <c:barChart>
        <c:barDir val="col"/>
        <c:grouping val="clustered"/>
        <c:varyColors val="0"/>
        <c:ser>
          <c:idx val="0"/>
          <c:order val="0"/>
          <c:tx>
            <c:strRef>
              <c:f>Sheet1!$B$1</c:f>
              <c:strCache>
                <c:ptCount val="1"/>
                <c:pt idx="0">
                  <c:v>20XX</c:v>
                </c:pt>
              </c:strCache>
            </c:strRef>
          </c:tx>
          <c:spPr>
            <a:solidFill>
              <a:schemeClr val="accent2">
                <a:shade val="65000"/>
                <a:tint val="100000"/>
                <a:shade val="100000"/>
                <a:satMod val="100000"/>
              </a:schemeClr>
            </a:solidFill>
            <a:ln>
              <a:noFill/>
            </a:ln>
            <a:effectLst/>
          </c:spPr>
          <c:invertIfNegative val="0"/>
          <c:cat>
            <c:strRef>
              <c:f>Sheet1!$A$2:$A$11</c:f>
              <c:strCache>
                <c:ptCount val="10"/>
                <c:pt idx="0">
                  <c:v>Total</c:v>
                </c:pt>
                <c:pt idx="2">
                  <c:v>Female</c:v>
                </c:pt>
                <c:pt idx="3">
                  <c:v>Male</c:v>
                </c:pt>
                <c:pt idx="5">
                  <c:v>Rural</c:v>
                </c:pt>
                <c:pt idx="6">
                  <c:v>Urban</c:v>
                </c:pt>
                <c:pt idx="8">
                  <c:v>5–14 years</c:v>
                </c:pt>
                <c:pt idx="9">
                  <c:v>15–17 years</c:v>
                </c:pt>
              </c:strCache>
            </c:strRef>
          </c:cat>
          <c:val>
            <c:numRef>
              <c:f>Sheet1!$B$2:$B$11</c:f>
              <c:numCache>
                <c:formatCode>General</c:formatCode>
                <c:ptCount val="10"/>
                <c:pt idx="0">
                  <c:v>200</c:v>
                </c:pt>
                <c:pt idx="2">
                  <c:v>200</c:v>
                </c:pt>
                <c:pt idx="3">
                  <c:v>200</c:v>
                </c:pt>
                <c:pt idx="5">
                  <c:v>200</c:v>
                </c:pt>
                <c:pt idx="6">
                  <c:v>200</c:v>
                </c:pt>
                <c:pt idx="8">
                  <c:v>200</c:v>
                </c:pt>
                <c:pt idx="9">
                  <c:v>200</c:v>
                </c:pt>
              </c:numCache>
            </c:numRef>
          </c:val>
          <c:extLst>
            <c:ext xmlns:c16="http://schemas.microsoft.com/office/drawing/2014/chart" uri="{C3380CC4-5D6E-409C-BE32-E72D297353CC}">
              <c16:uniqueId val="{00000000-DD85-469C-A203-A61D504C1AA9}"/>
            </c:ext>
          </c:extLst>
        </c:ser>
        <c:ser>
          <c:idx val="1"/>
          <c:order val="1"/>
          <c:tx>
            <c:strRef>
              <c:f>Sheet1!$C$1</c:f>
              <c:strCache>
                <c:ptCount val="1"/>
                <c:pt idx="0">
                  <c:v>20YY</c:v>
                </c:pt>
              </c:strCache>
            </c:strRef>
          </c:tx>
          <c:spPr>
            <a:solidFill>
              <a:schemeClr val="accent2">
                <a:tint val="100000"/>
                <a:shade val="100000"/>
                <a:satMod val="100000"/>
              </a:schemeClr>
            </a:solidFill>
            <a:ln>
              <a:noFill/>
            </a:ln>
            <a:effectLst/>
          </c:spPr>
          <c:invertIfNegative val="0"/>
          <c:cat>
            <c:strRef>
              <c:f>Sheet1!$A$2:$A$11</c:f>
              <c:strCache>
                <c:ptCount val="10"/>
                <c:pt idx="0">
                  <c:v>Total</c:v>
                </c:pt>
                <c:pt idx="2">
                  <c:v>Female</c:v>
                </c:pt>
                <c:pt idx="3">
                  <c:v>Male</c:v>
                </c:pt>
                <c:pt idx="5">
                  <c:v>Rural</c:v>
                </c:pt>
                <c:pt idx="6">
                  <c:v>Urban</c:v>
                </c:pt>
                <c:pt idx="8">
                  <c:v>5–14 years</c:v>
                </c:pt>
                <c:pt idx="9">
                  <c:v>15–17 years</c:v>
                </c:pt>
              </c:strCache>
            </c:strRef>
          </c:cat>
          <c:val>
            <c:numRef>
              <c:f>Sheet1!$C$2:$C$11</c:f>
              <c:numCache>
                <c:formatCode>General</c:formatCode>
                <c:ptCount val="10"/>
                <c:pt idx="0">
                  <c:v>100</c:v>
                </c:pt>
                <c:pt idx="2">
                  <c:v>100</c:v>
                </c:pt>
                <c:pt idx="3">
                  <c:v>100</c:v>
                </c:pt>
                <c:pt idx="5">
                  <c:v>100</c:v>
                </c:pt>
                <c:pt idx="6">
                  <c:v>100</c:v>
                </c:pt>
                <c:pt idx="8">
                  <c:v>100</c:v>
                </c:pt>
                <c:pt idx="9">
                  <c:v>100</c:v>
                </c:pt>
              </c:numCache>
            </c:numRef>
          </c:val>
          <c:extLst>
            <c:ext xmlns:c16="http://schemas.microsoft.com/office/drawing/2014/chart" uri="{C3380CC4-5D6E-409C-BE32-E72D297353CC}">
              <c16:uniqueId val="{00000001-DD85-469C-A203-A61D504C1AA9}"/>
            </c:ext>
          </c:extLst>
        </c:ser>
        <c:ser>
          <c:idx val="2"/>
          <c:order val="2"/>
          <c:tx>
            <c:strRef>
              <c:f>Sheet1!$D$1</c:f>
              <c:strCache>
                <c:ptCount val="1"/>
                <c:pt idx="0">
                  <c:v>20ZZ</c:v>
                </c:pt>
              </c:strCache>
            </c:strRef>
          </c:tx>
          <c:spPr>
            <a:solidFill>
              <a:schemeClr val="accent2">
                <a:tint val="65000"/>
                <a:tint val="100000"/>
                <a:shade val="100000"/>
                <a:satMod val="100000"/>
              </a:schemeClr>
            </a:solidFill>
            <a:ln>
              <a:noFill/>
            </a:ln>
            <a:effectLst/>
          </c:spPr>
          <c:invertIfNegative val="0"/>
          <c:cat>
            <c:strRef>
              <c:f>Sheet1!$A$2:$A$11</c:f>
              <c:strCache>
                <c:ptCount val="10"/>
                <c:pt idx="0">
                  <c:v>Total</c:v>
                </c:pt>
                <c:pt idx="2">
                  <c:v>Female</c:v>
                </c:pt>
                <c:pt idx="3">
                  <c:v>Male</c:v>
                </c:pt>
                <c:pt idx="5">
                  <c:v>Rural</c:v>
                </c:pt>
                <c:pt idx="6">
                  <c:v>Urban</c:v>
                </c:pt>
                <c:pt idx="8">
                  <c:v>5–14 years</c:v>
                </c:pt>
                <c:pt idx="9">
                  <c:v>15–17 years</c:v>
                </c:pt>
              </c:strCache>
            </c:strRef>
          </c:cat>
          <c:val>
            <c:numRef>
              <c:f>Sheet1!$D$2:$D$11</c:f>
              <c:numCache>
                <c:formatCode>General</c:formatCode>
                <c:ptCount val="10"/>
                <c:pt idx="0">
                  <c:v>50</c:v>
                </c:pt>
                <c:pt idx="2">
                  <c:v>50</c:v>
                </c:pt>
                <c:pt idx="3">
                  <c:v>50</c:v>
                </c:pt>
                <c:pt idx="5">
                  <c:v>50</c:v>
                </c:pt>
                <c:pt idx="6">
                  <c:v>50</c:v>
                </c:pt>
                <c:pt idx="8">
                  <c:v>50</c:v>
                </c:pt>
                <c:pt idx="9">
                  <c:v>50</c:v>
                </c:pt>
              </c:numCache>
            </c:numRef>
          </c:val>
          <c:extLst>
            <c:ext xmlns:c16="http://schemas.microsoft.com/office/drawing/2014/chart" uri="{C3380CC4-5D6E-409C-BE32-E72D297353CC}">
              <c16:uniqueId val="{00000002-DD85-469C-A203-A61D504C1AA9}"/>
            </c:ext>
          </c:extLst>
        </c:ser>
        <c:dLbls>
          <c:showLegendKey val="0"/>
          <c:showVal val="0"/>
          <c:showCatName val="0"/>
          <c:showSerName val="0"/>
          <c:showPercent val="0"/>
          <c:showBubbleSize val="0"/>
        </c:dLbls>
        <c:gapWidth val="51"/>
        <c:axId val="592414640"/>
        <c:axId val="592414968"/>
      </c:barChart>
      <c:catAx>
        <c:axId val="5924146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Children in child labour</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nextTo"/>
        <c:spPr>
          <a:noFill/>
          <a:ln w="9525" cap="flat" cmpd="sng" algn="ctr">
            <a:noFill/>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Number (thousands)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t"/>
      <c:layout>
        <c:manualLayout>
          <c:xMode val="edge"/>
          <c:yMode val="edge"/>
          <c:x val="0.29777499863403734"/>
          <c:y val="5.5555555555555558E-3"/>
          <c:w val="0.45585067094061199"/>
          <c:h val="8.57755905511811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32855873301693E-2"/>
          <c:y val="4.4392825896763098E-2"/>
          <c:w val="0.88941038335909162"/>
          <c:h val="0.85391338582677168"/>
        </c:manualLayout>
      </c:layout>
      <c:lineChart>
        <c:grouping val="standard"/>
        <c:varyColors val="0"/>
        <c:ser>
          <c:idx val="0"/>
          <c:order val="1"/>
          <c:tx>
            <c:strRef>
              <c:f>Sheet1!$B$1</c:f>
              <c:strCache>
                <c:ptCount val="1"/>
                <c:pt idx="0">
                  <c:v>Child Labour</c:v>
                </c:pt>
              </c:strCache>
            </c:strRef>
          </c:tx>
          <c:dLbls>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Sheet1!$A$2:$A$5</c:f>
              <c:numCache>
                <c:formatCode>General</c:formatCode>
                <c:ptCount val="4"/>
                <c:pt idx="0">
                  <c:v>2013</c:v>
                </c:pt>
                <c:pt idx="1">
                  <c:v>2017</c:v>
                </c:pt>
                <c:pt idx="2">
                  <c:v>2021</c:v>
                </c:pt>
                <c:pt idx="3">
                  <c:v>2025</c:v>
                </c:pt>
              </c:numCache>
            </c:numRef>
          </c:cat>
          <c:val>
            <c:numRef>
              <c:f>Sheet1!$B$2:$B$5</c:f>
              <c:numCache>
                <c:formatCode>_-* #,##0.0_-;\-* #,##0.0_-;_-* "-"??_-;_-@_-</c:formatCode>
                <c:ptCount val="4"/>
                <c:pt idx="0">
                  <c:v>100</c:v>
                </c:pt>
                <c:pt idx="1">
                  <c:v>50</c:v>
                </c:pt>
                <c:pt idx="2">
                  <c:v>30</c:v>
                </c:pt>
              </c:numCache>
            </c:numRef>
          </c:val>
          <c:smooth val="0"/>
          <c:extLst>
            <c:ext xmlns:c16="http://schemas.microsoft.com/office/drawing/2014/chart" uri="{C3380CC4-5D6E-409C-BE32-E72D297353CC}">
              <c16:uniqueId val="{00000000-FBAC-4804-9008-7B7FEE862C1D}"/>
            </c:ext>
          </c:extLst>
        </c:ser>
        <c:ser>
          <c:idx val="2"/>
          <c:order val="2"/>
          <c:tx>
            <c:strRef>
              <c:f>Sheet1!$C$1</c:f>
              <c:strCache>
                <c:ptCount val="1"/>
                <c:pt idx="0">
                  <c:v>Child Labour pace 2017-21</c:v>
                </c:pt>
              </c:strCache>
            </c:strRef>
          </c:tx>
          <c:spPr>
            <a:ln>
              <a:prstDash val="sysDot"/>
            </a:ln>
          </c:spPr>
          <c:dPt>
            <c:idx val="2"/>
            <c:marker>
              <c:symbol val="none"/>
            </c:marker>
            <c:bubble3D val="0"/>
            <c:extLst>
              <c:ext xmlns:c16="http://schemas.microsoft.com/office/drawing/2014/chart" uri="{C3380CC4-5D6E-409C-BE32-E72D297353CC}">
                <c16:uniqueId val="{00000001-FBAC-4804-9008-7B7FEE862C1D}"/>
              </c:ext>
            </c:extLst>
          </c:dPt>
          <c:dLbls>
            <c:dLbl>
              <c:idx val="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BAC-4804-9008-7B7FEE862C1D}"/>
                </c:ext>
              </c:extLst>
            </c:dLbl>
            <c:spPr>
              <a:noFill/>
              <a:ln>
                <a:noFill/>
              </a:ln>
              <a:effectLst/>
            </c:spPr>
            <c:dLblPos val="t"/>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Sheet1!$A$2:$A$5</c:f>
              <c:numCache>
                <c:formatCode>General</c:formatCode>
                <c:ptCount val="4"/>
                <c:pt idx="0">
                  <c:v>2013</c:v>
                </c:pt>
                <c:pt idx="1">
                  <c:v>2017</c:v>
                </c:pt>
                <c:pt idx="2">
                  <c:v>2021</c:v>
                </c:pt>
                <c:pt idx="3">
                  <c:v>2025</c:v>
                </c:pt>
              </c:numCache>
            </c:numRef>
          </c:cat>
          <c:val>
            <c:numRef>
              <c:f>Sheet1!$C$2:$C$5</c:f>
              <c:numCache>
                <c:formatCode>General</c:formatCode>
                <c:ptCount val="4"/>
                <c:pt idx="2" formatCode="_-* #,##0_-;\-* #,##0_-;_-* &quot;-&quot;??_-;_-@_-">
                  <c:v>30</c:v>
                </c:pt>
                <c:pt idx="3" formatCode="_-* #,##0.0_-;\-* #,##0.0_-;_-* &quot;-&quot;??_-;_-@_-">
                  <c:v>18</c:v>
                </c:pt>
              </c:numCache>
            </c:numRef>
          </c:val>
          <c:smooth val="0"/>
          <c:extLst>
            <c:ext xmlns:c16="http://schemas.microsoft.com/office/drawing/2014/chart" uri="{C3380CC4-5D6E-409C-BE32-E72D297353CC}">
              <c16:uniqueId val="{00000003-FBAC-4804-9008-7B7FEE862C1D}"/>
            </c:ext>
          </c:extLst>
        </c:ser>
        <c:dLbls>
          <c:showLegendKey val="0"/>
          <c:showVal val="0"/>
          <c:showCatName val="0"/>
          <c:showSerName val="0"/>
          <c:showPercent val="0"/>
          <c:showBubbleSize val="0"/>
        </c:dLbls>
        <c:marker val="1"/>
        <c:smooth val="0"/>
        <c:axId val="392784296"/>
        <c:axId val="392784688"/>
        <c:extLst>
          <c:ext xmlns:c15="http://schemas.microsoft.com/office/drawing/2012/chart" uri="{02D57815-91ED-43cb-92C2-25804820EDAC}">
            <c15:filteredLineSeries>
              <c15:ser>
                <c:idx val="1"/>
                <c:order val="0"/>
                <c:tx>
                  <c:strRef>
                    <c:extLst>
                      <c:ext uri="{02D57815-91ED-43cb-92C2-25804820EDAC}">
                        <c15:formulaRef>
                          <c15:sqref>Sheet1!$A$1</c15:sqref>
                        </c15:formulaRef>
                      </c:ext>
                    </c:extLst>
                    <c:strCache>
                      <c:ptCount val="1"/>
                      <c:pt idx="0">
                        <c:v> </c:v>
                      </c:pt>
                    </c:strCache>
                  </c:strRef>
                </c:tx>
                <c:spPr>
                  <a:ln w="44450" cap="rnd">
                    <a:solidFill>
                      <a:schemeClr val="accent5">
                        <a:lumMod val="60000"/>
                        <a:lumOff val="40000"/>
                      </a:schemeClr>
                    </a:solidFill>
                    <a:round/>
                  </a:ln>
                  <a:effectLst/>
                </c:spPr>
                <c:marker>
                  <c:symbol val="square"/>
                  <c:size val="6"/>
                  <c:spPr>
                    <a:solidFill>
                      <a:schemeClr val="accent5">
                        <a:lumMod val="60000"/>
                        <a:lumOff val="40000"/>
                      </a:schemeClr>
                    </a:solidFill>
                    <a:ln w="3175">
                      <a:solidFill>
                        <a:schemeClr val="bg1"/>
                      </a:solidFill>
                    </a:ln>
                    <a:effectLst/>
                  </c:spPr>
                </c:marker>
                <c:dPt>
                  <c:idx val="0"/>
                  <c:bubble3D val="0"/>
                  <c:extLst>
                    <c:ext xmlns:c16="http://schemas.microsoft.com/office/drawing/2014/chart" uri="{C3380CC4-5D6E-409C-BE32-E72D297353CC}">
                      <c16:uniqueId val="{00000004-FBAC-4804-9008-7B7FEE862C1D}"/>
                    </c:ext>
                  </c:extLst>
                </c:dPt>
                <c:dPt>
                  <c:idx val="5"/>
                  <c:bubble3D val="0"/>
                  <c:spPr>
                    <a:ln w="44450" cap="rnd">
                      <a:solidFill>
                        <a:schemeClr val="accent5">
                          <a:lumMod val="60000"/>
                          <a:lumOff val="40000"/>
                        </a:schemeClr>
                      </a:solidFill>
                      <a:prstDash val="sysDash"/>
                      <a:round/>
                    </a:ln>
                    <a:effectLst/>
                  </c:spPr>
                  <c:extLst>
                    <c:ext xmlns:c16="http://schemas.microsoft.com/office/drawing/2014/chart" uri="{C3380CC4-5D6E-409C-BE32-E72D297353CC}">
                      <c16:uniqueId val="{00000006-FBAC-4804-9008-7B7FEE862C1D}"/>
                    </c:ext>
                  </c:extLst>
                </c:dPt>
                <c:dPt>
                  <c:idx val="6"/>
                  <c:bubble3D val="0"/>
                  <c:spPr>
                    <a:ln w="44450" cap="rnd">
                      <a:solidFill>
                        <a:schemeClr val="accent5">
                          <a:lumMod val="60000"/>
                          <a:lumOff val="40000"/>
                        </a:schemeClr>
                      </a:solidFill>
                      <a:prstDash val="sysDash"/>
                      <a:round/>
                    </a:ln>
                    <a:effectLst/>
                  </c:spPr>
                  <c:extLst>
                    <c:ext xmlns:c16="http://schemas.microsoft.com/office/drawing/2014/chart" uri="{C3380CC4-5D6E-409C-BE32-E72D297353CC}">
                      <c16:uniqueId val="{00000008-FBAC-4804-9008-7B7FEE862C1D}"/>
                    </c:ext>
                  </c:extLst>
                </c:dPt>
                <c:dLbls>
                  <c:dLbl>
                    <c:idx val="2"/>
                    <c:layout>
                      <c:manualLayout>
                        <c:x val="-2.8074222979397167E-2"/>
                        <c:y val="-6.3986001749781279E-2"/>
                      </c:manualLayout>
                    </c:layout>
                    <c:spPr>
                      <a:solidFill>
                        <a:schemeClr val="bg1"/>
                      </a:solidFill>
                      <a:ln>
                        <a:noFill/>
                      </a:ln>
                      <a:effectLst/>
                    </c:spPr>
                    <c:txPr>
                      <a:bodyPr rot="0" vert="horz"/>
                      <a:lstStyle/>
                      <a:p>
                        <a:pPr>
                          <a:defRPr/>
                        </a:pPr>
                        <a:endParaRPr lang="en-US"/>
                      </a:p>
                    </c:txPr>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9-FBAC-4804-9008-7B7FEE862C1D}"/>
                      </c:ext>
                    </c:extLst>
                  </c:dLbl>
                  <c:dLbl>
                    <c:idx val="4"/>
                    <c:layout>
                      <c:manualLayout>
                        <c:x val="-1.26110375927011E-2"/>
                        <c:y val="-6.5402887139107593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A-FBAC-4804-9008-7B7FEE862C1D}"/>
                      </c:ext>
                    </c:extLst>
                  </c:dLbl>
                  <c:dLbl>
                    <c:idx val="6"/>
                    <c:layout>
                      <c:manualLayout>
                        <c:x val="-6.1896399840113601E-2"/>
                        <c:y val="-8.2069553805774298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8-FBAC-4804-9008-7B7FEE862C1D}"/>
                      </c:ext>
                    </c:extLst>
                  </c:dLbl>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uri="{CE6537A1-D6FC-4f65-9D91-7224C49458BB}">
                      <c15:showLeaderLines val="0"/>
                    </c:ext>
                  </c:extLst>
                </c:dLbls>
                <c:cat>
                  <c:numRef>
                    <c:extLst>
                      <c:ext uri="{02D57815-91ED-43cb-92C2-25804820EDAC}">
                        <c15:formulaRef>
                          <c15:sqref>Sheet1!$A$2:$A$5</c15:sqref>
                        </c15:formulaRef>
                      </c:ext>
                    </c:extLst>
                    <c:numCache>
                      <c:formatCode>General</c:formatCode>
                      <c:ptCount val="4"/>
                      <c:pt idx="0">
                        <c:v>2013</c:v>
                      </c:pt>
                      <c:pt idx="1">
                        <c:v>2017</c:v>
                      </c:pt>
                      <c:pt idx="2">
                        <c:v>2021</c:v>
                      </c:pt>
                      <c:pt idx="3">
                        <c:v>2025</c:v>
                      </c:pt>
                    </c:numCache>
                  </c:numRef>
                </c:cat>
                <c:val>
                  <c:numRef>
                    <c:extLst>
                      <c:ext uri="{02D57815-91ED-43cb-92C2-25804820EDAC}">
                        <c15:formulaRef>
                          <c15:sqref>Sheet1!$A$2:$A$5</c15:sqref>
                        </c15:formulaRef>
                      </c:ext>
                    </c:extLst>
                    <c:numCache>
                      <c:formatCode>General</c:formatCode>
                      <c:ptCount val="4"/>
                      <c:pt idx="0">
                        <c:v>2013</c:v>
                      </c:pt>
                      <c:pt idx="1">
                        <c:v>2017</c:v>
                      </c:pt>
                      <c:pt idx="2">
                        <c:v>2021</c:v>
                      </c:pt>
                      <c:pt idx="3">
                        <c:v>2025</c:v>
                      </c:pt>
                    </c:numCache>
                  </c:numRef>
                </c:val>
                <c:smooth val="0"/>
                <c:extLst>
                  <c:ext xmlns:c16="http://schemas.microsoft.com/office/drawing/2014/chart" uri="{C3380CC4-5D6E-409C-BE32-E72D297353CC}">
                    <c16:uniqueId val="{0000000B-FBAC-4804-9008-7B7FEE862C1D}"/>
                  </c:ext>
                </c:extLst>
              </c15:ser>
            </c15:filteredLineSeries>
          </c:ext>
        </c:extLst>
      </c:lineChart>
      <c:catAx>
        <c:axId val="392784296"/>
        <c:scaling>
          <c:orientation val="minMax"/>
        </c:scaling>
        <c:delete val="0"/>
        <c:axPos val="b"/>
        <c:majorGridlines>
          <c:spPr>
            <a:ln w="3175" cap="flat" cmpd="sng" algn="ctr">
              <a:solidFill>
                <a:schemeClr val="bg1"/>
              </a:solidFill>
              <a:prstDash val="sysDot"/>
              <a:round/>
            </a:ln>
            <a:effectLst/>
          </c:spPr>
        </c:majorGridlines>
        <c:numFmt formatCode="General" sourceLinked="1"/>
        <c:majorTickMark val="none"/>
        <c:minorTickMark val="none"/>
        <c:tickLblPos val="nextTo"/>
        <c:spPr>
          <a:noFill/>
          <a:ln w="9525" cap="flat" cmpd="sng" algn="ctr">
            <a:noFill/>
            <a:round/>
          </a:ln>
          <a:effectLst/>
        </c:spPr>
        <c:txPr>
          <a:bodyPr rot="-60000000" vert="horz"/>
          <a:lstStyle/>
          <a:p>
            <a:pPr>
              <a:defRPr/>
            </a:pPr>
            <a:endParaRPr lang="en-US"/>
          </a:p>
        </c:txPr>
        <c:crossAx val="392784688"/>
        <c:crosses val="autoZero"/>
        <c:auto val="1"/>
        <c:lblAlgn val="ctr"/>
        <c:lblOffset val="100"/>
        <c:noMultiLvlLbl val="0"/>
      </c:catAx>
      <c:valAx>
        <c:axId val="392784688"/>
        <c:scaling>
          <c:orientation val="minMax"/>
        </c:scaling>
        <c:delete val="0"/>
        <c:axPos val="l"/>
        <c:title>
          <c:tx>
            <c:rich>
              <a:bodyPr rot="-5400000" vert="horz"/>
              <a:lstStyle/>
              <a:p>
                <a:pPr>
                  <a:defRPr/>
                </a:pPr>
                <a:r>
                  <a:rPr lang="en-GB"/>
                  <a:t>Number (thousands)</a:t>
                </a:r>
              </a:p>
            </c:rich>
          </c:tx>
          <c:layout>
            <c:manualLayout>
              <c:xMode val="edge"/>
              <c:yMode val="edge"/>
              <c:x val="1.5742473834330101E-2"/>
              <c:y val="0.362682852143483"/>
            </c:manualLayout>
          </c:layout>
          <c:overlay val="0"/>
          <c:spPr>
            <a:noFill/>
            <a:ln>
              <a:noFill/>
            </a:ln>
            <a:effectLst/>
          </c:spPr>
        </c:title>
        <c:numFmt formatCode="@" sourceLinked="0"/>
        <c:majorTickMark val="out"/>
        <c:minorTickMark val="none"/>
        <c:tickLblPos val="nextTo"/>
        <c:spPr>
          <a:noFill/>
          <a:ln w="3175">
            <a:solidFill>
              <a:schemeClr val="tx1">
                <a:lumMod val="50000"/>
                <a:lumOff val="50000"/>
              </a:schemeClr>
            </a:solidFill>
          </a:ln>
          <a:effectLst/>
        </c:spPr>
        <c:txPr>
          <a:bodyPr rot="-60000000" vert="horz"/>
          <a:lstStyle/>
          <a:p>
            <a:pPr>
              <a:defRPr/>
            </a:pPr>
            <a:endParaRPr lang="en-US"/>
          </a:p>
        </c:txPr>
        <c:crossAx val="3927842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753796870225465E-2"/>
          <c:y val="2.2222222222222223E-2"/>
          <c:w val="0.84948144010911508"/>
          <c:h val="0.91814785651793529"/>
        </c:manualLayout>
      </c:layout>
      <c:doughnutChart>
        <c:varyColors val="1"/>
        <c:ser>
          <c:idx val="0"/>
          <c:order val="0"/>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1-ECB2-496A-8FCF-00EAFF9065CE}"/>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3-ECB2-496A-8FCF-00EAFF9065CE}"/>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5-ECB2-496A-8FCF-00EAFF9065CE}"/>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7-ECB2-496A-8FCF-00EAFF9065CE}"/>
              </c:ext>
            </c:extLst>
          </c:dPt>
          <c:dPt>
            <c:idx val="4"/>
            <c:bubble3D val="0"/>
            <c:spPr>
              <a:solidFill>
                <a:schemeClr val="accent2">
                  <a:tint val="54000"/>
                </a:schemeClr>
              </a:solidFill>
              <a:ln>
                <a:noFill/>
              </a:ln>
              <a:effectLst/>
            </c:spPr>
            <c:extLst>
              <c:ext xmlns:c16="http://schemas.microsoft.com/office/drawing/2014/chart" uri="{C3380CC4-5D6E-409C-BE32-E72D297353CC}">
                <c16:uniqueId val="{00000009-3FF1-4902-AD05-945D8B9D2A52}"/>
              </c:ext>
            </c:extLst>
          </c:dPt>
          <c:dLbls>
            <c:dLbl>
              <c:idx val="0"/>
              <c:delete val="1"/>
              <c:extLst>
                <c:ext xmlns:c15="http://schemas.microsoft.com/office/drawing/2012/chart" uri="{CE6537A1-D6FC-4f65-9D91-7224C49458BB}">
                  <c15:layout>
                    <c:manualLayout>
                      <c:w val="0.22361595663486222"/>
                      <c:h val="0.24763914534423634"/>
                    </c:manualLayout>
                  </c15:layout>
                </c:ext>
                <c:ext xmlns:c16="http://schemas.microsoft.com/office/drawing/2014/chart" uri="{C3380CC4-5D6E-409C-BE32-E72D297353CC}">
                  <c16:uniqueId val="{00000001-ECB2-496A-8FCF-00EAFF9065CE}"/>
                </c:ext>
              </c:extLst>
            </c:dLbl>
            <c:dLbl>
              <c:idx val="1"/>
              <c:tx>
                <c:rich>
                  <a:bodyPr rot="0" spcFirstLastPara="1" vertOverflow="ellipsis" vert="horz" wrap="square" anchor="ctr" anchorCtr="1"/>
                  <a:lstStyle/>
                  <a:p>
                    <a:pPr>
                      <a:defRPr lang="en-US" sz="800" b="1" i="0" u="none" strike="noStrike" kern="1200" baseline="0">
                        <a:solidFill>
                          <a:schemeClr val="tx1">
                            <a:lumMod val="75000"/>
                            <a:lumOff val="25000"/>
                          </a:schemeClr>
                        </a:solidFill>
                        <a:latin typeface="Noto Sans" panose="020B0502040504020204" pitchFamily="34" charset="0"/>
                        <a:ea typeface="Noto Sans" panose="020B0502040504020204" pitchFamily="34" charset="0"/>
                        <a:cs typeface="Noto Sans" panose="020B0502040504020204" pitchFamily="34" charset="0"/>
                      </a:defRPr>
                    </a:pPr>
                    <a:fld id="{C8CA4B96-9A41-4FCB-A929-739D2C7834C2}" type="CATEGORYNAME">
                      <a:rPr lang="en-US" sz="800">
                        <a:solidFill>
                          <a:schemeClr val="bg1"/>
                        </a:solidFill>
                        <a:latin typeface="Noto Sans" panose="020B0502040504020204" pitchFamily="34" charset="0"/>
                        <a:ea typeface="Noto Sans" panose="020B0502040504020204" pitchFamily="34" charset="0"/>
                        <a:cs typeface="Noto Sans" panose="020B0502040504020204" pitchFamily="34" charset="0"/>
                      </a:rPr>
                      <a:pPr>
                        <a:defRPr sz="800" b="1">
                          <a:latin typeface="Noto Sans" panose="020B0502040504020204" pitchFamily="34" charset="0"/>
                          <a:ea typeface="Noto Sans" panose="020B0502040504020204" pitchFamily="34" charset="0"/>
                          <a:cs typeface="Noto Sans" panose="020B0502040504020204" pitchFamily="34" charset="0"/>
                        </a:defRPr>
                      </a:pPr>
                      <a:t>[CATEGORY NAME]</a:t>
                    </a:fld>
                    <a:r>
                      <a:rPr lang="en-US" sz="800" baseline="0">
                        <a:latin typeface="Noto Sans" panose="020B0502040504020204" pitchFamily="34" charset="0"/>
                        <a:ea typeface="Noto Sans" panose="020B0502040504020204" pitchFamily="34" charset="0"/>
                        <a:cs typeface="Noto Sans" panose="020B0502040504020204" pitchFamily="34" charset="0"/>
                      </a:rPr>
                      <a:t>
</a:t>
                    </a:r>
                    <a:fld id="{5CDC14C4-96BE-4AE0-AE1A-DEDDBE73A9A8}" type="PERCENTAGE">
                      <a:rPr lang="en-US" sz="800" b="1" baseline="0">
                        <a:solidFill>
                          <a:schemeClr val="bg1"/>
                        </a:solidFill>
                        <a:latin typeface="Noto Sans" panose="020B0502040504020204" pitchFamily="34" charset="0"/>
                        <a:ea typeface="Noto Sans" panose="020B0502040504020204" pitchFamily="34" charset="0"/>
                        <a:cs typeface="Noto Sans" panose="020B0502040504020204" pitchFamily="34" charset="0"/>
                      </a:rPr>
                      <a:pPr>
                        <a:defRPr sz="800" b="1">
                          <a:latin typeface="Noto Sans" panose="020B0502040504020204" pitchFamily="34" charset="0"/>
                          <a:ea typeface="Noto Sans" panose="020B0502040504020204" pitchFamily="34" charset="0"/>
                          <a:cs typeface="Noto Sans" panose="020B0502040504020204" pitchFamily="34" charset="0"/>
                        </a:defRPr>
                      </a:pPr>
                      <a:t>[PERCENTAGE]</a:t>
                    </a:fld>
                    <a:endParaRPr lang="en-US" sz="800" baseline="0">
                      <a:latin typeface="Noto Sans" panose="020B0502040504020204" pitchFamily="34" charset="0"/>
                      <a:ea typeface="Noto Sans" panose="020B0502040504020204" pitchFamily="34" charset="0"/>
                      <a:cs typeface="Noto Sans" panose="020B0502040504020204" pitchFamily="34" charset="0"/>
                    </a:endParaRPr>
                  </a:p>
                </c:rich>
              </c:tx>
              <c:spPr>
                <a:noFill/>
                <a:ln>
                  <a:noFill/>
                </a:ln>
                <a:effectLst/>
              </c:spPr>
              <c:txPr>
                <a:bodyPr rot="0" spcFirstLastPara="1" vertOverflow="ellipsis" vert="horz" wrap="square" anchor="ctr" anchorCtr="1"/>
                <a:lstStyle/>
                <a:p>
                  <a:pPr>
                    <a:defRPr lang="en-US" sz="800" b="1" i="0" u="none" strike="noStrike" kern="1200" baseline="0">
                      <a:solidFill>
                        <a:schemeClr val="tx1">
                          <a:lumMod val="75000"/>
                          <a:lumOff val="25000"/>
                        </a:schemeClr>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CB2-496A-8FCF-00EAFF9065CE}"/>
                </c:ext>
              </c:extLst>
            </c:dLbl>
            <c:dLbl>
              <c:idx val="2"/>
              <c:tx>
                <c:rich>
                  <a:bodyPr rot="0" spcFirstLastPara="1" vertOverflow="ellipsis" vert="horz" wrap="square" anchor="ctr" anchorCtr="1"/>
                  <a:lstStyle/>
                  <a:p>
                    <a:pPr>
                      <a:defRPr lang="en-US" sz="800" b="1" i="0" u="none" strike="noStrike" kern="1200" baseline="0">
                        <a:solidFill>
                          <a:schemeClr val="tx1">
                            <a:lumMod val="75000"/>
                            <a:lumOff val="25000"/>
                          </a:schemeClr>
                        </a:solidFill>
                        <a:latin typeface="Noto Sans" panose="020B0502040504020204" pitchFamily="34" charset="0"/>
                        <a:ea typeface="Noto Sans" panose="020B0502040504020204" pitchFamily="34" charset="0"/>
                        <a:cs typeface="Noto Sans" panose="020B0502040504020204" pitchFamily="34" charset="0"/>
                      </a:defRPr>
                    </a:pPr>
                    <a:fld id="{0B84C87C-BA90-47CD-800E-D779BBBF3693}" type="CATEGORYNAME">
                      <a:rPr lang="en-US" sz="800" b="1">
                        <a:latin typeface="Noto Sans" panose="020B0502040504020204" pitchFamily="34" charset="0"/>
                        <a:ea typeface="Noto Sans" panose="020B0502040504020204" pitchFamily="34" charset="0"/>
                        <a:cs typeface="Noto Sans" panose="020B0502040504020204" pitchFamily="34" charset="0"/>
                      </a:rPr>
                      <a:pPr>
                        <a:defRPr sz="800" b="1">
                          <a:latin typeface="Noto Sans" panose="020B0502040504020204" pitchFamily="34" charset="0"/>
                          <a:ea typeface="Noto Sans" panose="020B0502040504020204" pitchFamily="34" charset="0"/>
                          <a:cs typeface="Noto Sans" panose="020B0502040504020204" pitchFamily="34" charset="0"/>
                        </a:defRPr>
                      </a:pPr>
                      <a:t>[CATEGORY NAME]</a:t>
                    </a:fld>
                    <a:r>
                      <a:rPr lang="en-US" sz="800" b="1" baseline="0">
                        <a:latin typeface="Noto Sans" panose="020B0502040504020204" pitchFamily="34" charset="0"/>
                        <a:ea typeface="Noto Sans" panose="020B0502040504020204" pitchFamily="34" charset="0"/>
                        <a:cs typeface="Noto Sans" panose="020B0502040504020204" pitchFamily="34" charset="0"/>
                      </a:rPr>
                      <a:t>
</a:t>
                    </a:r>
                    <a:fld id="{98A139D7-06C8-47FB-A578-C27E841D794F}" type="PERCENTAGE">
                      <a:rPr lang="en-US" sz="800" b="1" baseline="0">
                        <a:latin typeface="Noto Sans" panose="020B0502040504020204" pitchFamily="34" charset="0"/>
                        <a:ea typeface="Noto Sans" panose="020B0502040504020204" pitchFamily="34" charset="0"/>
                        <a:cs typeface="Noto Sans" panose="020B0502040504020204" pitchFamily="34" charset="0"/>
                      </a:rPr>
                      <a:pPr>
                        <a:defRPr sz="800" b="1">
                          <a:latin typeface="Noto Sans" panose="020B0502040504020204" pitchFamily="34" charset="0"/>
                          <a:ea typeface="Noto Sans" panose="020B0502040504020204" pitchFamily="34" charset="0"/>
                          <a:cs typeface="Noto Sans" panose="020B0502040504020204" pitchFamily="34" charset="0"/>
                        </a:defRPr>
                      </a:pPr>
                      <a:t>[PERCENTAGE]</a:t>
                    </a:fld>
                    <a:endParaRPr lang="en-US" sz="800" b="1" baseline="0">
                      <a:latin typeface="Noto Sans" panose="020B0502040504020204" pitchFamily="34" charset="0"/>
                      <a:ea typeface="Noto Sans" panose="020B0502040504020204" pitchFamily="34" charset="0"/>
                      <a:cs typeface="Noto Sans" panose="020B0502040504020204" pitchFamily="34" charset="0"/>
                    </a:endParaRPr>
                  </a:p>
                </c:rich>
              </c:tx>
              <c:spPr>
                <a:noFill/>
                <a:ln>
                  <a:noFill/>
                </a:ln>
                <a:effectLst/>
              </c:spPr>
              <c:txPr>
                <a:bodyPr rot="0" spcFirstLastPara="1" vertOverflow="ellipsis" vert="horz" wrap="square" anchor="ctr" anchorCtr="1"/>
                <a:lstStyle/>
                <a:p>
                  <a:pPr>
                    <a:defRPr lang="en-US" sz="800" b="1" i="0" u="none" strike="noStrike" kern="1200" baseline="0">
                      <a:solidFill>
                        <a:schemeClr val="tx1">
                          <a:lumMod val="75000"/>
                          <a:lumOff val="25000"/>
                        </a:schemeClr>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3759002205942531"/>
                      <c:h val="0.2462413050386639"/>
                    </c:manualLayout>
                  </c15:layout>
                  <c15:dlblFieldTable/>
                  <c15:showDataLabelsRange val="0"/>
                </c:ext>
                <c:ext xmlns:c16="http://schemas.microsoft.com/office/drawing/2014/chart" uri="{C3380CC4-5D6E-409C-BE32-E72D297353CC}">
                  <c16:uniqueId val="{00000005-ECB2-496A-8FCF-00EAFF9065CE}"/>
                </c:ext>
              </c:extLst>
            </c:dLbl>
            <c:dLbl>
              <c:idx val="3"/>
              <c:spPr>
                <a:noFill/>
                <a:ln>
                  <a:noFill/>
                </a:ln>
                <a:effectLst/>
              </c:spPr>
              <c:txPr>
                <a:bodyPr rot="0" spcFirstLastPara="1" vertOverflow="ellipsis" vert="horz" wrap="square" anchor="ctr" anchorCtr="1"/>
                <a:lstStyle/>
                <a:p>
                  <a:pPr>
                    <a:defRPr lang="en-US" sz="800" b="1" i="0" u="none" strike="noStrike" kern="1200" baseline="0">
                      <a:solidFill>
                        <a:schemeClr val="tx1">
                          <a:lumMod val="75000"/>
                          <a:lumOff val="25000"/>
                        </a:schemeClr>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2738680507576148"/>
                      <c:h val="0.30321835594871399"/>
                    </c:manualLayout>
                  </c15:layout>
                </c:ext>
                <c:ext xmlns:c16="http://schemas.microsoft.com/office/drawing/2014/chart" uri="{C3380CC4-5D6E-409C-BE32-E72D297353CC}">
                  <c16:uniqueId val="{00000007-ECB2-496A-8FCF-00EAFF9065CE}"/>
                </c:ext>
              </c:extLst>
            </c:dLbl>
            <c:dLbl>
              <c:idx val="4"/>
              <c:tx>
                <c:rich>
                  <a:bodyPr/>
                  <a:lstStyle/>
                  <a:p>
                    <a:fld id="{E5525994-C41D-42A0-9EC9-CB724482C4E4}" type="CATEGORYNAME">
                      <a:rPr lang="en-US" sz="800" b="1">
                        <a:latin typeface="Noto Sans" panose="020B0502040504020204" pitchFamily="34" charset="0"/>
                        <a:ea typeface="Noto Sans" panose="020B0502040504020204" pitchFamily="34" charset="0"/>
                        <a:cs typeface="Noto Sans" panose="020B0502040504020204" pitchFamily="34" charset="0"/>
                      </a:rPr>
                      <a:pPr/>
                      <a:t>[CATEGORY NAME]</a:t>
                    </a:fld>
                    <a:r>
                      <a:rPr lang="en-US" sz="800" baseline="0">
                        <a:latin typeface="Noto Sans" panose="020B0502040504020204" pitchFamily="34" charset="0"/>
                        <a:ea typeface="Noto Sans" panose="020B0502040504020204" pitchFamily="34" charset="0"/>
                        <a:cs typeface="Noto Sans" panose="020B0502040504020204" pitchFamily="34" charset="0"/>
                      </a:rPr>
                      <a:t>
</a:t>
                    </a:r>
                    <a:fld id="{3038D968-E3AD-4103-B5A3-B68AB7139AA3}" type="PERCENTAGE">
                      <a:rPr lang="en-US" sz="800" baseline="0">
                        <a:latin typeface="Noto Sans" panose="020B0502040504020204" pitchFamily="34" charset="0"/>
                        <a:ea typeface="Noto Sans" panose="020B0502040504020204" pitchFamily="34" charset="0"/>
                        <a:cs typeface="Noto Sans" panose="020B0502040504020204" pitchFamily="34" charset="0"/>
                      </a:rPr>
                      <a:pPr/>
                      <a:t>[PERCENTAGE]</a:t>
                    </a:fld>
                    <a:endParaRPr lang="en-US" sz="800" baseline="0">
                      <a:latin typeface="Noto Sans" panose="020B0502040504020204" pitchFamily="34" charset="0"/>
                      <a:ea typeface="Noto Sans" panose="020B0502040504020204" pitchFamily="34" charset="0"/>
                      <a:cs typeface="Noto Sans" panose="020B0502040504020204" pitchFamily="34" charset="0"/>
                    </a:endParaRP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FF1-4902-AD05-945D8B9D2A52}"/>
                </c:ext>
              </c:extLst>
            </c:dLbl>
            <c:spPr>
              <a:noFill/>
              <a:ln>
                <a:noFill/>
              </a:ln>
              <a:effectLst/>
            </c:spPr>
            <c:txPr>
              <a:bodyPr rot="0" spcFirstLastPara="1" vertOverflow="ellipsis" vert="horz" wrap="square" anchor="ctr" anchorCtr="1"/>
              <a:lstStyle/>
              <a:p>
                <a:pPr>
                  <a:defRPr lang="en-US" sz="800" b="0" i="0" u="none" strike="noStrike" kern="1200" baseline="0">
                    <a:solidFill>
                      <a:schemeClr val="tx1">
                        <a:lumMod val="75000"/>
                        <a:lumOff val="25000"/>
                      </a:schemeClr>
                    </a:solidFill>
                    <a:latin typeface="Noto Sans" panose="020B0502040504020204" pitchFamily="34" charset="0"/>
                    <a:ea typeface="Noto Sans" panose="020B0502040504020204" pitchFamily="34" charset="0"/>
                    <a:cs typeface="Noto Sans" panose="020B0502040504020204" pitchFamily="34" charset="0"/>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 </c:v>
                </c:pt>
                <c:pt idx="1">
                  <c:v>Only working</c:v>
                </c:pt>
                <c:pt idx="2">
                  <c:v>Only
schooling</c:v>
                </c:pt>
                <c:pt idx="3">
                  <c:v>Working and schooling</c:v>
                </c:pt>
                <c:pt idx="4">
                  <c:v>Neither</c:v>
                </c:pt>
              </c:strCache>
            </c:strRef>
          </c:cat>
          <c:val>
            <c:numRef>
              <c:f>Sheet1!$A$2:$E$2</c:f>
              <c:numCache>
                <c:formatCode>General</c:formatCode>
                <c:ptCount val="5"/>
                <c:pt idx="0" formatCode="@">
                  <c:v>0</c:v>
                </c:pt>
                <c:pt idx="1">
                  <c:v>25</c:v>
                </c:pt>
                <c:pt idx="2">
                  <c:v>25</c:v>
                </c:pt>
                <c:pt idx="3">
                  <c:v>25</c:v>
                </c:pt>
                <c:pt idx="4">
                  <c:v>25</c:v>
                </c:pt>
              </c:numCache>
            </c:numRef>
          </c:val>
          <c:extLst>
            <c:ext xmlns:c16="http://schemas.microsoft.com/office/drawing/2014/chart" uri="{C3380CC4-5D6E-409C-BE32-E72D297353CC}">
              <c16:uniqueId val="{00000008-ECB2-496A-8FCF-00EAFF9065CE}"/>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A-ECB2-496A-8FCF-00EAFF9065CE}"/>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C-ECB2-496A-8FCF-00EAFF9065CE}"/>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E-ECB2-496A-8FCF-00EAFF9065CE}"/>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10-ECB2-496A-8FCF-00EAFF9065CE}"/>
                    </c:ext>
                  </c:extLst>
                </c:dPt>
                <c:dPt>
                  <c:idx val="4"/>
                  <c:bubble3D val="0"/>
                  <c:spPr>
                    <a:solidFill>
                      <a:schemeClr val="accent2">
                        <a:tint val="54000"/>
                      </a:schemeClr>
                    </a:solidFill>
                    <a:ln>
                      <a:noFill/>
                    </a:ln>
                    <a:effectLst/>
                  </c:spPr>
                  <c:extLst>
                    <c:ext xmlns:c16="http://schemas.microsoft.com/office/drawing/2014/chart" uri="{C3380CC4-5D6E-409C-BE32-E72D297353CC}">
                      <c16:uniqueId val="{00000013-3FF1-4902-AD05-945D8B9D2A52}"/>
                    </c:ext>
                  </c:extLst>
                </c:dPt>
                <c:cat>
                  <c:strRef>
                    <c:extLst>
                      <c:ext uri="{02D57815-91ED-43cb-92C2-25804820EDAC}">
                        <c15:formulaRef>
                          <c15:sqref>Sheet1!$A$1:$E$1</c15:sqref>
                        </c15:formulaRef>
                      </c:ext>
                    </c:extLst>
                    <c:strCache>
                      <c:ptCount val="5"/>
                      <c:pt idx="0">
                        <c:v> </c:v>
                      </c:pt>
                      <c:pt idx="1">
                        <c:v>Only working</c:v>
                      </c:pt>
                      <c:pt idx="2">
                        <c:v>Only
schooling</c:v>
                      </c:pt>
                      <c:pt idx="3">
                        <c:v>Working and schooling</c:v>
                      </c:pt>
                      <c:pt idx="4">
                        <c:v>Neither</c:v>
                      </c:pt>
                    </c:strCache>
                  </c:strRef>
                </c:cat>
                <c:val>
                  <c:numRef>
                    <c:extLst>
                      <c:ext uri="{02D57815-91ED-43cb-92C2-25804820EDAC}">
                        <c15:formulaRef>
                          <c15:sqref>Sheet1!$A$3:$E$3</c15:sqref>
                        </c15:formulaRef>
                      </c:ext>
                    </c:extLst>
                    <c:numCache>
                      <c:formatCode>General</c:formatCode>
                      <c:ptCount val="5"/>
                    </c:numCache>
                  </c:numRef>
                </c:val>
                <c:extLst>
                  <c:ext xmlns:c16="http://schemas.microsoft.com/office/drawing/2014/chart" uri="{C3380CC4-5D6E-409C-BE32-E72D297353CC}">
                    <c16:uniqueId val="{00000011-ECB2-496A-8FCF-00EAFF9065CE}"/>
                  </c:ext>
                </c:extLst>
              </c15:ser>
            </c15:filteredPieSeries>
          </c:ext>
        </c:extLst>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lang="en-US"/>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5.8753796870225465E-2"/>
          <c:y val="2.2222222222222223E-2"/>
          <c:w val="0.84948144010911508"/>
          <c:h val="0.91814785651793529"/>
        </c:manualLayout>
      </c:layout>
      <c:doughnutChart>
        <c:varyColors val="1"/>
        <c:ser>
          <c:idx val="0"/>
          <c:order val="0"/>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1-F008-4719-93F3-BBB516BCBE8E}"/>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3-F008-4719-93F3-BBB516BCBE8E}"/>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5-F008-4719-93F3-BBB516BCBE8E}"/>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07-F008-4719-93F3-BBB516BCBE8E}"/>
              </c:ext>
            </c:extLst>
          </c:dPt>
          <c:dPt>
            <c:idx val="4"/>
            <c:bubble3D val="0"/>
            <c:spPr>
              <a:solidFill>
                <a:schemeClr val="accent2">
                  <a:tint val="54000"/>
                </a:schemeClr>
              </a:solidFill>
              <a:ln>
                <a:noFill/>
              </a:ln>
              <a:effectLst/>
            </c:spPr>
            <c:extLst>
              <c:ext xmlns:c16="http://schemas.microsoft.com/office/drawing/2014/chart" uri="{C3380CC4-5D6E-409C-BE32-E72D297353CC}">
                <c16:uniqueId val="{00000009-AC42-425F-A57D-77E4D5EAC4A3}"/>
              </c:ext>
            </c:extLst>
          </c:dPt>
          <c:dLbls>
            <c:dLbl>
              <c:idx val="0"/>
              <c:delete val="1"/>
              <c:extLst>
                <c:ext xmlns:c15="http://schemas.microsoft.com/office/drawing/2012/chart" uri="{CE6537A1-D6FC-4f65-9D91-7224C49458BB}"/>
                <c:ext xmlns:c16="http://schemas.microsoft.com/office/drawing/2014/chart" uri="{C3380CC4-5D6E-409C-BE32-E72D297353CC}">
                  <c16:uniqueId val="{00000001-F008-4719-93F3-BBB516BCBE8E}"/>
                </c:ext>
              </c:extLst>
            </c:dLbl>
            <c:dLbl>
              <c:idx val="1"/>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0"/>
              <c:showCatName val="1"/>
              <c:showSerName val="0"/>
              <c:showPercent val="1"/>
              <c:showBubbleSize val="0"/>
              <c:extLst>
                <c:ext xmlns:c16="http://schemas.microsoft.com/office/drawing/2014/chart" uri="{C3380CC4-5D6E-409C-BE32-E72D297353CC}">
                  <c16:uniqueId val="{00000003-F008-4719-93F3-BBB516BCBE8E}"/>
                </c:ext>
              </c:extLst>
            </c:dLbl>
            <c:dLbl>
              <c:idx val="2"/>
              <c:spPr>
                <a:noFill/>
                <a:ln>
                  <a:noFill/>
                </a:ln>
                <a:effectLst/>
              </c:spPr>
              <c:txPr>
                <a:bodyPr rot="0" spcFirstLastPara="1" vertOverflow="ellipsis" vert="horz" wrap="square" lIns="38100" tIns="19050" rIns="38100" bIns="19050" anchor="ctr" anchorCtr="1">
                  <a:noAutofit/>
                </a:bodyPr>
                <a:lstStyle/>
                <a:p>
                  <a:pPr>
                    <a:defRPr sz="8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1365846663516816"/>
                      <c:h val="0.23123726382028334"/>
                    </c:manualLayout>
                  </c15:layout>
                </c:ext>
                <c:ext xmlns:c16="http://schemas.microsoft.com/office/drawing/2014/chart" uri="{C3380CC4-5D6E-409C-BE32-E72D297353CC}">
                  <c16:uniqueId val="{00000005-F008-4719-93F3-BBB516BCBE8E}"/>
                </c:ext>
              </c:extLst>
            </c:dLbl>
            <c:dLbl>
              <c:idx val="3"/>
              <c:tx>
                <c:rich>
                  <a:bodyPr/>
                  <a:lstStyle/>
                  <a:p>
                    <a:fld id="{D66BFABE-7D2A-4D6E-9C41-1CE63474A4EC}" type="CATEGORYNAME">
                      <a:rPr lang="en-US" sz="800"/>
                      <a:pPr/>
                      <a:t>[CATEGORY NAME]</a:t>
                    </a:fld>
                    <a:r>
                      <a:rPr lang="en-US" sz="800" baseline="0"/>
                      <a:t>
</a:t>
                    </a:r>
                    <a:fld id="{F1B038CB-5379-4B07-BD0B-69CC23FAA8E8}" type="PERCENTAGE">
                      <a:rPr lang="en-US" sz="800" baseline="0"/>
                      <a:pPr/>
                      <a:t>[PERCENTAGE]</a:t>
                    </a:fld>
                    <a:endParaRPr lang="en-US" sz="800" baseline="0"/>
                  </a:p>
                </c:rich>
              </c:tx>
              <c:showLegendKey val="0"/>
              <c:showVal val="0"/>
              <c:showCatName val="1"/>
              <c:showSerName val="0"/>
              <c:showPercent val="1"/>
              <c:showBubbleSize val="0"/>
              <c:extLst>
                <c:ext xmlns:c15="http://schemas.microsoft.com/office/drawing/2012/chart" uri="{CE6537A1-D6FC-4f65-9D91-7224C49458BB}">
                  <c15:layout>
                    <c:manualLayout>
                      <c:w val="0.23364445776288234"/>
                      <c:h val="0.29748985181200177"/>
                    </c:manualLayout>
                  </c15:layout>
                  <c15:dlblFieldTable/>
                  <c15:showDataLabelsRange val="0"/>
                </c:ext>
                <c:ext xmlns:c16="http://schemas.microsoft.com/office/drawing/2014/chart" uri="{C3380CC4-5D6E-409C-BE32-E72D297353CC}">
                  <c16:uniqueId val="{00000007-F008-4719-93F3-BBB516BCBE8E}"/>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Sheet1!$A$1:$E$1</c:f>
              <c:strCache>
                <c:ptCount val="5"/>
                <c:pt idx="0">
                  <c:v> </c:v>
                </c:pt>
                <c:pt idx="1">
                  <c:v>Only working</c:v>
                </c:pt>
                <c:pt idx="2">
                  <c:v>Only schooling</c:v>
                </c:pt>
                <c:pt idx="3">
                  <c:v>Working and schooling</c:v>
                </c:pt>
                <c:pt idx="4">
                  <c:v>Neither</c:v>
                </c:pt>
              </c:strCache>
            </c:strRef>
          </c:cat>
          <c:val>
            <c:numRef>
              <c:f>Sheet1!$A$2:$E$2</c:f>
              <c:numCache>
                <c:formatCode>General</c:formatCode>
                <c:ptCount val="5"/>
                <c:pt idx="0" formatCode="@">
                  <c:v>0</c:v>
                </c:pt>
                <c:pt idx="1">
                  <c:v>25</c:v>
                </c:pt>
                <c:pt idx="2">
                  <c:v>25</c:v>
                </c:pt>
                <c:pt idx="3">
                  <c:v>25</c:v>
                </c:pt>
                <c:pt idx="4">
                  <c:v>25</c:v>
                </c:pt>
              </c:numCache>
            </c:numRef>
          </c:val>
          <c:extLst>
            <c:ext xmlns:c16="http://schemas.microsoft.com/office/drawing/2014/chart" uri="{C3380CC4-5D6E-409C-BE32-E72D297353CC}">
              <c16:uniqueId val="{00000008-F008-4719-93F3-BBB516BCBE8E}"/>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dPt>
                  <c:idx val="0"/>
                  <c:bubble3D val="0"/>
                  <c:spPr>
                    <a:solidFill>
                      <a:schemeClr val="accent2">
                        <a:shade val="58000"/>
                        <a:tint val="100000"/>
                        <a:shade val="100000"/>
                        <a:satMod val="100000"/>
                      </a:schemeClr>
                    </a:solidFill>
                    <a:ln>
                      <a:noFill/>
                    </a:ln>
                    <a:effectLst/>
                  </c:spPr>
                  <c:extLst>
                    <c:ext xmlns:c16="http://schemas.microsoft.com/office/drawing/2014/chart" uri="{C3380CC4-5D6E-409C-BE32-E72D297353CC}">
                      <c16:uniqueId val="{0000000A-F008-4719-93F3-BBB516BCBE8E}"/>
                    </c:ext>
                  </c:extLst>
                </c:dPt>
                <c:dPt>
                  <c:idx val="1"/>
                  <c:bubble3D val="0"/>
                  <c:spPr>
                    <a:solidFill>
                      <a:schemeClr val="accent2">
                        <a:shade val="86000"/>
                        <a:tint val="100000"/>
                        <a:shade val="100000"/>
                        <a:satMod val="100000"/>
                      </a:schemeClr>
                    </a:solidFill>
                    <a:ln>
                      <a:noFill/>
                    </a:ln>
                    <a:effectLst/>
                  </c:spPr>
                  <c:extLst>
                    <c:ext xmlns:c16="http://schemas.microsoft.com/office/drawing/2014/chart" uri="{C3380CC4-5D6E-409C-BE32-E72D297353CC}">
                      <c16:uniqueId val="{0000000C-F008-4719-93F3-BBB516BCBE8E}"/>
                    </c:ext>
                  </c:extLst>
                </c:dPt>
                <c:dPt>
                  <c:idx val="2"/>
                  <c:bubble3D val="0"/>
                  <c:spPr>
                    <a:solidFill>
                      <a:schemeClr val="accent2">
                        <a:tint val="86000"/>
                        <a:tint val="100000"/>
                        <a:shade val="100000"/>
                        <a:satMod val="100000"/>
                      </a:schemeClr>
                    </a:solidFill>
                    <a:ln>
                      <a:noFill/>
                    </a:ln>
                    <a:effectLst/>
                  </c:spPr>
                  <c:extLst>
                    <c:ext xmlns:c16="http://schemas.microsoft.com/office/drawing/2014/chart" uri="{C3380CC4-5D6E-409C-BE32-E72D297353CC}">
                      <c16:uniqueId val="{0000000E-F008-4719-93F3-BBB516BCBE8E}"/>
                    </c:ext>
                  </c:extLst>
                </c:dPt>
                <c:dPt>
                  <c:idx val="3"/>
                  <c:bubble3D val="0"/>
                  <c:spPr>
                    <a:solidFill>
                      <a:schemeClr val="accent2">
                        <a:tint val="58000"/>
                        <a:tint val="100000"/>
                        <a:shade val="100000"/>
                        <a:satMod val="100000"/>
                      </a:schemeClr>
                    </a:solidFill>
                    <a:ln>
                      <a:noFill/>
                    </a:ln>
                    <a:effectLst/>
                  </c:spPr>
                  <c:extLst>
                    <c:ext xmlns:c16="http://schemas.microsoft.com/office/drawing/2014/chart" uri="{C3380CC4-5D6E-409C-BE32-E72D297353CC}">
                      <c16:uniqueId val="{00000010-F008-4719-93F3-BBB516BCBE8E}"/>
                    </c:ext>
                  </c:extLst>
                </c:dPt>
                <c:dPt>
                  <c:idx val="4"/>
                  <c:bubble3D val="0"/>
                  <c:spPr>
                    <a:solidFill>
                      <a:schemeClr val="accent2">
                        <a:tint val="54000"/>
                      </a:schemeClr>
                    </a:solidFill>
                    <a:ln>
                      <a:noFill/>
                    </a:ln>
                    <a:effectLst/>
                  </c:spPr>
                  <c:extLst>
                    <c:ext xmlns:c16="http://schemas.microsoft.com/office/drawing/2014/chart" uri="{C3380CC4-5D6E-409C-BE32-E72D297353CC}">
                      <c16:uniqueId val="{00000013-AC42-425F-A57D-77E4D5EAC4A3}"/>
                    </c:ext>
                  </c:extLst>
                </c:dPt>
                <c:cat>
                  <c:strRef>
                    <c:extLst>
                      <c:ext uri="{02D57815-91ED-43cb-92C2-25804820EDAC}">
                        <c15:formulaRef>
                          <c15:sqref>Sheet1!$A$1:$E$1</c15:sqref>
                        </c15:formulaRef>
                      </c:ext>
                    </c:extLst>
                    <c:strCache>
                      <c:ptCount val="5"/>
                      <c:pt idx="0">
                        <c:v> </c:v>
                      </c:pt>
                      <c:pt idx="1">
                        <c:v>Only working</c:v>
                      </c:pt>
                      <c:pt idx="2">
                        <c:v>Only schooling</c:v>
                      </c:pt>
                      <c:pt idx="3">
                        <c:v>Working and schooling</c:v>
                      </c:pt>
                      <c:pt idx="4">
                        <c:v>Neither</c:v>
                      </c:pt>
                    </c:strCache>
                  </c:strRef>
                </c:cat>
                <c:val>
                  <c:numRef>
                    <c:extLst>
                      <c:ext uri="{02D57815-91ED-43cb-92C2-25804820EDAC}">
                        <c15:formulaRef>
                          <c15:sqref>Sheet1!$A$3:$E$3</c15:sqref>
                        </c15:formulaRef>
                      </c:ext>
                    </c:extLst>
                    <c:numCache>
                      <c:formatCode>General</c:formatCode>
                      <c:ptCount val="5"/>
                    </c:numCache>
                  </c:numRef>
                </c:val>
                <c:extLst>
                  <c:ext xmlns:c16="http://schemas.microsoft.com/office/drawing/2014/chart" uri="{C3380CC4-5D6E-409C-BE32-E72D297353CC}">
                    <c16:uniqueId val="{00000011-F008-4719-93F3-BBB516BCBE8E}"/>
                  </c:ext>
                </c:extLst>
              </c15:ser>
            </c15:filteredPieSeries>
          </c:ext>
        </c:extLst>
      </c:doughnutChart>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700">
          <a:solidFill>
            <a:schemeClr val="tx2"/>
          </a:solidFill>
          <a:latin typeface="Arial Narrow" panose="020B060602020203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sz="700"/>
              <a:t>Child labour</a:t>
            </a:r>
          </a:p>
        </c:rich>
      </c:tx>
      <c:layout>
        <c:manualLayout>
          <c:xMode val="edge"/>
          <c:yMode val="edge"/>
          <c:x val="0.38642809636141257"/>
          <c:y val="2.5313648293963254E-2"/>
        </c:manualLayout>
      </c:layout>
      <c:overlay val="1"/>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autoTitleDeleted val="0"/>
    <c:plotArea>
      <c:layout>
        <c:manualLayout>
          <c:layoutTarget val="inner"/>
          <c:xMode val="edge"/>
          <c:yMode val="edge"/>
          <c:x val="0.22763054649804332"/>
          <c:y val="4.3739220097487798E-2"/>
          <c:w val="0.67221376669896649"/>
          <c:h val="0.70013533464566924"/>
        </c:manualLayout>
      </c:layout>
      <c:barChart>
        <c:barDir val="col"/>
        <c:grouping val="clustered"/>
        <c:varyColors val="0"/>
        <c:ser>
          <c:idx val="0"/>
          <c:order val="0"/>
          <c:tx>
            <c:strRef>
              <c:f>Foglio1!$B$1</c:f>
              <c:strCache>
                <c:ptCount val="1"/>
                <c:pt idx="0">
                  <c:v>Total</c:v>
                </c:pt>
              </c:strCache>
            </c:strRef>
          </c:tx>
          <c:spPr>
            <a:solidFill>
              <a:schemeClr val="accent2">
                <a:shade val="65000"/>
                <a:tint val="100000"/>
                <a:shade val="100000"/>
                <a:satMod val="100000"/>
              </a:schemeClr>
            </a:solidFill>
            <a:ln>
              <a:noFill/>
            </a:ln>
            <a:effectLst/>
          </c:spPr>
          <c:invertIfNegative val="0"/>
          <c:cat>
            <c:strRef>
              <c:f>Foglio1!$A$2:$A$6</c:f>
              <c:strCache>
                <c:ptCount val="5"/>
                <c:pt idx="0">
                  <c:v>Lowest</c:v>
                </c:pt>
                <c:pt idx="1">
                  <c:v>2</c:v>
                </c:pt>
                <c:pt idx="2">
                  <c:v>3</c:v>
                </c:pt>
                <c:pt idx="3">
                  <c:v>4</c:v>
                </c:pt>
                <c:pt idx="4">
                  <c:v>Highest</c:v>
                </c:pt>
              </c:strCache>
            </c:strRef>
          </c:cat>
          <c:val>
            <c:numRef>
              <c:f>Foglio1!$B$2:$B$6</c:f>
              <c:numCache>
                <c:formatCode>0.0</c:formatCode>
                <c:ptCount val="5"/>
                <c:pt idx="0">
                  <c:v>28.185110000000002</c:v>
                </c:pt>
                <c:pt idx="1">
                  <c:v>23.195810000000002</c:v>
                </c:pt>
                <c:pt idx="2">
                  <c:v>20.996860000000002</c:v>
                </c:pt>
                <c:pt idx="3">
                  <c:v>16.666219999999999</c:v>
                </c:pt>
                <c:pt idx="4">
                  <c:v>11.32314</c:v>
                </c:pt>
              </c:numCache>
            </c:numRef>
          </c:val>
          <c:extLst>
            <c:ext xmlns:c16="http://schemas.microsoft.com/office/drawing/2014/chart" uri="{C3380CC4-5D6E-409C-BE32-E72D297353CC}">
              <c16:uniqueId val="{00000000-6C32-C144-A657-7F1665F03B4F}"/>
            </c:ext>
          </c:extLst>
        </c:ser>
        <c:dLbls>
          <c:showLegendKey val="0"/>
          <c:showVal val="0"/>
          <c:showCatName val="0"/>
          <c:showSerName val="0"/>
          <c:showPercent val="0"/>
          <c:showBubbleSize val="0"/>
        </c:dLbls>
        <c:gapWidth val="38"/>
        <c:axId val="2078308440"/>
        <c:axId val="2078311784"/>
      </c:barChart>
      <c:lineChart>
        <c:grouping val="standard"/>
        <c:varyColors val="0"/>
        <c:ser>
          <c:idx val="1"/>
          <c:order val="1"/>
          <c:tx>
            <c:strRef>
              <c:f>Foglio1!$C$1</c:f>
              <c:strCache>
                <c:ptCount val="1"/>
                <c:pt idx="0">
                  <c:v>Male</c:v>
                </c:pt>
              </c:strCache>
            </c:strRef>
          </c:tx>
          <c:spPr>
            <a:ln w="38100" cap="rnd" cmpd="sng" algn="ctr">
              <a:noFill/>
              <a:prstDash val="solid"/>
              <a:round/>
            </a:ln>
            <a:effectLst/>
          </c:spPr>
          <c:marker>
            <c:symbol val="square"/>
            <c:size val="7"/>
            <c:spPr>
              <a:solidFill>
                <a:schemeClr val="accent2">
                  <a:tint val="100000"/>
                  <a:shade val="100000"/>
                  <a:satMod val="100000"/>
                </a:schemeClr>
              </a:solidFill>
              <a:ln w="12700" cap="flat" cmpd="sng" algn="ctr">
                <a:solidFill>
                  <a:schemeClr val="accent2"/>
                </a:solidFill>
                <a:prstDash val="solid"/>
                <a:round/>
              </a:ln>
              <a:effectLst/>
            </c:spPr>
          </c:marker>
          <c:cat>
            <c:strRef>
              <c:f>Foglio1!$A$2:$A$6</c:f>
              <c:strCache>
                <c:ptCount val="5"/>
                <c:pt idx="0">
                  <c:v>Lowest</c:v>
                </c:pt>
                <c:pt idx="1">
                  <c:v>2</c:v>
                </c:pt>
                <c:pt idx="2">
                  <c:v>3</c:v>
                </c:pt>
                <c:pt idx="3">
                  <c:v>4</c:v>
                </c:pt>
                <c:pt idx="4">
                  <c:v>Highest</c:v>
                </c:pt>
              </c:strCache>
            </c:strRef>
          </c:cat>
          <c:val>
            <c:numRef>
              <c:f>Foglio1!$C$2:$C$6</c:f>
              <c:numCache>
                <c:formatCode>0.0</c:formatCode>
                <c:ptCount val="5"/>
                <c:pt idx="0">
                  <c:v>32.185110000000002</c:v>
                </c:pt>
                <c:pt idx="1">
                  <c:v>27.195810000000002</c:v>
                </c:pt>
                <c:pt idx="2">
                  <c:v>24.996860000000002</c:v>
                </c:pt>
                <c:pt idx="3">
                  <c:v>20.666219999999999</c:v>
                </c:pt>
                <c:pt idx="4">
                  <c:v>15.32314</c:v>
                </c:pt>
              </c:numCache>
            </c:numRef>
          </c:val>
          <c:smooth val="0"/>
          <c:extLst>
            <c:ext xmlns:c16="http://schemas.microsoft.com/office/drawing/2014/chart" uri="{C3380CC4-5D6E-409C-BE32-E72D297353CC}">
              <c16:uniqueId val="{00000001-6C32-C144-A657-7F1665F03B4F}"/>
            </c:ext>
          </c:extLst>
        </c:ser>
        <c:ser>
          <c:idx val="2"/>
          <c:order val="2"/>
          <c:tx>
            <c:strRef>
              <c:f>Foglio1!$D$1</c:f>
              <c:strCache>
                <c:ptCount val="1"/>
                <c:pt idx="0">
                  <c:v>Female</c:v>
                </c:pt>
              </c:strCache>
            </c:strRef>
          </c:tx>
          <c:spPr>
            <a:ln w="38100" cap="rnd" cmpd="sng" algn="ctr">
              <a:noFill/>
              <a:prstDash val="solid"/>
              <a:round/>
            </a:ln>
            <a:effectLst/>
          </c:spPr>
          <c:marker>
            <c:spPr>
              <a:solidFill>
                <a:schemeClr val="accent2">
                  <a:tint val="65000"/>
                  <a:tint val="100000"/>
                  <a:shade val="100000"/>
                  <a:satMod val="100000"/>
                </a:schemeClr>
              </a:solidFill>
              <a:ln w="12700" cap="flat" cmpd="sng" algn="ctr">
                <a:solidFill>
                  <a:schemeClr val="accent2">
                    <a:tint val="65000"/>
                  </a:schemeClr>
                </a:solidFill>
                <a:prstDash val="solid"/>
                <a:round/>
              </a:ln>
              <a:effectLst/>
            </c:spPr>
          </c:marker>
          <c:cat>
            <c:strRef>
              <c:f>Foglio1!$A$2:$A$6</c:f>
              <c:strCache>
                <c:ptCount val="5"/>
                <c:pt idx="0">
                  <c:v>Lowest</c:v>
                </c:pt>
                <c:pt idx="1">
                  <c:v>2</c:v>
                </c:pt>
                <c:pt idx="2">
                  <c:v>3</c:v>
                </c:pt>
                <c:pt idx="3">
                  <c:v>4</c:v>
                </c:pt>
                <c:pt idx="4">
                  <c:v>Highest</c:v>
                </c:pt>
              </c:strCache>
            </c:strRef>
          </c:cat>
          <c:val>
            <c:numRef>
              <c:f>Foglio1!$D$2:$D$6</c:f>
              <c:numCache>
                <c:formatCode>0.0</c:formatCode>
                <c:ptCount val="5"/>
                <c:pt idx="0">
                  <c:v>24.185110000000002</c:v>
                </c:pt>
                <c:pt idx="1">
                  <c:v>19.195810000000002</c:v>
                </c:pt>
                <c:pt idx="2">
                  <c:v>16.996860000000002</c:v>
                </c:pt>
                <c:pt idx="3">
                  <c:v>12.666219999999999</c:v>
                </c:pt>
                <c:pt idx="4">
                  <c:v>7.3231400000000004</c:v>
                </c:pt>
              </c:numCache>
            </c:numRef>
          </c:val>
          <c:smooth val="0"/>
          <c:extLst>
            <c:ext xmlns:c16="http://schemas.microsoft.com/office/drawing/2014/chart" uri="{C3380CC4-5D6E-409C-BE32-E72D297353CC}">
              <c16:uniqueId val="{00000002-6C32-C144-A657-7F1665F03B4F}"/>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Income quintile</a:t>
                </a:r>
              </a:p>
            </c:rich>
          </c:tx>
          <c:layout>
            <c:manualLayout>
              <c:xMode val="edge"/>
              <c:yMode val="edge"/>
              <c:x val="0.35082987293465884"/>
              <c:y val="0.80983770778652664"/>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5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78311784"/>
        <c:crosses val="autoZero"/>
        <c:auto val="0"/>
        <c:lblAlgn val="ctr"/>
        <c:lblOffset val="0"/>
        <c:noMultiLvlLbl val="0"/>
      </c:catAx>
      <c:valAx>
        <c:axId val="2078311784"/>
        <c:scaling>
          <c:orientation val="minMax"/>
          <c:max val="35"/>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78308440"/>
        <c:crosses val="autoZero"/>
        <c:crossBetween val="between"/>
      </c:valAx>
      <c:spPr>
        <a:solidFill>
          <a:schemeClr val="bg1"/>
        </a:solidFill>
        <a:ln>
          <a:noFill/>
        </a:ln>
        <a:effectLst/>
      </c:spPr>
    </c:plotArea>
    <c:legend>
      <c:legendPos val="t"/>
      <c:layout>
        <c:manualLayout>
          <c:xMode val="edge"/>
          <c:yMode val="edge"/>
          <c:x val="0.66359444708766036"/>
          <c:y val="0.10206097599695198"/>
          <c:w val="0.23062181954895178"/>
          <c:h val="0.18805949256342958"/>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sz="700"/>
              <a:t>Child labour</a:t>
            </a:r>
          </a:p>
        </c:rich>
      </c:tx>
      <c:layout>
        <c:manualLayout>
          <c:xMode val="edge"/>
          <c:yMode val="edge"/>
          <c:x val="0.38879100934589789"/>
          <c:y val="2.2222073935673294E-2"/>
        </c:manualLayout>
      </c:layout>
      <c:overlay val="1"/>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autoTitleDeleted val="0"/>
    <c:plotArea>
      <c:layout>
        <c:manualLayout>
          <c:layoutTarget val="inner"/>
          <c:xMode val="edge"/>
          <c:yMode val="edge"/>
          <c:x val="0.22203894400761395"/>
          <c:y val="3.4479440069991298E-2"/>
          <c:w val="0.62999264058963822"/>
          <c:h val="0.70707947040894081"/>
        </c:manualLayout>
      </c:layout>
      <c:barChart>
        <c:barDir val="col"/>
        <c:grouping val="clustered"/>
        <c:varyColors val="0"/>
        <c:ser>
          <c:idx val="0"/>
          <c:order val="0"/>
          <c:tx>
            <c:strRef>
              <c:f>Foglio1!$B$1</c:f>
              <c:strCache>
                <c:ptCount val="1"/>
                <c:pt idx="0">
                  <c:v>Total</c:v>
                </c:pt>
              </c:strCache>
            </c:strRef>
          </c:tx>
          <c:spPr>
            <a:solidFill>
              <a:schemeClr val="accent1">
                <a:shade val="65000"/>
              </a:schemeClr>
            </a:solidFill>
            <a:ln>
              <a:noFill/>
            </a:ln>
            <a:effectLst/>
          </c:spPr>
          <c:invertIfNegative val="0"/>
          <c:cat>
            <c:strRef>
              <c:f>Foglio1!$A$2:$A$4</c:f>
              <c:strCache>
                <c:ptCount val="3"/>
                <c:pt idx="0">
                  <c:v>Very poor</c:v>
                </c:pt>
                <c:pt idx="1">
                  <c:v>Poor</c:v>
                </c:pt>
                <c:pt idx="2">
                  <c:v>Non-poor</c:v>
                </c:pt>
              </c:strCache>
            </c:strRef>
          </c:cat>
          <c:val>
            <c:numRef>
              <c:f>Foglio1!$B$2:$B$4</c:f>
              <c:numCache>
                <c:formatCode>0.0</c:formatCode>
                <c:ptCount val="3"/>
                <c:pt idx="0">
                  <c:v>30.64321</c:v>
                </c:pt>
                <c:pt idx="1">
                  <c:v>27.469169999999998</c:v>
                </c:pt>
                <c:pt idx="2">
                  <c:v>18.173480000000001</c:v>
                </c:pt>
              </c:numCache>
            </c:numRef>
          </c:val>
          <c:extLst>
            <c:ext xmlns:c16="http://schemas.microsoft.com/office/drawing/2014/chart" uri="{C3380CC4-5D6E-409C-BE32-E72D297353CC}">
              <c16:uniqueId val="{00000000-E3E6-7B48-AB2E-A794803BA9DF}"/>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Male</c:v>
                </c:pt>
              </c:strCache>
            </c:strRef>
          </c:tx>
          <c:spPr>
            <a:ln w="38100" cap="rnd" cmpd="sng" algn="ctr">
              <a:noFill/>
              <a:prstDash val="solid"/>
              <a:round/>
            </a:ln>
            <a:effectLst/>
          </c:spPr>
          <c:marker>
            <c:spPr>
              <a:solidFill>
                <a:schemeClr val="accent1"/>
              </a:solidFill>
              <a:ln w="6350" cap="flat" cmpd="sng" algn="ctr">
                <a:solidFill>
                  <a:schemeClr val="accent1"/>
                </a:solidFill>
                <a:prstDash val="solid"/>
                <a:round/>
              </a:ln>
              <a:effectLst/>
            </c:spPr>
          </c:marker>
          <c:cat>
            <c:strRef>
              <c:f>Foglio1!$A$2:$A$4</c:f>
              <c:strCache>
                <c:ptCount val="3"/>
                <c:pt idx="0">
                  <c:v>Very poor</c:v>
                </c:pt>
                <c:pt idx="1">
                  <c:v>Poor</c:v>
                </c:pt>
                <c:pt idx="2">
                  <c:v>Non-poor</c:v>
                </c:pt>
              </c:strCache>
            </c:strRef>
          </c:cat>
          <c:val>
            <c:numRef>
              <c:f>Foglio1!$C$2:$C$4</c:f>
              <c:numCache>
                <c:formatCode>0.0</c:formatCode>
                <c:ptCount val="3"/>
                <c:pt idx="0">
                  <c:v>34.643209999999996</c:v>
                </c:pt>
                <c:pt idx="1">
                  <c:v>31.469169999999998</c:v>
                </c:pt>
                <c:pt idx="2">
                  <c:v>22.173480000000001</c:v>
                </c:pt>
              </c:numCache>
            </c:numRef>
          </c:val>
          <c:smooth val="0"/>
          <c:extLst>
            <c:ext xmlns:c16="http://schemas.microsoft.com/office/drawing/2014/chart" uri="{C3380CC4-5D6E-409C-BE32-E72D297353CC}">
              <c16:uniqueId val="{00000001-E3E6-7B48-AB2E-A794803BA9DF}"/>
            </c:ext>
          </c:extLst>
        </c:ser>
        <c:ser>
          <c:idx val="2"/>
          <c:order val="2"/>
          <c:tx>
            <c:strRef>
              <c:f>Foglio1!$D$1</c:f>
              <c:strCache>
                <c:ptCount val="1"/>
                <c:pt idx="0">
                  <c:v>Female</c:v>
                </c:pt>
              </c:strCache>
            </c:strRef>
          </c:tx>
          <c:spPr>
            <a:ln w="38100" cap="rnd" cmpd="sng" algn="ctr">
              <a:noFill/>
              <a:prstDash val="solid"/>
              <a:round/>
            </a:ln>
            <a:effectLst/>
          </c:spPr>
          <c:marker>
            <c:spPr>
              <a:solidFill>
                <a:schemeClr val="accent1">
                  <a:tint val="65000"/>
                </a:schemeClr>
              </a:solidFill>
              <a:ln w="6350" cap="flat" cmpd="sng" algn="ctr">
                <a:solidFill>
                  <a:schemeClr val="accent1">
                    <a:tint val="65000"/>
                  </a:schemeClr>
                </a:solidFill>
                <a:prstDash val="solid"/>
                <a:round/>
              </a:ln>
              <a:effectLst/>
            </c:spPr>
          </c:marker>
          <c:cat>
            <c:strRef>
              <c:f>Foglio1!$A$2:$A$4</c:f>
              <c:strCache>
                <c:ptCount val="3"/>
                <c:pt idx="0">
                  <c:v>Very poor</c:v>
                </c:pt>
                <c:pt idx="1">
                  <c:v>Poor</c:v>
                </c:pt>
                <c:pt idx="2">
                  <c:v>Non-poor</c:v>
                </c:pt>
              </c:strCache>
            </c:strRef>
          </c:cat>
          <c:val>
            <c:numRef>
              <c:f>Foglio1!$D$2:$D$4</c:f>
              <c:numCache>
                <c:formatCode>0.0</c:formatCode>
                <c:ptCount val="3"/>
                <c:pt idx="0">
                  <c:v>26.64321</c:v>
                </c:pt>
                <c:pt idx="1">
                  <c:v>23.469169999999998</c:v>
                </c:pt>
                <c:pt idx="2">
                  <c:v>14.173480000000001</c:v>
                </c:pt>
              </c:numCache>
            </c:numRef>
          </c:val>
          <c:smooth val="0"/>
          <c:extLst>
            <c:ext xmlns:c16="http://schemas.microsoft.com/office/drawing/2014/chart" uri="{C3380CC4-5D6E-409C-BE32-E72D297353CC}">
              <c16:uniqueId val="{00000002-E3E6-7B48-AB2E-A794803BA9DF}"/>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Poverty level</a:t>
                </a:r>
              </a:p>
            </c:rich>
          </c:tx>
          <c:layout>
            <c:manualLayout>
              <c:xMode val="edge"/>
              <c:yMode val="edge"/>
              <c:x val="0.34940322375374194"/>
              <c:y val="0.81473241692246101"/>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5330136"/>
        <c:crosses val="autoZero"/>
        <c:auto val="0"/>
        <c:lblAlgn val="ctr"/>
        <c:lblOffset val="0"/>
        <c:noMultiLvlLbl val="0"/>
      </c:catAx>
      <c:valAx>
        <c:axId val="2135330136"/>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5333688"/>
        <c:crosses val="autoZero"/>
        <c:crossBetween val="between"/>
      </c:valAx>
      <c:spPr>
        <a:solidFill>
          <a:schemeClr val="bg1"/>
        </a:solidFill>
        <a:ln>
          <a:noFill/>
        </a:ln>
        <a:effectLst/>
      </c:spPr>
    </c:plotArea>
    <c:legend>
      <c:legendPos val="r"/>
      <c:layout>
        <c:manualLayout>
          <c:xMode val="edge"/>
          <c:yMode val="edge"/>
          <c:x val="0.64203938667891403"/>
          <c:y val="8.3747936245872498E-2"/>
          <c:w val="0.2693619042961245"/>
          <c:h val="0.15862292213473317"/>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sz="700"/>
              <a:t>Child labour</a:t>
            </a:r>
          </a:p>
        </c:rich>
      </c:tx>
      <c:layout>
        <c:manualLayout>
          <c:xMode val="edge"/>
          <c:yMode val="edge"/>
          <c:x val="0.3802439613645664"/>
          <c:y val="0"/>
        </c:manualLayout>
      </c:layout>
      <c:overlay val="1"/>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autoTitleDeleted val="0"/>
    <c:plotArea>
      <c:layout>
        <c:manualLayout>
          <c:layoutTarget val="inner"/>
          <c:xMode val="edge"/>
          <c:yMode val="edge"/>
          <c:x val="0.2455549036332888"/>
          <c:y val="3.4479440069991298E-2"/>
          <c:w val="0.5719695886480064"/>
          <c:h val="0.68730513398526794"/>
        </c:manualLayout>
      </c:layout>
      <c:barChart>
        <c:barDir val="col"/>
        <c:grouping val="clustered"/>
        <c:varyColors val="0"/>
        <c:ser>
          <c:idx val="0"/>
          <c:order val="0"/>
          <c:tx>
            <c:strRef>
              <c:f>Foglio1!$B$1</c:f>
              <c:strCache>
                <c:ptCount val="1"/>
                <c:pt idx="0">
                  <c:v>Total</c:v>
                </c:pt>
              </c:strCache>
            </c:strRef>
          </c:tx>
          <c:spPr>
            <a:solidFill>
              <a:schemeClr val="accent4">
                <a:shade val="65000"/>
                <a:tint val="100000"/>
                <a:shade val="100000"/>
                <a:satMod val="100000"/>
              </a:schemeClr>
            </a:solidFill>
            <a:ln>
              <a:noFill/>
            </a:ln>
            <a:effectLst/>
          </c:spPr>
          <c:invertIfNegative val="0"/>
          <c:cat>
            <c:strRef>
              <c:f>Foglio1!$A$2:$A$4</c:f>
              <c:strCache>
                <c:ptCount val="3"/>
                <c:pt idx="0">
                  <c:v>Individual shock</c:v>
                </c:pt>
                <c:pt idx="1">
                  <c:v>Collective shock</c:v>
                </c:pt>
                <c:pt idx="2">
                  <c:v>No shock</c:v>
                </c:pt>
              </c:strCache>
            </c:strRef>
          </c:cat>
          <c:val>
            <c:numRef>
              <c:f>Foglio1!$B$2:$B$4</c:f>
              <c:numCache>
                <c:formatCode>0.0</c:formatCode>
                <c:ptCount val="3"/>
                <c:pt idx="0">
                  <c:v>30.64321</c:v>
                </c:pt>
                <c:pt idx="1">
                  <c:v>27.469169999999998</c:v>
                </c:pt>
                <c:pt idx="2">
                  <c:v>18.173480000000001</c:v>
                </c:pt>
              </c:numCache>
            </c:numRef>
          </c:val>
          <c:extLst>
            <c:ext xmlns:c16="http://schemas.microsoft.com/office/drawing/2014/chart" uri="{C3380CC4-5D6E-409C-BE32-E72D297353CC}">
              <c16:uniqueId val="{00000000-005A-9D46-ACFC-CFAC2D1A6674}"/>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Male</c:v>
                </c:pt>
              </c:strCache>
            </c:strRef>
          </c:tx>
          <c:spPr>
            <a:ln w="38100" cap="rnd" cmpd="sng" algn="ctr">
              <a:noFill/>
              <a:prstDash val="solid"/>
              <a:round/>
            </a:ln>
            <a:effectLst/>
          </c:spPr>
          <c:marker>
            <c:spPr>
              <a:solidFill>
                <a:schemeClr val="accent4">
                  <a:tint val="100000"/>
                  <a:shade val="100000"/>
                  <a:satMod val="100000"/>
                </a:schemeClr>
              </a:solidFill>
              <a:ln w="12700" cap="flat" cmpd="sng" algn="ctr">
                <a:solidFill>
                  <a:schemeClr val="accent4"/>
                </a:solidFill>
                <a:prstDash val="solid"/>
                <a:round/>
              </a:ln>
              <a:effectLst/>
            </c:spPr>
          </c:marker>
          <c:cat>
            <c:strRef>
              <c:f>Foglio1!$A$2:$A$4</c:f>
              <c:strCache>
                <c:ptCount val="3"/>
                <c:pt idx="0">
                  <c:v>Individual shock</c:v>
                </c:pt>
                <c:pt idx="1">
                  <c:v>Collective shock</c:v>
                </c:pt>
                <c:pt idx="2">
                  <c:v>No shock</c:v>
                </c:pt>
              </c:strCache>
            </c:strRef>
          </c:cat>
          <c:val>
            <c:numRef>
              <c:f>Foglio1!$C$2:$C$4</c:f>
              <c:numCache>
                <c:formatCode>0.0</c:formatCode>
                <c:ptCount val="3"/>
                <c:pt idx="0">
                  <c:v>34.643209999999996</c:v>
                </c:pt>
                <c:pt idx="1">
                  <c:v>31.469169999999998</c:v>
                </c:pt>
                <c:pt idx="2">
                  <c:v>22.173480000000001</c:v>
                </c:pt>
              </c:numCache>
            </c:numRef>
          </c:val>
          <c:smooth val="0"/>
          <c:extLst>
            <c:ext xmlns:c16="http://schemas.microsoft.com/office/drawing/2014/chart" uri="{C3380CC4-5D6E-409C-BE32-E72D297353CC}">
              <c16:uniqueId val="{00000001-005A-9D46-ACFC-CFAC2D1A6674}"/>
            </c:ext>
          </c:extLst>
        </c:ser>
        <c:ser>
          <c:idx val="2"/>
          <c:order val="2"/>
          <c:tx>
            <c:strRef>
              <c:f>Foglio1!$D$1</c:f>
              <c:strCache>
                <c:ptCount val="1"/>
                <c:pt idx="0">
                  <c:v>Female</c:v>
                </c:pt>
              </c:strCache>
            </c:strRef>
          </c:tx>
          <c:spPr>
            <a:ln w="38100" cap="rnd" cmpd="sng" algn="ctr">
              <a:noFill/>
              <a:prstDash val="solid"/>
              <a:round/>
            </a:ln>
            <a:effectLst/>
          </c:spPr>
          <c:marker>
            <c:spPr>
              <a:solidFill>
                <a:schemeClr val="accent4">
                  <a:tint val="65000"/>
                  <a:tint val="100000"/>
                  <a:shade val="100000"/>
                  <a:satMod val="100000"/>
                </a:schemeClr>
              </a:solidFill>
              <a:ln w="12700" cap="flat" cmpd="sng" algn="ctr">
                <a:solidFill>
                  <a:schemeClr val="accent4">
                    <a:tint val="65000"/>
                  </a:schemeClr>
                </a:solidFill>
                <a:prstDash val="solid"/>
                <a:round/>
              </a:ln>
              <a:effectLst/>
            </c:spPr>
          </c:marker>
          <c:cat>
            <c:strRef>
              <c:f>Foglio1!$A$2:$A$4</c:f>
              <c:strCache>
                <c:ptCount val="3"/>
                <c:pt idx="0">
                  <c:v>Individual shock</c:v>
                </c:pt>
                <c:pt idx="1">
                  <c:v>Collective shock</c:v>
                </c:pt>
                <c:pt idx="2">
                  <c:v>No shock</c:v>
                </c:pt>
              </c:strCache>
            </c:strRef>
          </c:cat>
          <c:val>
            <c:numRef>
              <c:f>Foglio1!$D$2:$D$4</c:f>
              <c:numCache>
                <c:formatCode>0.0</c:formatCode>
                <c:ptCount val="3"/>
                <c:pt idx="0">
                  <c:v>26.64321</c:v>
                </c:pt>
                <c:pt idx="1">
                  <c:v>23.469169999999998</c:v>
                </c:pt>
                <c:pt idx="2">
                  <c:v>14.173480000000001</c:v>
                </c:pt>
              </c:numCache>
            </c:numRef>
          </c:val>
          <c:smooth val="0"/>
          <c:extLst>
            <c:ext xmlns:c16="http://schemas.microsoft.com/office/drawing/2014/chart" uri="{C3380CC4-5D6E-409C-BE32-E72D297353CC}">
              <c16:uniqueId val="{00000002-005A-9D46-ACFC-CFAC2D1A6674}"/>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Exposure to shocks</a:t>
                </a:r>
              </a:p>
            </c:rich>
          </c:tx>
          <c:layout>
            <c:manualLayout>
              <c:xMode val="edge"/>
              <c:yMode val="edge"/>
              <c:x val="0.30306430857069611"/>
              <c:y val="0.82695931758530183"/>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6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5330136"/>
        <c:crosses val="autoZero"/>
        <c:auto val="0"/>
        <c:lblAlgn val="ctr"/>
        <c:lblOffset val="0"/>
        <c:noMultiLvlLbl val="0"/>
      </c:catAx>
      <c:valAx>
        <c:axId val="2135330136"/>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5333688"/>
        <c:crosses val="autoZero"/>
        <c:crossBetween val="between"/>
      </c:valAx>
      <c:spPr>
        <a:solidFill>
          <a:schemeClr val="bg1"/>
        </a:solidFill>
        <a:ln>
          <a:noFill/>
        </a:ln>
        <a:effectLst/>
      </c:spPr>
    </c:plotArea>
    <c:legend>
      <c:legendPos val="r"/>
      <c:layout>
        <c:manualLayout>
          <c:xMode val="edge"/>
          <c:yMode val="edge"/>
          <c:x val="0.60176216232207047"/>
          <c:y val="7.8192468884937763E-2"/>
          <c:w val="0.2693619042961245"/>
          <c:h val="0.1975118110236220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Child labour</a:t>
            </a:r>
          </a:p>
        </c:rich>
      </c:tx>
      <c:layout>
        <c:manualLayout>
          <c:xMode val="edge"/>
          <c:yMode val="edge"/>
          <c:x val="0.73151947648223126"/>
          <c:y val="0.10930942753777399"/>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autoTitleDeleted val="0"/>
    <c:plotArea>
      <c:layout>
        <c:manualLayout>
          <c:layoutTarget val="inner"/>
          <c:xMode val="edge"/>
          <c:yMode val="edge"/>
          <c:x val="0.13378854799699558"/>
          <c:y val="2.7072615923009625E-2"/>
          <c:w val="0.86403540611736629"/>
          <c:h val="0.81732414698162714"/>
        </c:manualLayout>
      </c:layout>
      <c:barChart>
        <c:barDir val="col"/>
        <c:grouping val="clustered"/>
        <c:varyColors val="0"/>
        <c:ser>
          <c:idx val="0"/>
          <c:order val="0"/>
          <c:tx>
            <c:strRef>
              <c:f>Foglio1!$B$1</c:f>
              <c:strCache>
                <c:ptCount val="1"/>
                <c:pt idx="0">
                  <c:v>Total</c:v>
                </c:pt>
              </c:strCache>
            </c:strRef>
          </c:tx>
          <c:spPr>
            <a:solidFill>
              <a:schemeClr val="accent5">
                <a:shade val="65000"/>
                <a:tint val="100000"/>
                <a:shade val="100000"/>
                <a:satMod val="100000"/>
              </a:schemeClr>
            </a:solidFill>
            <a:ln>
              <a:noFill/>
            </a:ln>
            <a:effectLst/>
          </c:spPr>
          <c:invertIfNegative val="0"/>
          <c:cat>
            <c:strRef>
              <c:f>Foglio1!$A$2:$A$7</c:f>
              <c:strCache>
                <c:ptCount val="6"/>
                <c:pt idx="0">
                  <c:v>None</c:v>
                </c:pt>
                <c:pt idx="1">
                  <c:v>Primary</c:v>
                </c:pt>
                <c:pt idx="2">
                  <c:v>Lower
 secondary</c:v>
                </c:pt>
                <c:pt idx="3">
                  <c:v>Upper
secondary</c:v>
                </c:pt>
                <c:pt idx="4">
                  <c:v>Vocational training</c:v>
                </c:pt>
                <c:pt idx="5">
                  <c:v>Higher</c:v>
                </c:pt>
              </c:strCache>
            </c:strRef>
          </c:cat>
          <c:val>
            <c:numRef>
              <c:f>Foglio1!$B$2:$B$7</c:f>
              <c:numCache>
                <c:formatCode>0.0</c:formatCode>
                <c:ptCount val="6"/>
                <c:pt idx="0">
                  <c:v>29.2</c:v>
                </c:pt>
                <c:pt idx="1">
                  <c:v>26</c:v>
                </c:pt>
                <c:pt idx="2">
                  <c:v>21.4</c:v>
                </c:pt>
                <c:pt idx="3">
                  <c:v>16.100000000000001</c:v>
                </c:pt>
                <c:pt idx="4">
                  <c:v>9.5</c:v>
                </c:pt>
                <c:pt idx="5">
                  <c:v>9.5</c:v>
                </c:pt>
              </c:numCache>
            </c:numRef>
          </c:val>
          <c:extLst>
            <c:ext xmlns:c16="http://schemas.microsoft.com/office/drawing/2014/chart" uri="{C3380CC4-5D6E-409C-BE32-E72D297353CC}">
              <c16:uniqueId val="{00000000-85DC-4E54-AFBE-5E7DB610BE1B}"/>
            </c:ext>
          </c:extLst>
        </c:ser>
        <c:dLbls>
          <c:showLegendKey val="0"/>
          <c:showVal val="0"/>
          <c:showCatName val="0"/>
          <c:showSerName val="0"/>
          <c:showPercent val="0"/>
          <c:showBubbleSize val="0"/>
        </c:dLbls>
        <c:gapWidth val="73"/>
        <c:axId val="2078308440"/>
        <c:axId val="2078311784"/>
      </c:barChart>
      <c:lineChart>
        <c:grouping val="standard"/>
        <c:varyColors val="0"/>
        <c:ser>
          <c:idx val="1"/>
          <c:order val="1"/>
          <c:tx>
            <c:strRef>
              <c:f>Foglio1!$C$1</c:f>
              <c:strCache>
                <c:ptCount val="1"/>
                <c:pt idx="0">
                  <c:v>Male</c:v>
                </c:pt>
              </c:strCache>
            </c:strRef>
          </c:tx>
          <c:spPr>
            <a:ln w="38100" cap="rnd" cmpd="sng" algn="ctr">
              <a:noFill/>
              <a:prstDash val="solid"/>
              <a:round/>
            </a:ln>
            <a:effectLst/>
          </c:spPr>
          <c:marker>
            <c:spPr>
              <a:solidFill>
                <a:schemeClr val="accent5">
                  <a:tint val="100000"/>
                  <a:shade val="100000"/>
                  <a:satMod val="100000"/>
                </a:schemeClr>
              </a:solidFill>
              <a:ln w="12700" cap="flat" cmpd="sng" algn="ctr">
                <a:solidFill>
                  <a:schemeClr val="accent5"/>
                </a:solidFill>
                <a:prstDash val="solid"/>
                <a:round/>
              </a:ln>
              <a:effectLst/>
            </c:spPr>
          </c:marker>
          <c:cat>
            <c:strRef>
              <c:f>Foglio1!$A$2:$A$7</c:f>
              <c:strCache>
                <c:ptCount val="6"/>
                <c:pt idx="0">
                  <c:v>None</c:v>
                </c:pt>
                <c:pt idx="1">
                  <c:v>Primary</c:v>
                </c:pt>
                <c:pt idx="2">
                  <c:v>Lower
 secondary</c:v>
                </c:pt>
                <c:pt idx="3">
                  <c:v>Upper
secondary</c:v>
                </c:pt>
                <c:pt idx="4">
                  <c:v>Vocational training</c:v>
                </c:pt>
                <c:pt idx="5">
                  <c:v>Higher</c:v>
                </c:pt>
              </c:strCache>
            </c:strRef>
          </c:cat>
          <c:val>
            <c:numRef>
              <c:f>Foglio1!$C$2:$C$7</c:f>
              <c:numCache>
                <c:formatCode>0.0</c:formatCode>
                <c:ptCount val="6"/>
                <c:pt idx="0">
                  <c:v>33.200000000000003</c:v>
                </c:pt>
                <c:pt idx="1">
                  <c:v>30</c:v>
                </c:pt>
                <c:pt idx="2">
                  <c:v>25.4</c:v>
                </c:pt>
                <c:pt idx="3">
                  <c:v>20.100000000000001</c:v>
                </c:pt>
                <c:pt idx="4">
                  <c:v>13.5</c:v>
                </c:pt>
                <c:pt idx="5">
                  <c:v>13.5</c:v>
                </c:pt>
              </c:numCache>
            </c:numRef>
          </c:val>
          <c:smooth val="0"/>
          <c:extLst>
            <c:ext xmlns:c16="http://schemas.microsoft.com/office/drawing/2014/chart" uri="{C3380CC4-5D6E-409C-BE32-E72D297353CC}">
              <c16:uniqueId val="{00000001-85DC-4E54-AFBE-5E7DB610BE1B}"/>
            </c:ext>
          </c:extLst>
        </c:ser>
        <c:ser>
          <c:idx val="2"/>
          <c:order val="2"/>
          <c:tx>
            <c:strRef>
              <c:f>Foglio1!$D$1</c:f>
              <c:strCache>
                <c:ptCount val="1"/>
                <c:pt idx="0">
                  <c:v>Female</c:v>
                </c:pt>
              </c:strCache>
            </c:strRef>
          </c:tx>
          <c:spPr>
            <a:ln w="38100" cap="rnd" cmpd="sng" algn="ctr">
              <a:noFill/>
              <a:prstDash val="solid"/>
              <a:round/>
            </a:ln>
            <a:effectLst/>
          </c:spPr>
          <c:marker>
            <c:spPr>
              <a:solidFill>
                <a:schemeClr val="accent5">
                  <a:tint val="65000"/>
                  <a:tint val="100000"/>
                  <a:shade val="100000"/>
                  <a:satMod val="100000"/>
                </a:schemeClr>
              </a:solidFill>
              <a:ln w="12700" cap="flat" cmpd="sng" algn="ctr">
                <a:solidFill>
                  <a:schemeClr val="accent5">
                    <a:tint val="65000"/>
                  </a:schemeClr>
                </a:solidFill>
                <a:prstDash val="solid"/>
                <a:round/>
              </a:ln>
              <a:effectLst/>
            </c:spPr>
          </c:marker>
          <c:cat>
            <c:strRef>
              <c:f>Foglio1!$A$2:$A$7</c:f>
              <c:strCache>
                <c:ptCount val="6"/>
                <c:pt idx="0">
                  <c:v>None</c:v>
                </c:pt>
                <c:pt idx="1">
                  <c:v>Primary</c:v>
                </c:pt>
                <c:pt idx="2">
                  <c:v>Lower
 secondary</c:v>
                </c:pt>
                <c:pt idx="3">
                  <c:v>Upper
secondary</c:v>
                </c:pt>
                <c:pt idx="4">
                  <c:v>Vocational training</c:v>
                </c:pt>
                <c:pt idx="5">
                  <c:v>Higher</c:v>
                </c:pt>
              </c:strCache>
            </c:strRef>
          </c:cat>
          <c:val>
            <c:numRef>
              <c:f>Foglio1!$D$2:$D$7</c:f>
              <c:numCache>
                <c:formatCode>General</c:formatCode>
                <c:ptCount val="6"/>
                <c:pt idx="0">
                  <c:v>25.2</c:v>
                </c:pt>
                <c:pt idx="1">
                  <c:v>22</c:v>
                </c:pt>
                <c:pt idx="2">
                  <c:v>17.399999999999999</c:v>
                </c:pt>
                <c:pt idx="3">
                  <c:v>12.100000000000001</c:v>
                </c:pt>
                <c:pt idx="4">
                  <c:v>5.5</c:v>
                </c:pt>
                <c:pt idx="5">
                  <c:v>5.5</c:v>
                </c:pt>
              </c:numCache>
            </c:numRef>
          </c:val>
          <c:smooth val="0"/>
          <c:extLst>
            <c:ext xmlns:c16="http://schemas.microsoft.com/office/drawing/2014/chart" uri="{C3380CC4-5D6E-409C-BE32-E72D297353CC}">
              <c16:uniqueId val="{00000002-85DC-4E54-AFBE-5E7DB610BE1B}"/>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Education level of household head</a:t>
                </a:r>
              </a:p>
            </c:rich>
          </c:tx>
          <c:layout>
            <c:manualLayout>
              <c:xMode val="edge"/>
              <c:yMode val="edge"/>
              <c:x val="0.40865374399414461"/>
              <c:y val="0.943535858693339"/>
            </c:manualLayout>
          </c:layou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78311784"/>
        <c:crosses val="autoZero"/>
        <c:auto val="0"/>
        <c:lblAlgn val="ctr"/>
        <c:lblOffset val="0"/>
        <c:tickLblSkip val="1"/>
        <c:noMultiLvlLbl val="0"/>
      </c:catAx>
      <c:valAx>
        <c:axId val="207831178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layout>
            <c:manualLayout>
              <c:xMode val="edge"/>
              <c:yMode val="edge"/>
              <c:x val="3.8067580383036828E-2"/>
              <c:y val="0.33240157480314958"/>
            </c:manualLayout>
          </c:layout>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78308440"/>
        <c:crosses val="autoZero"/>
        <c:crossBetween val="between"/>
      </c:valAx>
      <c:spPr>
        <a:solidFill>
          <a:schemeClr val="bg1"/>
        </a:solidFill>
        <a:ln>
          <a:noFill/>
        </a:ln>
        <a:effectLst/>
      </c:spPr>
    </c:plotArea>
    <c:legend>
      <c:legendPos val="t"/>
      <c:layout>
        <c:manualLayout>
          <c:xMode val="edge"/>
          <c:yMode val="edge"/>
          <c:x val="0.67696427376862744"/>
          <c:y val="0.18018018018018017"/>
          <c:w val="0.24577160238778248"/>
          <c:h val="6.9547776122579272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Child labour</a:t>
            </a:r>
          </a:p>
        </c:rich>
      </c:tx>
      <c:layout>
        <c:manualLayout>
          <c:xMode val="edge"/>
          <c:yMode val="edge"/>
          <c:x val="0.78661496938767383"/>
          <c:y val="3.4722222222222224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autoTitleDeleted val="0"/>
    <c:plotArea>
      <c:layout>
        <c:manualLayout>
          <c:layoutTarget val="inner"/>
          <c:xMode val="edge"/>
          <c:yMode val="edge"/>
          <c:x val="0.23801155498255908"/>
          <c:y val="4.3739220097487798E-2"/>
          <c:w val="0.5929380667659212"/>
          <c:h val="0.81519796164592317"/>
        </c:manualLayout>
      </c:layout>
      <c:barChart>
        <c:barDir val="col"/>
        <c:grouping val="clustered"/>
        <c:varyColors val="0"/>
        <c:ser>
          <c:idx val="0"/>
          <c:order val="0"/>
          <c:tx>
            <c:strRef>
              <c:f>Foglio1!$B$1</c:f>
              <c:strCache>
                <c:ptCount val="1"/>
                <c:pt idx="0">
                  <c:v>Total</c:v>
                </c:pt>
              </c:strCache>
            </c:strRef>
          </c:tx>
          <c:spPr>
            <a:solidFill>
              <a:schemeClr val="accent1">
                <a:shade val="65000"/>
              </a:schemeClr>
            </a:solidFill>
            <a:ln>
              <a:noFill/>
            </a:ln>
            <a:effectLst/>
          </c:spPr>
          <c:invertIfNegative val="0"/>
          <c:cat>
            <c:strRef>
              <c:f>Foglio1!$A$2:$A$4</c:f>
              <c:strCache>
                <c:ptCount val="3"/>
                <c:pt idx="0">
                  <c:v>Employed</c:v>
                </c:pt>
                <c:pt idx="1">
                  <c:v>Unemployed</c:v>
                </c:pt>
                <c:pt idx="2">
                  <c:v>Inactive</c:v>
                </c:pt>
              </c:strCache>
            </c:strRef>
          </c:cat>
          <c:val>
            <c:numRef>
              <c:f>Foglio1!$B$2:$B$4</c:f>
              <c:numCache>
                <c:formatCode>0.0</c:formatCode>
                <c:ptCount val="3"/>
                <c:pt idx="0">
                  <c:v>28.185110000000002</c:v>
                </c:pt>
                <c:pt idx="1">
                  <c:v>23.195810000000002</c:v>
                </c:pt>
                <c:pt idx="2">
                  <c:v>20.996860000000002</c:v>
                </c:pt>
              </c:numCache>
            </c:numRef>
          </c:val>
          <c:extLst>
            <c:ext xmlns:c16="http://schemas.microsoft.com/office/drawing/2014/chart" uri="{C3380CC4-5D6E-409C-BE32-E72D297353CC}">
              <c16:uniqueId val="{00000000-22AF-4B90-AC9E-DBBE9A583883}"/>
            </c:ext>
          </c:extLst>
        </c:ser>
        <c:dLbls>
          <c:showLegendKey val="0"/>
          <c:showVal val="0"/>
          <c:showCatName val="0"/>
          <c:showSerName val="0"/>
          <c:showPercent val="0"/>
          <c:showBubbleSize val="0"/>
        </c:dLbls>
        <c:gapWidth val="38"/>
        <c:axId val="2078308440"/>
        <c:axId val="2078311784"/>
      </c:barChart>
      <c:lineChart>
        <c:grouping val="standard"/>
        <c:varyColors val="0"/>
        <c:ser>
          <c:idx val="1"/>
          <c:order val="1"/>
          <c:tx>
            <c:strRef>
              <c:f>Foglio1!$C$1</c:f>
              <c:strCache>
                <c:ptCount val="1"/>
                <c:pt idx="0">
                  <c:v>Male</c:v>
                </c:pt>
              </c:strCache>
            </c:strRef>
          </c:tx>
          <c:spPr>
            <a:ln w="38100" cap="rnd" cmpd="sng" algn="ctr">
              <a:noFill/>
              <a:prstDash val="solid"/>
              <a:round/>
            </a:ln>
            <a:effectLst/>
          </c:spPr>
          <c:marker>
            <c:spPr>
              <a:solidFill>
                <a:schemeClr val="accent1"/>
              </a:solidFill>
              <a:ln w="6350" cap="flat" cmpd="sng" algn="ctr">
                <a:solidFill>
                  <a:schemeClr val="accent1"/>
                </a:solidFill>
                <a:prstDash val="solid"/>
                <a:round/>
              </a:ln>
              <a:effectLst/>
            </c:spPr>
          </c:marker>
          <c:cat>
            <c:strRef>
              <c:f>Foglio1!$A$2:$A$4</c:f>
              <c:strCache>
                <c:ptCount val="3"/>
                <c:pt idx="0">
                  <c:v>Employed</c:v>
                </c:pt>
                <c:pt idx="1">
                  <c:v>Unemployed</c:v>
                </c:pt>
                <c:pt idx="2">
                  <c:v>Inactive</c:v>
                </c:pt>
              </c:strCache>
            </c:strRef>
          </c:cat>
          <c:val>
            <c:numRef>
              <c:f>Foglio1!$C$2:$C$4</c:f>
              <c:numCache>
                <c:formatCode>0.0</c:formatCode>
                <c:ptCount val="3"/>
                <c:pt idx="0">
                  <c:v>32.185110000000002</c:v>
                </c:pt>
                <c:pt idx="1">
                  <c:v>27.195810000000002</c:v>
                </c:pt>
                <c:pt idx="2">
                  <c:v>24.996860000000002</c:v>
                </c:pt>
              </c:numCache>
            </c:numRef>
          </c:val>
          <c:smooth val="0"/>
          <c:extLst>
            <c:ext xmlns:c16="http://schemas.microsoft.com/office/drawing/2014/chart" uri="{C3380CC4-5D6E-409C-BE32-E72D297353CC}">
              <c16:uniqueId val="{00000001-22AF-4B90-AC9E-DBBE9A583883}"/>
            </c:ext>
          </c:extLst>
        </c:ser>
        <c:ser>
          <c:idx val="2"/>
          <c:order val="2"/>
          <c:tx>
            <c:strRef>
              <c:f>Foglio1!$D$1</c:f>
              <c:strCache>
                <c:ptCount val="1"/>
                <c:pt idx="0">
                  <c:v>Female</c:v>
                </c:pt>
              </c:strCache>
            </c:strRef>
          </c:tx>
          <c:spPr>
            <a:ln w="38100" cap="rnd" cmpd="sng" algn="ctr">
              <a:noFill/>
              <a:prstDash val="solid"/>
              <a:round/>
            </a:ln>
            <a:effectLst/>
          </c:spPr>
          <c:marker>
            <c:spPr>
              <a:solidFill>
                <a:schemeClr val="accent1">
                  <a:tint val="65000"/>
                </a:schemeClr>
              </a:solidFill>
              <a:ln w="6350" cap="flat" cmpd="sng" algn="ctr">
                <a:solidFill>
                  <a:schemeClr val="accent1">
                    <a:tint val="65000"/>
                  </a:schemeClr>
                </a:solidFill>
                <a:prstDash val="solid"/>
                <a:round/>
              </a:ln>
              <a:effectLst/>
            </c:spPr>
          </c:marker>
          <c:cat>
            <c:strRef>
              <c:f>Foglio1!$A$2:$A$4</c:f>
              <c:strCache>
                <c:ptCount val="3"/>
                <c:pt idx="0">
                  <c:v>Employed</c:v>
                </c:pt>
                <c:pt idx="1">
                  <c:v>Unemployed</c:v>
                </c:pt>
                <c:pt idx="2">
                  <c:v>Inactive</c:v>
                </c:pt>
              </c:strCache>
            </c:strRef>
          </c:cat>
          <c:val>
            <c:numRef>
              <c:f>Foglio1!$D$2:$D$4</c:f>
              <c:numCache>
                <c:formatCode>0.0</c:formatCode>
                <c:ptCount val="3"/>
                <c:pt idx="0">
                  <c:v>24.185110000000002</c:v>
                </c:pt>
                <c:pt idx="1">
                  <c:v>19.195810000000002</c:v>
                </c:pt>
                <c:pt idx="2">
                  <c:v>16.996860000000002</c:v>
                </c:pt>
              </c:numCache>
            </c:numRef>
          </c:val>
          <c:smooth val="0"/>
          <c:extLst>
            <c:ext xmlns:c16="http://schemas.microsoft.com/office/drawing/2014/chart" uri="{C3380CC4-5D6E-409C-BE32-E72D297353CC}">
              <c16:uniqueId val="{00000002-22AF-4B90-AC9E-DBBE9A583883}"/>
            </c:ext>
          </c:extLst>
        </c:ser>
        <c:dLbls>
          <c:showLegendKey val="0"/>
          <c:showVal val="0"/>
          <c:showCatName val="0"/>
          <c:showSerName val="0"/>
          <c:showPercent val="0"/>
          <c:showBubbleSize val="0"/>
        </c:dLbls>
        <c:marker val="1"/>
        <c:smooth val="0"/>
        <c:axId val="2078308440"/>
        <c:axId val="2078311784"/>
      </c:lineChart>
      <c:catAx>
        <c:axId val="2078308440"/>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Labour market status of household head</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78311784"/>
        <c:crosses val="autoZero"/>
        <c:auto val="0"/>
        <c:lblAlgn val="ctr"/>
        <c:lblOffset val="0"/>
        <c:noMultiLvlLbl val="0"/>
      </c:catAx>
      <c:valAx>
        <c:axId val="207831178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78308440"/>
        <c:crosses val="autoZero"/>
        <c:crossBetween val="between"/>
      </c:valAx>
      <c:spPr>
        <a:solidFill>
          <a:schemeClr val="bg1"/>
        </a:solidFill>
        <a:ln>
          <a:noFill/>
        </a:ln>
        <a:effectLst/>
      </c:spPr>
    </c:plotArea>
    <c:legend>
      <c:legendPos val="r"/>
      <c:layout>
        <c:manualLayout>
          <c:xMode val="edge"/>
          <c:yMode val="edge"/>
          <c:x val="0.80625661807440918"/>
          <c:y val="0.11010683896367796"/>
          <c:w val="0.1736960900615431"/>
          <c:h val="0.2705188754127508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Child labour</a:t>
            </a:r>
          </a:p>
        </c:rich>
      </c:tx>
      <c:layout>
        <c:manualLayout>
          <c:xMode val="edge"/>
          <c:yMode val="edge"/>
          <c:x val="0.50340098695914481"/>
          <c:y val="5.2083333333333336E-2"/>
        </c:manualLayout>
      </c:layout>
      <c:overlay val="1"/>
      <c:spPr>
        <a:noFill/>
        <a:ln>
          <a:noFill/>
        </a:ln>
        <a:effectLst/>
      </c:spPr>
      <c:txPr>
        <a:bodyPr rot="0" spcFirstLastPara="1" vertOverflow="ellipsis" vert="horz" wrap="square" anchor="ctr" anchorCtr="1"/>
        <a:lstStyle/>
        <a:p>
          <a:pPr>
            <a:defRPr sz="84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autoTitleDeleted val="0"/>
    <c:plotArea>
      <c:layout>
        <c:manualLayout>
          <c:layoutTarget val="inner"/>
          <c:xMode val="edge"/>
          <c:yMode val="edge"/>
          <c:x val="0.2277782481490889"/>
          <c:y val="3.951970091440183E-2"/>
          <c:w val="0.38609431885530432"/>
          <c:h val="0.77080581661163328"/>
        </c:manualLayout>
      </c:layout>
      <c:barChart>
        <c:barDir val="col"/>
        <c:grouping val="clustered"/>
        <c:varyColors val="0"/>
        <c:ser>
          <c:idx val="0"/>
          <c:order val="0"/>
          <c:tx>
            <c:strRef>
              <c:f>Foglio1!$B$1</c:f>
              <c:strCache>
                <c:ptCount val="1"/>
                <c:pt idx="0">
                  <c:v>Total</c:v>
                </c:pt>
              </c:strCache>
            </c:strRef>
          </c:tx>
          <c:spPr>
            <a:solidFill>
              <a:schemeClr val="accent2">
                <a:shade val="65000"/>
                <a:tint val="100000"/>
                <a:shade val="100000"/>
                <a:satMod val="100000"/>
              </a:schemeClr>
            </a:solidFill>
            <a:ln>
              <a:noFill/>
            </a:ln>
            <a:effectLst/>
          </c:spPr>
          <c:invertIfNegative val="0"/>
          <c:cat>
            <c:strRef>
              <c:f>Foglio1!$A$2:$A$3</c:f>
              <c:strCache>
                <c:ptCount val="2"/>
                <c:pt idx="0">
                  <c:v>No written contract</c:v>
                </c:pt>
                <c:pt idx="1">
                  <c:v>Written contract</c:v>
                </c:pt>
              </c:strCache>
            </c:strRef>
          </c:cat>
          <c:val>
            <c:numRef>
              <c:f>Foglio1!$B$2:$B$3</c:f>
              <c:numCache>
                <c:formatCode>0.0</c:formatCode>
                <c:ptCount val="2"/>
                <c:pt idx="0">
                  <c:v>27.469169999999998</c:v>
                </c:pt>
                <c:pt idx="1">
                  <c:v>10</c:v>
                </c:pt>
              </c:numCache>
            </c:numRef>
          </c:val>
          <c:extLst>
            <c:ext xmlns:c16="http://schemas.microsoft.com/office/drawing/2014/chart" uri="{C3380CC4-5D6E-409C-BE32-E72D297353CC}">
              <c16:uniqueId val="{00000000-BFC5-413B-96BE-BF27A11FFA76}"/>
            </c:ext>
          </c:extLst>
        </c:ser>
        <c:dLbls>
          <c:showLegendKey val="0"/>
          <c:showVal val="0"/>
          <c:showCatName val="0"/>
          <c:showSerName val="0"/>
          <c:showPercent val="0"/>
          <c:showBubbleSize val="0"/>
        </c:dLbls>
        <c:gapWidth val="36"/>
        <c:axId val="2135333688"/>
        <c:axId val="2135330136"/>
      </c:barChart>
      <c:lineChart>
        <c:grouping val="standard"/>
        <c:varyColors val="0"/>
        <c:ser>
          <c:idx val="1"/>
          <c:order val="1"/>
          <c:tx>
            <c:strRef>
              <c:f>Foglio1!$C$1</c:f>
              <c:strCache>
                <c:ptCount val="1"/>
                <c:pt idx="0">
                  <c:v>Male</c:v>
                </c:pt>
              </c:strCache>
            </c:strRef>
          </c:tx>
          <c:spPr>
            <a:ln w="38100" cap="rnd" cmpd="sng" algn="ctr">
              <a:noFill/>
              <a:prstDash val="solid"/>
              <a:round/>
            </a:ln>
            <a:effectLst/>
          </c:spPr>
          <c:marker>
            <c:spPr>
              <a:solidFill>
                <a:schemeClr val="accent2">
                  <a:tint val="100000"/>
                  <a:shade val="100000"/>
                  <a:satMod val="100000"/>
                </a:schemeClr>
              </a:solidFill>
              <a:ln w="12700" cap="flat" cmpd="sng" algn="ctr">
                <a:solidFill>
                  <a:schemeClr val="accent2"/>
                </a:solidFill>
                <a:prstDash val="solid"/>
                <a:round/>
              </a:ln>
              <a:effectLst/>
            </c:spPr>
          </c:marker>
          <c:cat>
            <c:strRef>
              <c:f>Foglio1!$A$2:$A$3</c:f>
              <c:strCache>
                <c:ptCount val="2"/>
                <c:pt idx="0">
                  <c:v>No written contract</c:v>
                </c:pt>
                <c:pt idx="1">
                  <c:v>Written contract</c:v>
                </c:pt>
              </c:strCache>
            </c:strRef>
          </c:cat>
          <c:val>
            <c:numRef>
              <c:f>Foglio1!$C$2:$C$3</c:f>
              <c:numCache>
                <c:formatCode>0.0</c:formatCode>
                <c:ptCount val="2"/>
                <c:pt idx="0">
                  <c:v>31.469169999999998</c:v>
                </c:pt>
                <c:pt idx="1">
                  <c:v>14</c:v>
                </c:pt>
              </c:numCache>
            </c:numRef>
          </c:val>
          <c:smooth val="0"/>
          <c:extLst>
            <c:ext xmlns:c16="http://schemas.microsoft.com/office/drawing/2014/chart" uri="{C3380CC4-5D6E-409C-BE32-E72D297353CC}">
              <c16:uniqueId val="{00000001-BFC5-413B-96BE-BF27A11FFA76}"/>
            </c:ext>
          </c:extLst>
        </c:ser>
        <c:ser>
          <c:idx val="2"/>
          <c:order val="2"/>
          <c:tx>
            <c:strRef>
              <c:f>Foglio1!$D$1</c:f>
              <c:strCache>
                <c:ptCount val="1"/>
                <c:pt idx="0">
                  <c:v>Female</c:v>
                </c:pt>
              </c:strCache>
            </c:strRef>
          </c:tx>
          <c:spPr>
            <a:ln w="38100" cap="rnd" cmpd="sng" algn="ctr">
              <a:noFill/>
              <a:prstDash val="solid"/>
              <a:round/>
            </a:ln>
            <a:effectLst/>
          </c:spPr>
          <c:marker>
            <c:spPr>
              <a:solidFill>
                <a:schemeClr val="accent2">
                  <a:tint val="65000"/>
                  <a:tint val="100000"/>
                  <a:shade val="100000"/>
                  <a:satMod val="100000"/>
                </a:schemeClr>
              </a:solidFill>
              <a:ln w="12700" cap="flat" cmpd="sng" algn="ctr">
                <a:solidFill>
                  <a:schemeClr val="accent2">
                    <a:tint val="65000"/>
                  </a:schemeClr>
                </a:solidFill>
                <a:prstDash val="solid"/>
                <a:round/>
              </a:ln>
              <a:effectLst/>
            </c:spPr>
          </c:marker>
          <c:cat>
            <c:strRef>
              <c:f>Foglio1!$A$2:$A$3</c:f>
              <c:strCache>
                <c:ptCount val="2"/>
                <c:pt idx="0">
                  <c:v>No written contract</c:v>
                </c:pt>
                <c:pt idx="1">
                  <c:v>Written contract</c:v>
                </c:pt>
              </c:strCache>
            </c:strRef>
          </c:cat>
          <c:val>
            <c:numRef>
              <c:f>Foglio1!$D$2:$D$3</c:f>
              <c:numCache>
                <c:formatCode>0.0</c:formatCode>
                <c:ptCount val="2"/>
                <c:pt idx="0">
                  <c:v>23.469169999999998</c:v>
                </c:pt>
                <c:pt idx="1">
                  <c:v>6</c:v>
                </c:pt>
              </c:numCache>
            </c:numRef>
          </c:val>
          <c:smooth val="0"/>
          <c:extLst>
            <c:ext xmlns:c16="http://schemas.microsoft.com/office/drawing/2014/chart" uri="{C3380CC4-5D6E-409C-BE32-E72D297353CC}">
              <c16:uniqueId val="{00000002-BFC5-413B-96BE-BF27A11FFA76}"/>
            </c:ext>
          </c:extLst>
        </c:ser>
        <c:dLbls>
          <c:showLegendKey val="0"/>
          <c:showVal val="0"/>
          <c:showCatName val="0"/>
          <c:showSerName val="0"/>
          <c:showPercent val="0"/>
          <c:showBubbleSize val="0"/>
        </c:dLbls>
        <c:marker val="1"/>
        <c:smooth val="0"/>
        <c:axId val="2135333688"/>
        <c:axId val="2135330136"/>
      </c:lineChart>
      <c:catAx>
        <c:axId val="2135333688"/>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Contractual status of household head</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0"/>
        <c:majorTickMark val="out"/>
        <c:minorTickMark val="none"/>
        <c:tickLblPos val="nextTo"/>
        <c:spPr>
          <a:noFill/>
          <a:ln w="12700"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5330136"/>
        <c:crosses val="autoZero"/>
        <c:auto val="0"/>
        <c:lblAlgn val="ctr"/>
        <c:lblOffset val="0"/>
        <c:noMultiLvlLbl val="0"/>
      </c:catAx>
      <c:valAx>
        <c:axId val="2135330136"/>
        <c:scaling>
          <c:orientation val="minMax"/>
          <c:max val="35"/>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ysClr val="windowText" lastClr="000000">
                <a:lumMod val="50000"/>
                <a:lumOff val="50000"/>
              </a:sys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5333688"/>
        <c:crosses val="autoZero"/>
        <c:crossBetween val="between"/>
      </c:valAx>
      <c:spPr>
        <a:solidFill>
          <a:schemeClr val="bg1"/>
        </a:solidFill>
        <a:ln>
          <a:noFill/>
        </a:ln>
        <a:effectLst/>
      </c:spPr>
    </c:plotArea>
    <c:legend>
      <c:legendPos val="r"/>
      <c:layout>
        <c:manualLayout>
          <c:xMode val="edge"/>
          <c:yMode val="edge"/>
          <c:x val="0.70174733534652267"/>
          <c:y val="0.38249785855740442"/>
          <c:w val="0.21122832764184044"/>
          <c:h val="0.29572048831597664"/>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949663229077316"/>
          <c:y val="4.4690726159230094E-2"/>
          <c:w val="0.4605033677092269"/>
          <c:h val="0.91477455600896584"/>
        </c:manualLayout>
      </c:layout>
      <c:barChart>
        <c:barDir val="bar"/>
        <c:grouping val="clustered"/>
        <c:varyColors val="0"/>
        <c:ser>
          <c:idx val="0"/>
          <c:order val="0"/>
          <c:tx>
            <c:strRef>
              <c:f>Foglio1!$B$1</c:f>
              <c:strCache>
                <c:ptCount val="1"/>
                <c:pt idx="0">
                  <c:v>Colonna1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Foglio1!$A$2:$A$11</c:f>
              <c:strCache>
                <c:ptCount val="10"/>
                <c:pt idx="0">
                  <c:v>Too young</c:v>
                </c:pt>
                <c:pt idx="1">
                  <c:v>Disability/illness</c:v>
                </c:pt>
                <c:pt idx="2">
                  <c:v>No school/School too far/No teachers</c:v>
                </c:pt>
                <c:pt idx="3">
                  <c:v>Cannot afford school</c:v>
                </c:pt>
                <c:pt idx="4">
                  <c:v>Family did not allow schooling</c:v>
                </c:pt>
                <c:pt idx="5">
                  <c:v>School is not safe</c:v>
                </c:pt>
                <c:pt idx="6">
                  <c:v>Not interested in school/education is not important</c:v>
                </c:pt>
                <c:pt idx="7">
                  <c:v>Working (for a wage or in family business)</c:v>
                </c:pt>
                <c:pt idx="8">
                  <c:v>Help with household chores</c:v>
                </c:pt>
                <c:pt idx="9">
                  <c:v>Other</c:v>
                </c:pt>
              </c:strCache>
            </c:strRef>
          </c:cat>
          <c:val>
            <c:numRef>
              <c:f>Foglio1!$B$2:$B$11</c:f>
              <c:numCache>
                <c:formatCode>#,##0</c:formatCode>
                <c:ptCount val="10"/>
                <c:pt idx="0">
                  <c:v>100</c:v>
                </c:pt>
                <c:pt idx="1">
                  <c:v>95</c:v>
                </c:pt>
                <c:pt idx="2">
                  <c:v>90</c:v>
                </c:pt>
                <c:pt idx="3">
                  <c:v>80</c:v>
                </c:pt>
                <c:pt idx="4">
                  <c:v>70</c:v>
                </c:pt>
                <c:pt idx="5">
                  <c:v>60</c:v>
                </c:pt>
                <c:pt idx="6">
                  <c:v>50</c:v>
                </c:pt>
                <c:pt idx="7">
                  <c:v>40</c:v>
                </c:pt>
                <c:pt idx="8">
                  <c:v>30</c:v>
                </c:pt>
                <c:pt idx="9">
                  <c:v>20</c:v>
                </c:pt>
              </c:numCache>
            </c:numRef>
          </c:val>
          <c:extLst>
            <c:ext xmlns:c16="http://schemas.microsoft.com/office/drawing/2014/chart" uri="{C3380CC4-5D6E-409C-BE32-E72D297353CC}">
              <c16:uniqueId val="{00000000-0488-4918-B64F-A607D4884026}"/>
            </c:ext>
          </c:extLst>
        </c:ser>
        <c:dLbls>
          <c:showLegendKey val="0"/>
          <c:showVal val="0"/>
          <c:showCatName val="0"/>
          <c:showSerName val="0"/>
          <c:showPercent val="0"/>
          <c:showBubbleSize val="0"/>
        </c:dLbls>
        <c:gapWidth val="34"/>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Percentage</a:t>
                </a:r>
              </a:p>
            </c:rich>
          </c:tx>
          <c:layout>
            <c:manualLayout>
              <c:xMode val="edge"/>
              <c:yMode val="edge"/>
              <c:x val="0.59239109826233649"/>
              <c:y val="0.94160943157652743"/>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1"/>
        <c:majorTickMark val="out"/>
        <c:minorTickMark val="none"/>
        <c:tickLblPos val="nextTo"/>
        <c:crossAx val="102535552"/>
        <c:crosses val="autoZero"/>
        <c:crossBetween val="between"/>
      </c:valAx>
      <c:spPr>
        <a:solidFill>
          <a:schemeClr val="bg1"/>
        </a:solidFill>
        <a:ln>
          <a:noFill/>
        </a:ln>
        <a:effectLst/>
      </c:spPr>
    </c:plotArea>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Colonna1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Foglio1!$A$2:$A$11</c:f>
              <c:strCache>
                <c:ptCount val="10"/>
                <c:pt idx="0">
                  <c:v>Too young</c:v>
                </c:pt>
                <c:pt idx="1">
                  <c:v>Disability/illness</c:v>
                </c:pt>
                <c:pt idx="2">
                  <c:v>No school/School too far/No teachers</c:v>
                </c:pt>
                <c:pt idx="3">
                  <c:v>Cannot afford school</c:v>
                </c:pt>
                <c:pt idx="4">
                  <c:v>Family did not allow schooling</c:v>
                </c:pt>
                <c:pt idx="5">
                  <c:v>School is not safe</c:v>
                </c:pt>
                <c:pt idx="6">
                  <c:v>Not interested in school/education is not important</c:v>
                </c:pt>
                <c:pt idx="7">
                  <c:v>Working (for a wage or in family business)</c:v>
                </c:pt>
                <c:pt idx="8">
                  <c:v>Help with household chores</c:v>
                </c:pt>
                <c:pt idx="9">
                  <c:v>Other</c:v>
                </c:pt>
              </c:strCache>
            </c:strRef>
          </c:cat>
          <c:val>
            <c:numRef>
              <c:f>Foglio1!$B$2:$B$11</c:f>
              <c:numCache>
                <c:formatCode>#,##0</c:formatCode>
                <c:ptCount val="10"/>
                <c:pt idx="0">
                  <c:v>100</c:v>
                </c:pt>
                <c:pt idx="1">
                  <c:v>95</c:v>
                </c:pt>
                <c:pt idx="2">
                  <c:v>90</c:v>
                </c:pt>
                <c:pt idx="3">
                  <c:v>80</c:v>
                </c:pt>
                <c:pt idx="4">
                  <c:v>70</c:v>
                </c:pt>
                <c:pt idx="5">
                  <c:v>60</c:v>
                </c:pt>
                <c:pt idx="6">
                  <c:v>50</c:v>
                </c:pt>
                <c:pt idx="7">
                  <c:v>40</c:v>
                </c:pt>
                <c:pt idx="8">
                  <c:v>30</c:v>
                </c:pt>
                <c:pt idx="9">
                  <c:v>20</c:v>
                </c:pt>
              </c:numCache>
            </c:numRef>
          </c:val>
          <c:extLst>
            <c:ext xmlns:c16="http://schemas.microsoft.com/office/drawing/2014/chart" uri="{C3380CC4-5D6E-409C-BE32-E72D297353CC}">
              <c16:uniqueId val="{00000000-E7D4-4A51-9693-F5F493B6637B}"/>
            </c:ext>
          </c:extLst>
        </c:ser>
        <c:dLbls>
          <c:showLegendKey val="0"/>
          <c:showVal val="0"/>
          <c:showCatName val="0"/>
          <c:showSerName val="0"/>
          <c:showPercent val="0"/>
          <c:showBubbleSize val="0"/>
        </c:dLbls>
        <c:gapWidth val="34"/>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Percentage</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1"/>
        <c:majorTickMark val="out"/>
        <c:minorTickMark val="none"/>
        <c:tickLblPos val="nextTo"/>
        <c:crossAx val="102535552"/>
        <c:crosses val="autoZero"/>
        <c:crossBetween val="between"/>
      </c:valAx>
      <c:spPr>
        <a:solidFill>
          <a:schemeClr val="bg1"/>
        </a:solidFill>
        <a:ln>
          <a:noFill/>
        </a:ln>
        <a:effectLst/>
      </c:spPr>
    </c:plotArea>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58344206974128243"/>
          <c:y val="0.10460558101879054"/>
          <c:w val="0.41167392537471276"/>
          <c:h val="0.85402175474334363"/>
        </c:manualLayout>
      </c:layout>
      <c:barChart>
        <c:barDir val="bar"/>
        <c:grouping val="clustered"/>
        <c:varyColors val="0"/>
        <c:ser>
          <c:idx val="1"/>
          <c:order val="0"/>
          <c:tx>
            <c:strRef>
              <c:f>Foglio1!$B$1</c:f>
              <c:strCache>
                <c:ptCount val="1"/>
                <c:pt idx="0">
                  <c:v>Male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Foglio1!$A$2:$A$11</c:f>
              <c:strCache>
                <c:ptCount val="10"/>
                <c:pt idx="0">
                  <c:v>Farming work - crop production</c:v>
                </c:pt>
                <c:pt idx="1">
                  <c:v>Farming work - animal husbandry</c:v>
                </c:pt>
                <c:pt idx="2">
                  <c:v>Fishing or fish farming</c:v>
                </c:pt>
                <c:pt idx="3">
                  <c:v>Gathering wild food (e.g. mushrooms, berries, herbs)</c:v>
                </c:pt>
                <c:pt idx="4">
                  <c:v>Hunting for family</c:v>
                </c:pt>
                <c:pt idx="5">
                  <c:v>Preparing food or drinks for storage for family</c:v>
                </c:pt>
                <c:pt idx="6">
                  <c:v>Building, renovating or extending family home (or helping family member with similar work)</c:v>
                </c:pt>
                <c:pt idx="7">
                  <c:v>Producing goods for use by family (e.g. mats, baskets, furniture, clothing, etc.)</c:v>
                </c:pt>
                <c:pt idx="8">
                  <c:v>Fetching water for use by family</c:v>
                </c:pt>
                <c:pt idx="9">
                  <c:v>Collecting firewood for use as fuel by family</c:v>
                </c:pt>
              </c:strCache>
            </c:strRef>
          </c:cat>
          <c:val>
            <c:numRef>
              <c:f>Foglio1!$B$2:$B$11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1-B165-48FD-9A78-308CBF7F4719}"/>
            </c:ext>
          </c:extLst>
        </c:ser>
        <c:ser>
          <c:idx val="2"/>
          <c:order val="1"/>
          <c:tx>
            <c:strRef>
              <c:f>Foglio1!$C$1</c:f>
              <c:strCache>
                <c:ptCount val="1"/>
                <c:pt idx="0">
                  <c:v>Female</c:v>
                </c:pt>
              </c:strCache>
            </c:strRef>
          </c:tx>
          <c:spPr>
            <a:solidFill>
              <a:srgbClr val="A1A3D8"/>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Foglio1!$A$2:$A$11</c:f>
              <c:strCache>
                <c:ptCount val="10"/>
                <c:pt idx="0">
                  <c:v>Farming work - crop production</c:v>
                </c:pt>
                <c:pt idx="1">
                  <c:v>Farming work - animal husbandry</c:v>
                </c:pt>
                <c:pt idx="2">
                  <c:v>Fishing or fish farming</c:v>
                </c:pt>
                <c:pt idx="3">
                  <c:v>Gathering wild food (e.g. mushrooms, berries, herbs)</c:v>
                </c:pt>
                <c:pt idx="4">
                  <c:v>Hunting for family</c:v>
                </c:pt>
                <c:pt idx="5">
                  <c:v>Preparing food or drinks for storage for family</c:v>
                </c:pt>
                <c:pt idx="6">
                  <c:v>Building, renovating or extending family home (or helping family member with similar work)</c:v>
                </c:pt>
                <c:pt idx="7">
                  <c:v>Producing goods for use by family (e.g. mats, baskets, furniture, clothing, etc.)</c:v>
                </c:pt>
                <c:pt idx="8">
                  <c:v>Fetching water for use by family</c:v>
                </c:pt>
                <c:pt idx="9">
                  <c:v>Collecting firewood for use as fuel by family</c:v>
                </c:pt>
              </c:strCache>
            </c:strRef>
          </c:cat>
          <c:val>
            <c:numRef>
              <c:f>Foglio1!$C$2:$C$11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2-B165-48FD-9A78-308CBF7F4719}"/>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Percentage</a:t>
                </a:r>
              </a:p>
            </c:rich>
          </c:tx>
          <c:layout>
            <c:manualLayout>
              <c:xMode val="edge"/>
              <c:yMode val="edge"/>
              <c:x val="0.61343865350164561"/>
              <c:y val="0.96434490770620884"/>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crossAx val="102535552"/>
        <c:crosses val="autoZero"/>
        <c:crossBetween val="between"/>
      </c:valAx>
      <c:spPr>
        <a:solidFill>
          <a:schemeClr val="bg1"/>
        </a:solidFill>
        <a:ln>
          <a:noFill/>
        </a:ln>
        <a:effectLst/>
      </c:spPr>
    </c:plotArea>
    <c:legend>
      <c:legendPos val="r"/>
      <c:layout>
        <c:manualLayout>
          <c:xMode val="edge"/>
          <c:yMode val="edge"/>
          <c:x val="0.56524623566790988"/>
          <c:y val="3.793447460858438E-2"/>
          <c:w val="0.27896089911837946"/>
          <c:h val="6.8474230660617835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57399991504249803"/>
          <c:y val="0.10058275784926046"/>
          <c:w val="0.39488401370132808"/>
          <c:h val="0.83151036604821227"/>
        </c:manualLayout>
      </c:layout>
      <c:barChart>
        <c:barDir val="bar"/>
        <c:grouping val="clustered"/>
        <c:varyColors val="0"/>
        <c:ser>
          <c:idx val="2"/>
          <c:order val="0"/>
          <c:tx>
            <c:strRef>
              <c:f>Foglio1!$C$1</c:f>
              <c:strCache>
                <c:ptCount val="1"/>
                <c:pt idx="0">
                  <c:v>Urban</c:v>
                </c:pt>
              </c:strCache>
            </c:strRef>
          </c:tx>
          <c:spPr>
            <a:solidFill>
              <a:schemeClr val="accent2">
                <a:tint val="65000"/>
              </a:schemeClr>
            </a:solidFill>
            <a:ln>
              <a:noFill/>
            </a:ln>
            <a:effectLst/>
          </c:spPr>
          <c:invertIfNegative val="0"/>
          <c:dPt>
            <c:idx val="8"/>
            <c:invertIfNegative val="0"/>
            <c:bubble3D val="0"/>
            <c:spPr>
              <a:solidFill>
                <a:srgbClr val="FCA6A9"/>
              </a:solidFill>
              <a:ln>
                <a:noFill/>
              </a:ln>
              <a:effectLst/>
            </c:spPr>
            <c:extLst>
              <c:ext xmlns:c16="http://schemas.microsoft.com/office/drawing/2014/chart" uri="{C3380CC4-5D6E-409C-BE32-E72D297353CC}">
                <c16:uniqueId val="{00000000-A5CD-4C97-92D7-80C883E7B60A}"/>
              </c:ext>
            </c:extLst>
          </c:dPt>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Foglio1!$A$2:$A$11</c:f>
              <c:strCache>
                <c:ptCount val="10"/>
                <c:pt idx="0">
                  <c:v>Farming work - crop production</c:v>
                </c:pt>
                <c:pt idx="1">
                  <c:v>Farming work - animal husbandry</c:v>
                </c:pt>
                <c:pt idx="2">
                  <c:v>Fishing or fish farming</c:v>
                </c:pt>
                <c:pt idx="3">
                  <c:v>Gathering wild food (e.g. mushrooms, berries, herbs)</c:v>
                </c:pt>
                <c:pt idx="4">
                  <c:v>Hunting for family</c:v>
                </c:pt>
                <c:pt idx="5">
                  <c:v>Preparing food or drinks for storage for family</c:v>
                </c:pt>
                <c:pt idx="6">
                  <c:v>Building, renovating or extending family home (or helping family member with similar work)</c:v>
                </c:pt>
                <c:pt idx="7">
                  <c:v>Producing goods for use by family (e.g. mats, baskets, furniture, clothing, etc.)</c:v>
                </c:pt>
                <c:pt idx="8">
                  <c:v>Fetching water for use by family</c:v>
                </c:pt>
                <c:pt idx="9">
                  <c:v>Collecting firewood for use as fuel by family</c:v>
                </c:pt>
              </c:strCache>
            </c:strRef>
          </c:cat>
          <c:val>
            <c:numRef>
              <c:f>Foglio1!$C$2:$C$11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0-A07D-47B6-82DB-C562F607E30D}"/>
            </c:ext>
          </c:extLst>
        </c:ser>
        <c:ser>
          <c:idx val="1"/>
          <c:order val="1"/>
          <c:tx>
            <c:strRef>
              <c:f>Foglio1!$B$1</c:f>
              <c:strCache>
                <c:ptCount val="1"/>
                <c:pt idx="0">
                  <c:v>Rural</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Foglio1!$A$2:$A$11</c:f>
              <c:strCache>
                <c:ptCount val="10"/>
                <c:pt idx="0">
                  <c:v>Farming work - crop production</c:v>
                </c:pt>
                <c:pt idx="1">
                  <c:v>Farming work - animal husbandry</c:v>
                </c:pt>
                <c:pt idx="2">
                  <c:v>Fishing or fish farming</c:v>
                </c:pt>
                <c:pt idx="3">
                  <c:v>Gathering wild food (e.g. mushrooms, berries, herbs)</c:v>
                </c:pt>
                <c:pt idx="4">
                  <c:v>Hunting for family</c:v>
                </c:pt>
                <c:pt idx="5">
                  <c:v>Preparing food or drinks for storage for family</c:v>
                </c:pt>
                <c:pt idx="6">
                  <c:v>Building, renovating or extending family home (or helping family member with similar work)</c:v>
                </c:pt>
                <c:pt idx="7">
                  <c:v>Producing goods for use by family (e.g. mats, baskets, furniture, clothing, etc.)</c:v>
                </c:pt>
                <c:pt idx="8">
                  <c:v>Fetching water for use by family</c:v>
                </c:pt>
                <c:pt idx="9">
                  <c:v>Collecting firewood for use as fuel by family</c:v>
                </c:pt>
              </c:strCache>
            </c:strRef>
          </c:cat>
          <c:val>
            <c:numRef>
              <c:f>Foglio1!$B$2:$B$11</c:f>
              <c:numCache>
                <c:formatCode>General</c:formatCode>
                <c:ptCount val="10"/>
                <c:pt idx="0">
                  <c:v>10</c:v>
                </c:pt>
                <c:pt idx="1">
                  <c:v>10</c:v>
                </c:pt>
                <c:pt idx="2">
                  <c:v>10</c:v>
                </c:pt>
                <c:pt idx="3">
                  <c:v>10</c:v>
                </c:pt>
                <c:pt idx="4">
                  <c:v>10</c:v>
                </c:pt>
                <c:pt idx="5">
                  <c:v>10</c:v>
                </c:pt>
                <c:pt idx="6">
                  <c:v>10</c:v>
                </c:pt>
                <c:pt idx="7">
                  <c:v>10</c:v>
                </c:pt>
                <c:pt idx="8">
                  <c:v>10</c:v>
                </c:pt>
                <c:pt idx="9">
                  <c:v>10</c:v>
                </c:pt>
              </c:numCache>
            </c:numRef>
          </c:val>
          <c:extLst>
            <c:ext xmlns:c16="http://schemas.microsoft.com/office/drawing/2014/chart" uri="{C3380CC4-5D6E-409C-BE32-E72D297353CC}">
              <c16:uniqueId val="{00000002-A07D-47B6-82DB-C562F607E30D}"/>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Percentage</a:t>
                </a:r>
              </a:p>
            </c:rich>
          </c:tx>
          <c:layout>
            <c:manualLayout>
              <c:xMode val="edge"/>
              <c:yMode val="edge"/>
              <c:x val="0.60068718682891908"/>
              <c:y val="0.95711662624450422"/>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crossAx val="102535552"/>
        <c:crosses val="autoZero"/>
        <c:crossBetween val="between"/>
      </c:valAx>
      <c:spPr>
        <a:solidFill>
          <a:schemeClr val="bg1"/>
        </a:solidFill>
        <a:ln>
          <a:noFill/>
        </a:ln>
        <a:effectLst/>
      </c:spPr>
    </c:plotArea>
    <c:legend>
      <c:legendPos val="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80461024871281"/>
          <c:y val="6.4556430446194232E-2"/>
          <c:w val="0.85195389751287187"/>
          <c:h val="0.66955774278215219"/>
        </c:manualLayout>
      </c:layout>
      <c:barChart>
        <c:barDir val="col"/>
        <c:grouping val="clustered"/>
        <c:varyColors val="0"/>
        <c:ser>
          <c:idx val="0"/>
          <c:order val="0"/>
          <c:tx>
            <c:strRef>
              <c:f>Foglio1!$B$1</c:f>
              <c:strCache>
                <c:ptCount val="1"/>
                <c:pt idx="0">
                  <c:v>child labour</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0BF6-49C0-8A35-6A0C2C77F9B8}"/>
              </c:ext>
            </c:extLst>
          </c:dPt>
          <c:dPt>
            <c:idx val="1"/>
            <c:invertIfNegative val="0"/>
            <c:bubble3D val="0"/>
            <c:extLst>
              <c:ext xmlns:c16="http://schemas.microsoft.com/office/drawing/2014/chart" uri="{C3380CC4-5D6E-409C-BE32-E72D297353CC}">
                <c16:uniqueId val="{00000002-0BF6-49C0-8A35-6A0C2C77F9B8}"/>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4-0BF6-49C0-8A35-6A0C2C77F9B8}"/>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6-0BF6-49C0-8A35-6A0C2C77F9B8}"/>
              </c:ext>
            </c:extLst>
          </c:dPt>
          <c:dPt>
            <c:idx val="4"/>
            <c:invertIfNegative val="0"/>
            <c:bubble3D val="0"/>
            <c:spPr>
              <a:solidFill>
                <a:schemeClr val="accent1"/>
              </a:solidFill>
              <a:ln>
                <a:noFill/>
              </a:ln>
              <a:effectLst/>
            </c:spPr>
            <c:extLst>
              <c:ext xmlns:c16="http://schemas.microsoft.com/office/drawing/2014/chart" uri="{C3380CC4-5D6E-409C-BE32-E72D297353CC}">
                <c16:uniqueId val="{00000008-0BF6-49C0-8A35-6A0C2C77F9B8}"/>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Foglio1!$A$2:$A$5</c:f>
              <c:strCache>
                <c:ptCount val="4"/>
                <c:pt idx="0">
                  <c:v>Own-use production work</c:v>
                </c:pt>
                <c:pt idx="1">
                  <c:v>Employment work</c:v>
                </c:pt>
                <c:pt idx="2">
                  <c:v>Unpaid trainee work</c:v>
                </c:pt>
                <c:pt idx="3">
                  <c:v>Other</c:v>
                </c:pt>
              </c:strCache>
            </c:strRef>
          </c:cat>
          <c:val>
            <c:numRef>
              <c:f>Foglio1!$B$2:$B$5</c:f>
              <c:numCache>
                <c:formatCode>0.0</c:formatCode>
                <c:ptCount val="4"/>
                <c:pt idx="0">
                  <c:v>45</c:v>
                </c:pt>
                <c:pt idx="1">
                  <c:v>45</c:v>
                </c:pt>
                <c:pt idx="2">
                  <c:v>20</c:v>
                </c:pt>
                <c:pt idx="3">
                  <c:v>10</c:v>
                </c:pt>
              </c:numCache>
            </c:numRef>
          </c:val>
          <c:extLst>
            <c:ext xmlns:c16="http://schemas.microsoft.com/office/drawing/2014/chart" uri="{C3380CC4-5D6E-409C-BE32-E72D297353CC}">
              <c16:uniqueId val="{00000009-0BF6-49C0-8A35-6A0C2C77F9B8}"/>
            </c:ext>
          </c:extLst>
        </c:ser>
        <c:dLbls>
          <c:showLegendKey val="0"/>
          <c:showVal val="0"/>
          <c:showCatName val="0"/>
          <c:showSerName val="0"/>
          <c:showPercent val="0"/>
          <c:showBubbleSize val="0"/>
        </c:dLbls>
        <c:gapWidth val="100"/>
        <c:axId val="1178637992"/>
        <c:axId val="1178639304"/>
      </c:barChart>
      <c:catAx>
        <c:axId val="1178637992"/>
        <c:scaling>
          <c:orientation val="minMax"/>
        </c:scaling>
        <c:delete val="0"/>
        <c:axPos val="b"/>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178639304"/>
        <c:crosses val="autoZero"/>
        <c:auto val="1"/>
        <c:lblAlgn val="ctr"/>
        <c:lblOffset val="100"/>
        <c:noMultiLvlLbl val="0"/>
      </c:catAx>
      <c:valAx>
        <c:axId val="117863930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178637992"/>
        <c:crosses val="autoZero"/>
        <c:crossBetween val="between"/>
      </c:valAx>
      <c:spPr>
        <a:solidFill>
          <a:schemeClr val="bg1"/>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888520311578091"/>
          <c:y val="9.3739282589676287E-2"/>
          <c:w val="0.85111479688421909"/>
          <c:h val="0.65844663167104112"/>
        </c:manualLayout>
      </c:layout>
      <c:barChart>
        <c:barDir val="col"/>
        <c:grouping val="clustered"/>
        <c:varyColors val="0"/>
        <c:ser>
          <c:idx val="0"/>
          <c:order val="0"/>
          <c:tx>
            <c:strRef>
              <c:f>Foglio1!$B$1</c:f>
              <c:strCache>
                <c:ptCount val="1"/>
                <c:pt idx="0">
                  <c:v>child labour</c:v>
                </c:pt>
              </c:strCache>
            </c:strRef>
          </c:tx>
          <c:spPr>
            <a:solidFill>
              <a:schemeClr val="accent2"/>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F443-41C7-B6EE-AB76DEE33755}"/>
              </c:ext>
            </c:extLst>
          </c:dPt>
          <c:dPt>
            <c:idx val="1"/>
            <c:invertIfNegative val="0"/>
            <c:bubble3D val="0"/>
            <c:extLst>
              <c:ext xmlns:c16="http://schemas.microsoft.com/office/drawing/2014/chart" uri="{C3380CC4-5D6E-409C-BE32-E72D297353CC}">
                <c16:uniqueId val="{00000002-F443-41C7-B6EE-AB76DEE33755}"/>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4-F443-41C7-B6EE-AB76DEE33755}"/>
              </c:ext>
            </c:extLst>
          </c:dPt>
          <c:dPt>
            <c:idx val="3"/>
            <c:invertIfNegative val="0"/>
            <c:bubble3D val="0"/>
            <c:spPr>
              <a:solidFill>
                <a:schemeClr val="accent2"/>
              </a:solidFill>
              <a:ln>
                <a:noFill/>
              </a:ln>
              <a:effectLst/>
            </c:spPr>
            <c:extLst>
              <c:ext xmlns:c16="http://schemas.microsoft.com/office/drawing/2014/chart" uri="{C3380CC4-5D6E-409C-BE32-E72D297353CC}">
                <c16:uniqueId val="{00000006-F443-41C7-B6EE-AB76DEE33755}"/>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8-F443-41C7-B6EE-AB76DEE33755}"/>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Foglio1!$A$2:$A$5</c:f>
              <c:strCache>
                <c:ptCount val="4"/>
                <c:pt idx="0">
                  <c:v>Own-use production work</c:v>
                </c:pt>
                <c:pt idx="1">
                  <c:v>Employment work</c:v>
                </c:pt>
                <c:pt idx="2">
                  <c:v>Unpaid trainee work</c:v>
                </c:pt>
                <c:pt idx="3">
                  <c:v>Other</c:v>
                </c:pt>
              </c:strCache>
            </c:strRef>
          </c:cat>
          <c:val>
            <c:numRef>
              <c:f>Foglio1!$B$2:$B$5</c:f>
              <c:numCache>
                <c:formatCode>0.0</c:formatCode>
                <c:ptCount val="4"/>
                <c:pt idx="0">
                  <c:v>45</c:v>
                </c:pt>
                <c:pt idx="1">
                  <c:v>45</c:v>
                </c:pt>
                <c:pt idx="2">
                  <c:v>20</c:v>
                </c:pt>
                <c:pt idx="3">
                  <c:v>10</c:v>
                </c:pt>
              </c:numCache>
            </c:numRef>
          </c:val>
          <c:extLst>
            <c:ext xmlns:c16="http://schemas.microsoft.com/office/drawing/2014/chart" uri="{C3380CC4-5D6E-409C-BE32-E72D297353CC}">
              <c16:uniqueId val="{00000009-F443-41C7-B6EE-AB76DEE33755}"/>
            </c:ext>
          </c:extLst>
        </c:ser>
        <c:dLbls>
          <c:showLegendKey val="0"/>
          <c:showVal val="0"/>
          <c:showCatName val="0"/>
          <c:showSerName val="0"/>
          <c:showPercent val="0"/>
          <c:showBubbleSize val="0"/>
        </c:dLbls>
        <c:gapWidth val="100"/>
        <c:axId val="1178637992"/>
        <c:axId val="1178639304"/>
      </c:barChart>
      <c:catAx>
        <c:axId val="1178637992"/>
        <c:scaling>
          <c:orientation val="minMax"/>
        </c:scaling>
        <c:delete val="0"/>
        <c:axPos val="b"/>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178639304"/>
        <c:crosses val="autoZero"/>
        <c:auto val="1"/>
        <c:lblAlgn val="ctr"/>
        <c:lblOffset val="100"/>
        <c:noMultiLvlLbl val="0"/>
      </c:catAx>
      <c:valAx>
        <c:axId val="1178639304"/>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178637992"/>
        <c:crosses val="autoZero"/>
        <c:crossBetween val="between"/>
      </c:valAx>
      <c:spPr>
        <a:solidFill>
          <a:schemeClr val="bg1"/>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1.3114262596599409E-2"/>
          <c:y val="6.0405949256342947E-2"/>
          <c:w val="0.64998521311596624"/>
          <c:h val="0.80119705088947224"/>
        </c:manualLayout>
      </c:layout>
      <c:pieChart>
        <c:varyColors val="1"/>
        <c:ser>
          <c:idx val="0"/>
          <c:order val="0"/>
          <c:tx>
            <c:strRef>
              <c:f>Foglio1!$B$1</c:f>
              <c:strCache>
                <c:ptCount val="1"/>
                <c:pt idx="0">
                  <c:v>Child labour</c:v>
                </c:pt>
              </c:strCache>
            </c:strRef>
          </c:tx>
          <c:spPr>
            <a:effectLst/>
          </c:spPr>
          <c:dPt>
            <c:idx val="0"/>
            <c:bubble3D val="0"/>
            <c:spPr>
              <a:solidFill>
                <a:schemeClr val="accent1">
                  <a:shade val="53000"/>
                </a:schemeClr>
              </a:solidFill>
              <a:ln>
                <a:noFill/>
              </a:ln>
              <a:effectLst/>
            </c:spPr>
            <c:extLst>
              <c:ext xmlns:c16="http://schemas.microsoft.com/office/drawing/2014/chart" uri="{C3380CC4-5D6E-409C-BE32-E72D297353CC}">
                <c16:uniqueId val="{00000001-E41F-4DE1-AC81-74F38450F66A}"/>
              </c:ext>
            </c:extLst>
          </c:dPt>
          <c:dPt>
            <c:idx val="1"/>
            <c:bubble3D val="0"/>
            <c:spPr>
              <a:solidFill>
                <a:schemeClr val="accent1">
                  <a:shade val="76000"/>
                </a:schemeClr>
              </a:solidFill>
              <a:ln>
                <a:noFill/>
              </a:ln>
              <a:effectLst/>
            </c:spPr>
            <c:extLst>
              <c:ext xmlns:c16="http://schemas.microsoft.com/office/drawing/2014/chart" uri="{C3380CC4-5D6E-409C-BE32-E72D297353CC}">
                <c16:uniqueId val="{00000003-E41F-4DE1-AC81-74F38450F66A}"/>
              </c:ext>
            </c:extLst>
          </c:dPt>
          <c:dPt>
            <c:idx val="2"/>
            <c:bubble3D val="0"/>
            <c:spPr>
              <a:solidFill>
                <a:schemeClr val="accent1"/>
              </a:solidFill>
              <a:ln>
                <a:noFill/>
              </a:ln>
              <a:effectLst/>
            </c:spPr>
            <c:extLst>
              <c:ext xmlns:c16="http://schemas.microsoft.com/office/drawing/2014/chart" uri="{C3380CC4-5D6E-409C-BE32-E72D297353CC}">
                <c16:uniqueId val="{00000005-E41F-4DE1-AC81-74F38450F66A}"/>
              </c:ext>
            </c:extLst>
          </c:dPt>
          <c:dPt>
            <c:idx val="3"/>
            <c:bubble3D val="0"/>
            <c:spPr>
              <a:solidFill>
                <a:schemeClr val="accent1">
                  <a:tint val="77000"/>
                </a:schemeClr>
              </a:solidFill>
              <a:ln>
                <a:noFill/>
              </a:ln>
              <a:effectLst/>
            </c:spPr>
            <c:extLst>
              <c:ext xmlns:c16="http://schemas.microsoft.com/office/drawing/2014/chart" uri="{C3380CC4-5D6E-409C-BE32-E72D297353CC}">
                <c16:uniqueId val="{00000007-E41F-4DE1-AC81-74F38450F66A}"/>
              </c:ext>
            </c:extLst>
          </c:dPt>
          <c:dPt>
            <c:idx val="4"/>
            <c:bubble3D val="0"/>
            <c:spPr>
              <a:solidFill>
                <a:schemeClr val="accent1">
                  <a:tint val="54000"/>
                </a:schemeClr>
              </a:solidFill>
              <a:ln>
                <a:noFill/>
              </a:ln>
              <a:effectLst/>
            </c:spPr>
            <c:extLst>
              <c:ext xmlns:c16="http://schemas.microsoft.com/office/drawing/2014/chart" uri="{C3380CC4-5D6E-409C-BE32-E72D297353CC}">
                <c16:uniqueId val="{00000009-E41F-4DE1-AC81-74F38450F66A}"/>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Foglio1!$A$2:$A$6</c:f>
              <c:strCache>
                <c:ptCount val="5"/>
                <c:pt idx="0">
                  <c:v>Agriculture</c:v>
                </c:pt>
                <c:pt idx="1">
                  <c:v>Industry</c:v>
                </c:pt>
                <c:pt idx="2">
                  <c:v>Services(a)</c:v>
                </c:pt>
                <c:pt idx="3">
                  <c:v>Domestic work</c:v>
                </c:pt>
                <c:pt idx="4">
                  <c:v>Other</c:v>
                </c:pt>
              </c:strCache>
            </c:strRef>
          </c:cat>
          <c:val>
            <c:numRef>
              <c:f>Foglio1!$B$2:$B$6</c:f>
              <c:numCache>
                <c:formatCode>0.0</c:formatCode>
                <c:ptCount val="5"/>
                <c:pt idx="0">
                  <c:v>20</c:v>
                </c:pt>
                <c:pt idx="1">
                  <c:v>20</c:v>
                </c:pt>
                <c:pt idx="2">
                  <c:v>20</c:v>
                </c:pt>
                <c:pt idx="3">
                  <c:v>20</c:v>
                </c:pt>
                <c:pt idx="4">
                  <c:v>20</c:v>
                </c:pt>
              </c:numCache>
            </c:numRef>
          </c:val>
          <c:extLst>
            <c:ext xmlns:c16="http://schemas.microsoft.com/office/drawing/2014/chart" uri="{C3380CC4-5D6E-409C-BE32-E72D297353CC}">
              <c16:uniqueId val="{0000000A-E41F-4DE1-AC81-74F38450F66A}"/>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73039000406639321"/>
          <c:y val="3.7480314960629917E-2"/>
          <c:w val="0.24032013603933311"/>
          <c:h val="0.8861504811898512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1.3114262596599409E-2"/>
          <c:y val="6.0405949256342947E-2"/>
          <c:w val="0.67584501046473422"/>
          <c:h val="0.80119705088947224"/>
        </c:manualLayout>
      </c:layout>
      <c:pieChart>
        <c:varyColors val="1"/>
        <c:ser>
          <c:idx val="0"/>
          <c:order val="0"/>
          <c:tx>
            <c:strRef>
              <c:f>Foglio1!$B$1</c:f>
              <c:strCache>
                <c:ptCount val="1"/>
                <c:pt idx="0">
                  <c:v>Child labour</c:v>
                </c:pt>
              </c:strCache>
            </c:strRef>
          </c:tx>
          <c:spPr>
            <a:effectLst/>
          </c:spPr>
          <c:dPt>
            <c:idx val="0"/>
            <c:bubble3D val="0"/>
            <c:spPr>
              <a:solidFill>
                <a:schemeClr val="accent2">
                  <a:shade val="53000"/>
                  <a:tint val="100000"/>
                  <a:shade val="100000"/>
                  <a:satMod val="100000"/>
                </a:schemeClr>
              </a:solidFill>
              <a:ln>
                <a:noFill/>
              </a:ln>
              <a:effectLst/>
            </c:spPr>
            <c:extLst>
              <c:ext xmlns:c16="http://schemas.microsoft.com/office/drawing/2014/chart" uri="{C3380CC4-5D6E-409C-BE32-E72D297353CC}">
                <c16:uniqueId val="{00000001-A0CA-4394-8636-6A9E206D30B4}"/>
              </c:ext>
            </c:extLst>
          </c:dPt>
          <c:dPt>
            <c:idx val="1"/>
            <c:bubble3D val="0"/>
            <c:spPr>
              <a:solidFill>
                <a:schemeClr val="accent2">
                  <a:shade val="76000"/>
                  <a:tint val="100000"/>
                  <a:shade val="100000"/>
                  <a:satMod val="100000"/>
                </a:schemeClr>
              </a:solidFill>
              <a:ln>
                <a:noFill/>
              </a:ln>
              <a:effectLst/>
            </c:spPr>
            <c:extLst>
              <c:ext xmlns:c16="http://schemas.microsoft.com/office/drawing/2014/chart" uri="{C3380CC4-5D6E-409C-BE32-E72D297353CC}">
                <c16:uniqueId val="{00000003-A0CA-4394-8636-6A9E206D30B4}"/>
              </c:ext>
            </c:extLst>
          </c:dPt>
          <c:dPt>
            <c:idx val="2"/>
            <c:bubble3D val="0"/>
            <c:spPr>
              <a:solidFill>
                <a:schemeClr val="accent2">
                  <a:tint val="100000"/>
                  <a:shade val="100000"/>
                  <a:satMod val="100000"/>
                </a:schemeClr>
              </a:solidFill>
              <a:ln>
                <a:noFill/>
              </a:ln>
              <a:effectLst/>
            </c:spPr>
            <c:extLst>
              <c:ext xmlns:c16="http://schemas.microsoft.com/office/drawing/2014/chart" uri="{C3380CC4-5D6E-409C-BE32-E72D297353CC}">
                <c16:uniqueId val="{00000005-A0CA-4394-8636-6A9E206D30B4}"/>
              </c:ext>
            </c:extLst>
          </c:dPt>
          <c:dPt>
            <c:idx val="3"/>
            <c:bubble3D val="0"/>
            <c:spPr>
              <a:solidFill>
                <a:schemeClr val="accent2">
                  <a:tint val="77000"/>
                  <a:tint val="100000"/>
                  <a:shade val="100000"/>
                  <a:satMod val="100000"/>
                </a:schemeClr>
              </a:solidFill>
              <a:ln>
                <a:noFill/>
              </a:ln>
              <a:effectLst/>
            </c:spPr>
            <c:extLst>
              <c:ext xmlns:c16="http://schemas.microsoft.com/office/drawing/2014/chart" uri="{C3380CC4-5D6E-409C-BE32-E72D297353CC}">
                <c16:uniqueId val="{00000007-A0CA-4394-8636-6A9E206D30B4}"/>
              </c:ext>
            </c:extLst>
          </c:dPt>
          <c:dPt>
            <c:idx val="4"/>
            <c:bubble3D val="0"/>
            <c:spPr>
              <a:solidFill>
                <a:schemeClr val="accent2">
                  <a:tint val="54000"/>
                  <a:tint val="100000"/>
                  <a:shade val="100000"/>
                  <a:satMod val="100000"/>
                </a:schemeClr>
              </a:solidFill>
              <a:ln>
                <a:noFill/>
              </a:ln>
              <a:effectLst/>
            </c:spPr>
            <c:extLst>
              <c:ext xmlns:c16="http://schemas.microsoft.com/office/drawing/2014/chart" uri="{C3380CC4-5D6E-409C-BE32-E72D297353CC}">
                <c16:uniqueId val="{00000009-A0CA-4394-8636-6A9E206D30B4}"/>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extLst>
          </c:dLbls>
          <c:cat>
            <c:strRef>
              <c:f>Foglio1!$A$2:$A$6</c:f>
              <c:strCache>
                <c:ptCount val="5"/>
                <c:pt idx="0">
                  <c:v>Agriculture</c:v>
                </c:pt>
                <c:pt idx="1">
                  <c:v>Industry</c:v>
                </c:pt>
                <c:pt idx="2">
                  <c:v>Services(a)</c:v>
                </c:pt>
                <c:pt idx="3">
                  <c:v>Domestic work</c:v>
                </c:pt>
                <c:pt idx="4">
                  <c:v>Other</c:v>
                </c:pt>
              </c:strCache>
            </c:strRef>
          </c:cat>
          <c:val>
            <c:numRef>
              <c:f>Foglio1!$B$2:$B$6</c:f>
              <c:numCache>
                <c:formatCode>0.0</c:formatCode>
                <c:ptCount val="5"/>
                <c:pt idx="0">
                  <c:v>20</c:v>
                </c:pt>
                <c:pt idx="1">
                  <c:v>20</c:v>
                </c:pt>
                <c:pt idx="2">
                  <c:v>20</c:v>
                </c:pt>
                <c:pt idx="3">
                  <c:v>20</c:v>
                </c:pt>
                <c:pt idx="4">
                  <c:v>20</c:v>
                </c:pt>
              </c:numCache>
            </c:numRef>
          </c:val>
          <c:extLst>
            <c:ext xmlns:c16="http://schemas.microsoft.com/office/drawing/2014/chart" uri="{C3380CC4-5D6E-409C-BE32-E72D297353CC}">
              <c16:uniqueId val="{0000000A-A0CA-4394-8636-6A9E206D30B4}"/>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72852231035191872"/>
          <c:y val="3.7480314960629917E-2"/>
          <c:w val="0.24218796545965077"/>
          <c:h val="0.88615048118985129"/>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735998493232036"/>
          <c:y val="6.0405949256342947E-2"/>
          <c:w val="0.78031976537470282"/>
          <c:h val="0.72017853237095375"/>
        </c:manualLayout>
      </c:layout>
      <c:barChart>
        <c:barDir val="col"/>
        <c:grouping val="stacked"/>
        <c:varyColors val="0"/>
        <c:ser>
          <c:idx val="0"/>
          <c:order val="0"/>
          <c:tx>
            <c:strRef>
              <c:f>Foglio1!$B$1</c:f>
              <c:strCache>
                <c:ptCount val="1"/>
                <c:pt idx="0">
                  <c:v>working hours</c:v>
                </c:pt>
              </c:strCache>
            </c:strRef>
          </c:tx>
          <c:spPr>
            <a:solidFill>
              <a:schemeClr val="accent1"/>
            </a:solidFill>
            <a:ln>
              <a:noFill/>
            </a:ln>
            <a:effectLst/>
          </c:spPr>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991A-482D-B0AF-E6457BD5BDD0}"/>
              </c:ext>
            </c:extLst>
          </c:dPt>
          <c:dPt>
            <c:idx val="1"/>
            <c:invertIfNegative val="0"/>
            <c:bubble3D val="0"/>
            <c:spPr>
              <a:solidFill>
                <a:schemeClr val="accent1"/>
              </a:solidFill>
              <a:ln>
                <a:noFill/>
              </a:ln>
              <a:effectLst/>
            </c:spPr>
            <c:extLst>
              <c:ext xmlns:c16="http://schemas.microsoft.com/office/drawing/2014/chart" uri="{C3380CC4-5D6E-409C-BE32-E72D297353CC}">
                <c16:uniqueId val="{00000003-991A-482D-B0AF-E6457BD5BDD0}"/>
              </c:ext>
            </c:extLst>
          </c:dPt>
          <c:dPt>
            <c:idx val="2"/>
            <c:invertIfNegative val="0"/>
            <c:bubble3D val="0"/>
            <c:spPr>
              <a:solidFill>
                <a:schemeClr val="accent1"/>
              </a:solidFill>
              <a:ln>
                <a:noFill/>
              </a:ln>
              <a:effectLst/>
            </c:spPr>
            <c:extLst>
              <c:ext xmlns:c16="http://schemas.microsoft.com/office/drawing/2014/chart" uri="{C3380CC4-5D6E-409C-BE32-E72D297353CC}">
                <c16:uniqueId val="{00000005-991A-482D-B0AF-E6457BD5BDD0}"/>
              </c:ext>
            </c:extLst>
          </c:dPt>
          <c:dPt>
            <c:idx val="3"/>
            <c:invertIfNegative val="0"/>
            <c:bubble3D val="0"/>
            <c:spPr>
              <a:solidFill>
                <a:schemeClr val="accent1"/>
              </a:solidFill>
              <a:ln>
                <a:noFill/>
              </a:ln>
              <a:effectLst/>
            </c:spPr>
            <c:extLst>
              <c:ext xmlns:c16="http://schemas.microsoft.com/office/drawing/2014/chart" uri="{C3380CC4-5D6E-409C-BE32-E72D297353CC}">
                <c16:uniqueId val="{00000007-991A-482D-B0AF-E6457BD5BDD0}"/>
              </c:ext>
            </c:extLst>
          </c:dPt>
          <c:dPt>
            <c:idx val="4"/>
            <c:invertIfNegative val="0"/>
            <c:bubble3D val="0"/>
            <c:spPr>
              <a:solidFill>
                <a:schemeClr val="accent1"/>
              </a:solidFill>
              <a:ln>
                <a:noFill/>
              </a:ln>
              <a:effectLst/>
            </c:spPr>
            <c:extLst>
              <c:ext xmlns:c16="http://schemas.microsoft.com/office/drawing/2014/chart" uri="{C3380CC4-5D6E-409C-BE32-E72D297353CC}">
                <c16:uniqueId val="{00000009-991A-482D-B0AF-E6457BD5BDD0}"/>
              </c:ext>
            </c:extLst>
          </c:dPt>
          <c:dLbls>
            <c:numFmt formatCode="#,##0.0"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5-11 years</c:v>
                </c:pt>
                <c:pt idx="1">
                  <c:v>12-14 years</c:v>
                </c:pt>
                <c:pt idx="2">
                  <c:v>15-17 years</c:v>
                </c:pt>
                <c:pt idx="4">
                  <c:v>5-14 years</c:v>
                </c:pt>
                <c:pt idx="5">
                  <c:v>15-17 years</c:v>
                </c:pt>
              </c:strCache>
            </c:strRef>
          </c:cat>
          <c:val>
            <c:numRef>
              <c:f>Foglio1!$B$2:$B$7</c:f>
              <c:numCache>
                <c:formatCode>0.0</c:formatCode>
                <c:ptCount val="6"/>
                <c:pt idx="0">
                  <c:v>15</c:v>
                </c:pt>
                <c:pt idx="1">
                  <c:v>15</c:v>
                </c:pt>
                <c:pt idx="2">
                  <c:v>15</c:v>
                </c:pt>
                <c:pt idx="4">
                  <c:v>15</c:v>
                </c:pt>
                <c:pt idx="5">
                  <c:v>15</c:v>
                </c:pt>
              </c:numCache>
            </c:numRef>
          </c:val>
          <c:extLst>
            <c:ext xmlns:c16="http://schemas.microsoft.com/office/drawing/2014/chart" uri="{C3380CC4-5D6E-409C-BE32-E72D297353CC}">
              <c16:uniqueId val="{0000000A-991A-482D-B0AF-E6457BD5BDD0}"/>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Age group</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Hours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8872"/>
        <c:crosses val="autoZero"/>
        <c:crossBetween val="between"/>
      </c:valAx>
      <c:spPr>
        <a:solidFill>
          <a:schemeClr val="bg1"/>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735998493232036"/>
          <c:y val="6.0405949256342947E-2"/>
          <c:w val="0.78520138607277457"/>
          <c:h val="0.71439149533391655"/>
        </c:manualLayout>
      </c:layout>
      <c:barChart>
        <c:barDir val="col"/>
        <c:grouping val="stacked"/>
        <c:varyColors val="0"/>
        <c:ser>
          <c:idx val="0"/>
          <c:order val="0"/>
          <c:tx>
            <c:strRef>
              <c:f>Foglio1!$B$1</c:f>
              <c:strCache>
                <c:ptCount val="1"/>
                <c:pt idx="0">
                  <c:v>working hours</c:v>
                </c:pt>
              </c:strCache>
            </c:strRef>
          </c:tx>
          <c:spPr>
            <a:solidFill>
              <a:schemeClr val="accent2"/>
            </a:solidFill>
            <a:ln>
              <a:noFill/>
            </a:ln>
            <a:effectLst/>
          </c:spPr>
          <c:invertIfNegative val="0"/>
          <c:dPt>
            <c:idx val="0"/>
            <c:invertIfNegative val="0"/>
            <c:bubble3D val="0"/>
            <c:extLst>
              <c:ext xmlns:c16="http://schemas.microsoft.com/office/drawing/2014/chart" uri="{C3380CC4-5D6E-409C-BE32-E72D297353CC}">
                <c16:uniqueId val="{00000001-2087-45DF-9C69-1459E6A9AA90}"/>
              </c:ext>
            </c:extLst>
          </c:dPt>
          <c:dPt>
            <c:idx val="1"/>
            <c:invertIfNegative val="0"/>
            <c:bubble3D val="0"/>
            <c:extLst>
              <c:ext xmlns:c16="http://schemas.microsoft.com/office/drawing/2014/chart" uri="{C3380CC4-5D6E-409C-BE32-E72D297353CC}">
                <c16:uniqueId val="{00000003-2087-45DF-9C69-1459E6A9AA90}"/>
              </c:ext>
            </c:extLst>
          </c:dPt>
          <c:dPt>
            <c:idx val="2"/>
            <c:invertIfNegative val="0"/>
            <c:bubble3D val="0"/>
            <c:extLst>
              <c:ext xmlns:c16="http://schemas.microsoft.com/office/drawing/2014/chart" uri="{C3380CC4-5D6E-409C-BE32-E72D297353CC}">
                <c16:uniqueId val="{00000005-2087-45DF-9C69-1459E6A9AA90}"/>
              </c:ext>
            </c:extLst>
          </c:dPt>
          <c:dPt>
            <c:idx val="3"/>
            <c:invertIfNegative val="0"/>
            <c:bubble3D val="0"/>
            <c:extLst>
              <c:ext xmlns:c16="http://schemas.microsoft.com/office/drawing/2014/chart" uri="{C3380CC4-5D6E-409C-BE32-E72D297353CC}">
                <c16:uniqueId val="{00000007-2087-45DF-9C69-1459E6A9AA90}"/>
              </c:ext>
            </c:extLst>
          </c:dPt>
          <c:dPt>
            <c:idx val="4"/>
            <c:invertIfNegative val="0"/>
            <c:bubble3D val="0"/>
            <c:extLst>
              <c:ext xmlns:c16="http://schemas.microsoft.com/office/drawing/2014/chart" uri="{C3380CC4-5D6E-409C-BE32-E72D297353CC}">
                <c16:uniqueId val="{00000009-2087-45DF-9C69-1459E6A9AA90}"/>
              </c:ext>
            </c:extLst>
          </c:dPt>
          <c:dLbls>
            <c:numFmt formatCode="#,##0.0" sourceLinked="0"/>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5-11 years</c:v>
                </c:pt>
                <c:pt idx="1">
                  <c:v>12-14 years</c:v>
                </c:pt>
                <c:pt idx="2">
                  <c:v>15-17 years</c:v>
                </c:pt>
                <c:pt idx="4">
                  <c:v>5-14 years</c:v>
                </c:pt>
                <c:pt idx="5">
                  <c:v>15-17 years</c:v>
                </c:pt>
              </c:strCache>
            </c:strRef>
          </c:cat>
          <c:val>
            <c:numRef>
              <c:f>Foglio1!$B$2:$B$7</c:f>
              <c:numCache>
                <c:formatCode>0.0</c:formatCode>
                <c:ptCount val="6"/>
                <c:pt idx="0">
                  <c:v>15</c:v>
                </c:pt>
                <c:pt idx="1">
                  <c:v>15</c:v>
                </c:pt>
                <c:pt idx="2">
                  <c:v>15</c:v>
                </c:pt>
                <c:pt idx="4">
                  <c:v>15</c:v>
                </c:pt>
                <c:pt idx="5">
                  <c:v>15</c:v>
                </c:pt>
              </c:numCache>
            </c:numRef>
          </c:val>
          <c:extLst>
            <c:ext xmlns:c16="http://schemas.microsoft.com/office/drawing/2014/chart" uri="{C3380CC4-5D6E-409C-BE32-E72D297353CC}">
              <c16:uniqueId val="{0000000A-2087-45DF-9C69-1459E6A9AA90}"/>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title>
          <c:tx>
            <c:rich>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Age group</a:t>
                </a:r>
              </a:p>
            </c:rich>
          </c:tx>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Hours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8872"/>
        <c:crosses val="autoZero"/>
        <c:crossBetween val="between"/>
      </c:valAx>
      <c:spPr>
        <a:solidFill>
          <a:schemeClr val="bg1"/>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5442103786331077"/>
          <c:y val="6.0405949256342947E-2"/>
          <c:w val="0.83109092691214426"/>
          <c:h val="0.53727854330708658"/>
        </c:manualLayout>
      </c:layout>
      <c:barChart>
        <c:barDir val="col"/>
        <c:grouping val="stacked"/>
        <c:varyColors val="0"/>
        <c:ser>
          <c:idx val="0"/>
          <c:order val="0"/>
          <c:tx>
            <c:strRef>
              <c:f>Foglio1!$B$1</c:f>
              <c:strCache>
                <c:ptCount val="1"/>
                <c:pt idx="0">
                  <c:v>working hours</c:v>
                </c:pt>
              </c:strCache>
            </c:strRef>
          </c:tx>
          <c:spPr>
            <a:solidFill>
              <a:schemeClr val="accent1"/>
            </a:solidFill>
            <a:ln>
              <a:noFill/>
            </a:ln>
            <a:effectLst/>
          </c:spPr>
          <c:invertIfNegative val="0"/>
          <c:dPt>
            <c:idx val="0"/>
            <c:invertIfNegative val="0"/>
            <c:bubble3D val="0"/>
            <c:extLst>
              <c:ext xmlns:c16="http://schemas.microsoft.com/office/drawing/2014/chart" uri="{C3380CC4-5D6E-409C-BE32-E72D297353CC}">
                <c16:uniqueId val="{00000000-BCAF-4C83-A3EA-F20948828996}"/>
              </c:ext>
            </c:extLst>
          </c:dPt>
          <c:dPt>
            <c:idx val="1"/>
            <c:invertIfNegative val="0"/>
            <c:bubble3D val="0"/>
            <c:extLst>
              <c:ext xmlns:c16="http://schemas.microsoft.com/office/drawing/2014/chart" uri="{C3380CC4-5D6E-409C-BE32-E72D297353CC}">
                <c16:uniqueId val="{00000001-BCAF-4C83-A3EA-F20948828996}"/>
              </c:ext>
            </c:extLst>
          </c:dPt>
          <c:dPt>
            <c:idx val="2"/>
            <c:invertIfNegative val="0"/>
            <c:bubble3D val="0"/>
            <c:extLst>
              <c:ext xmlns:c16="http://schemas.microsoft.com/office/drawing/2014/chart" uri="{C3380CC4-5D6E-409C-BE32-E72D297353CC}">
                <c16:uniqueId val="{00000002-BCAF-4C83-A3EA-F20948828996}"/>
              </c:ext>
            </c:extLst>
          </c:dPt>
          <c:dPt>
            <c:idx val="3"/>
            <c:invertIfNegative val="0"/>
            <c:bubble3D val="0"/>
            <c:extLst>
              <c:ext xmlns:c16="http://schemas.microsoft.com/office/drawing/2014/chart" uri="{C3380CC4-5D6E-409C-BE32-E72D297353CC}">
                <c16:uniqueId val="{00000003-BCAF-4C83-A3EA-F20948828996}"/>
              </c:ext>
            </c:extLst>
          </c:dPt>
          <c:dPt>
            <c:idx val="4"/>
            <c:invertIfNegative val="0"/>
            <c:bubble3D val="0"/>
            <c:extLst>
              <c:ext xmlns:c16="http://schemas.microsoft.com/office/drawing/2014/chart" uri="{C3380CC4-5D6E-409C-BE32-E72D297353CC}">
                <c16:uniqueId val="{00000004-BCAF-4C83-A3EA-F20948828996}"/>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Foglio1!$A$2:$A$4</c:f>
              <c:strCache>
                <c:ptCount val="3"/>
                <c:pt idx="0">
                  <c:v>Child labour only in own-use production</c:v>
                </c:pt>
                <c:pt idx="1">
                  <c:v>Child labour only in employment work</c:v>
                </c:pt>
                <c:pt idx="2">
                  <c:v>Child labour in both own-use production and employment work</c:v>
                </c:pt>
              </c:strCache>
            </c:strRef>
          </c:cat>
          <c:val>
            <c:numRef>
              <c:f>Foglio1!$B$2:$B$4</c:f>
              <c:numCache>
                <c:formatCode>0.0</c:formatCode>
                <c:ptCount val="3"/>
                <c:pt idx="0">
                  <c:v>15</c:v>
                </c:pt>
                <c:pt idx="1">
                  <c:v>15</c:v>
                </c:pt>
                <c:pt idx="2">
                  <c:v>15</c:v>
                </c:pt>
              </c:numCache>
            </c:numRef>
          </c:val>
          <c:extLst>
            <c:ext xmlns:c16="http://schemas.microsoft.com/office/drawing/2014/chart" uri="{C3380CC4-5D6E-409C-BE32-E72D297353CC}">
              <c16:uniqueId val="{00000005-BCAF-4C83-A3EA-F20948828996}"/>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Hours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8872"/>
        <c:crosses val="autoZero"/>
        <c:crossBetween val="between"/>
      </c:valAx>
      <c:spPr>
        <a:solidFill>
          <a:schemeClr val="bg1"/>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035314874144515"/>
          <c:y val="6.0405949256342947E-2"/>
          <c:w val="0.835972547610216"/>
          <c:h val="0.5314915062700496"/>
        </c:manualLayout>
      </c:layout>
      <c:barChart>
        <c:barDir val="col"/>
        <c:grouping val="stacked"/>
        <c:varyColors val="0"/>
        <c:ser>
          <c:idx val="0"/>
          <c:order val="0"/>
          <c:tx>
            <c:strRef>
              <c:f>Foglio1!$B$1</c:f>
              <c:strCache>
                <c:ptCount val="1"/>
                <c:pt idx="0">
                  <c:v>working hours</c:v>
                </c:pt>
              </c:strCache>
            </c:strRef>
          </c:tx>
          <c:spPr>
            <a:solidFill>
              <a:schemeClr val="accent2"/>
            </a:solidFill>
            <a:ln>
              <a:noFill/>
            </a:ln>
            <a:effectLst/>
          </c:spPr>
          <c:invertIfNegative val="0"/>
          <c:dPt>
            <c:idx val="0"/>
            <c:invertIfNegative val="0"/>
            <c:bubble3D val="0"/>
            <c:extLst>
              <c:ext xmlns:c16="http://schemas.microsoft.com/office/drawing/2014/chart" uri="{C3380CC4-5D6E-409C-BE32-E72D297353CC}">
                <c16:uniqueId val="{00000000-1D86-428F-BE71-542CA740C639}"/>
              </c:ext>
            </c:extLst>
          </c:dPt>
          <c:dPt>
            <c:idx val="1"/>
            <c:invertIfNegative val="0"/>
            <c:bubble3D val="0"/>
            <c:extLst>
              <c:ext xmlns:c16="http://schemas.microsoft.com/office/drawing/2014/chart" uri="{C3380CC4-5D6E-409C-BE32-E72D297353CC}">
                <c16:uniqueId val="{00000001-1D86-428F-BE71-542CA740C639}"/>
              </c:ext>
            </c:extLst>
          </c:dPt>
          <c:dPt>
            <c:idx val="2"/>
            <c:invertIfNegative val="0"/>
            <c:bubble3D val="0"/>
            <c:extLst>
              <c:ext xmlns:c16="http://schemas.microsoft.com/office/drawing/2014/chart" uri="{C3380CC4-5D6E-409C-BE32-E72D297353CC}">
                <c16:uniqueId val="{00000002-1D86-428F-BE71-542CA740C639}"/>
              </c:ext>
            </c:extLst>
          </c:dPt>
          <c:dPt>
            <c:idx val="3"/>
            <c:invertIfNegative val="0"/>
            <c:bubble3D val="0"/>
            <c:extLst>
              <c:ext xmlns:c16="http://schemas.microsoft.com/office/drawing/2014/chart" uri="{C3380CC4-5D6E-409C-BE32-E72D297353CC}">
                <c16:uniqueId val="{00000003-1D86-428F-BE71-542CA740C639}"/>
              </c:ext>
            </c:extLst>
          </c:dPt>
          <c:dPt>
            <c:idx val="4"/>
            <c:invertIfNegative val="0"/>
            <c:bubble3D val="0"/>
            <c:extLst>
              <c:ext xmlns:c16="http://schemas.microsoft.com/office/drawing/2014/chart" uri="{C3380CC4-5D6E-409C-BE32-E72D297353CC}">
                <c16:uniqueId val="{00000004-1D86-428F-BE71-542CA740C639}"/>
              </c:ext>
            </c:extLst>
          </c:dPt>
          <c:dLbls>
            <c:numFmt formatCode="#,##0.0" sourceLinked="0"/>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Foglio1!$A$2:$A$4</c:f>
              <c:strCache>
                <c:ptCount val="3"/>
                <c:pt idx="0">
                  <c:v>Child labour only in own-use production</c:v>
                </c:pt>
                <c:pt idx="1">
                  <c:v>Child labour only in employment work</c:v>
                </c:pt>
                <c:pt idx="2">
                  <c:v>Child labour in both own-use production and employment work</c:v>
                </c:pt>
              </c:strCache>
            </c:strRef>
          </c:cat>
          <c:val>
            <c:numRef>
              <c:f>Foglio1!$B$2:$B$4</c:f>
              <c:numCache>
                <c:formatCode>0.0</c:formatCode>
                <c:ptCount val="3"/>
                <c:pt idx="0">
                  <c:v>15</c:v>
                </c:pt>
                <c:pt idx="1">
                  <c:v>15</c:v>
                </c:pt>
                <c:pt idx="2">
                  <c:v>15</c:v>
                </c:pt>
              </c:numCache>
            </c:numRef>
          </c:val>
          <c:extLst>
            <c:ext xmlns:c16="http://schemas.microsoft.com/office/drawing/2014/chart" uri="{C3380CC4-5D6E-409C-BE32-E72D297353CC}">
              <c16:uniqueId val="{00000005-1D86-428F-BE71-542CA740C639}"/>
            </c:ext>
          </c:extLst>
        </c:ser>
        <c:dLbls>
          <c:showLegendKey val="0"/>
          <c:showVal val="0"/>
          <c:showCatName val="0"/>
          <c:showSerName val="0"/>
          <c:showPercent val="0"/>
          <c:showBubbleSize val="0"/>
        </c:dLbls>
        <c:gapWidth val="71"/>
        <c:overlap val="100"/>
        <c:axId val="1002128872"/>
        <c:axId val="1002126248"/>
      </c:barChart>
      <c:catAx>
        <c:axId val="1002128872"/>
        <c:scaling>
          <c:orientation val="minMax"/>
        </c:scaling>
        <c:delete val="0"/>
        <c:axPos val="b"/>
        <c:numFmt formatCode="General" sourceLinked="1"/>
        <c:majorTickMark val="out"/>
        <c:minorTickMark val="none"/>
        <c:tickLblPos val="nextTo"/>
        <c:spPr>
          <a:noFill/>
          <a:ln w="12700" cap="flat" cmpd="sng" algn="ctr">
            <a:no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6248"/>
        <c:crosses val="autoZero"/>
        <c:auto val="1"/>
        <c:lblAlgn val="ctr"/>
        <c:lblOffset val="100"/>
        <c:noMultiLvlLbl val="0"/>
      </c:catAx>
      <c:valAx>
        <c:axId val="100212624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a:t>Hours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chemeClr>
            </a:solidFill>
            <a:prstDash val="solid"/>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2128872"/>
        <c:crosses val="autoZero"/>
        <c:crossBetween val="between"/>
      </c:valAx>
      <c:spPr>
        <a:solidFill>
          <a:schemeClr val="bg1"/>
        </a:solidFill>
        <a:ln>
          <a:noFill/>
        </a:ln>
        <a:effectLst/>
      </c:spPr>
    </c:plotArea>
    <c:plotVisOnly val="1"/>
    <c:dispBlanksAs val="gap"/>
    <c:showDLblsOverMax val="0"/>
  </c:chart>
  <c:spPr>
    <a:solidFill>
      <a:schemeClr val="bg1">
        <a:tint val="100000"/>
        <a:shade val="100000"/>
        <a:satMod val="100000"/>
      </a:schemeClr>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44349709552263"/>
          <c:y val="7.5213675213675224E-2"/>
          <c:w val="0.74202341049493536"/>
          <c:h val="0.74103920837619197"/>
        </c:manualLayout>
      </c:layout>
      <c:scatterChart>
        <c:scatterStyle val="smoothMarker"/>
        <c:varyColors val="0"/>
        <c:ser>
          <c:idx val="0"/>
          <c:order val="0"/>
          <c:tx>
            <c:strRef>
              <c:f>Foglio1!$B$1</c:f>
              <c:strCache>
                <c:ptCount val="1"/>
                <c:pt idx="0">
                  <c:v>Valori Y</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52C9-4744-AD96-CFE9DAB4DA55}"/>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52C9-4744-AD96-CFE9DAB4DA55}"/>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it-IT"/>
                  <a:t>Weekly working hours (5-14 years)</a:t>
                </a:r>
              </a:p>
            </c:rich>
          </c:tx>
          <c:layout>
            <c:manualLayout>
              <c:xMode val="edge"/>
              <c:yMode val="edge"/>
              <c:x val="0.21611950958681311"/>
              <c:y val="0.89678122094407331"/>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it-IT"/>
                  <a:t>Percentage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43335249433849"/>
          <c:y val="7.5213675213675224E-2"/>
          <c:w val="0.73303344431284656"/>
          <c:h val="0.73533470181600946"/>
        </c:manualLayout>
      </c:layout>
      <c:scatterChart>
        <c:scatterStyle val="smoothMarker"/>
        <c:varyColors val="0"/>
        <c:ser>
          <c:idx val="0"/>
          <c:order val="0"/>
          <c:tx>
            <c:strRef>
              <c:f>Foglio1!$B$1</c:f>
              <c:strCache>
                <c:ptCount val="1"/>
                <c:pt idx="0">
                  <c:v>Valori Y</c:v>
                </c:pt>
              </c:strCache>
            </c:strRef>
          </c:tx>
          <c:spPr>
            <a:ln>
              <a:solidFill>
                <a:srgbClr val="FA3C4B"/>
              </a:solidFill>
            </a:ln>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9F8A-440E-B514-D3095ABBC57F}"/>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9F8A-440E-B514-D3095ABBC57F}"/>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a:pPr>
                <a:r>
                  <a:rPr lang="it-IT"/>
                  <a:t>Weekly working hours (5-14 years)</a:t>
                </a:r>
              </a:p>
            </c:rich>
          </c:tx>
          <c:layout>
            <c:manualLayout>
              <c:xMode val="edge"/>
              <c:yMode val="edge"/>
              <c:x val="0.27600103392269504"/>
              <c:y val="0.89678122094407331"/>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it-IT"/>
                  <a:t>Percentage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965621484814399"/>
          <c:y val="5.83888888888889E-2"/>
          <c:w val="0.81018622672165974"/>
          <c:h val="0.80502055993000865"/>
        </c:manualLayout>
      </c:layout>
      <c:lineChart>
        <c:grouping val="standard"/>
        <c:varyColors val="0"/>
        <c:ser>
          <c:idx val="3"/>
          <c:order val="1"/>
          <c:tx>
            <c:strRef>
              <c:f>Sheet1!$B$1</c:f>
              <c:strCache>
                <c:ptCount val="1"/>
                <c:pt idx="0">
                  <c:v>School attendance rate, children in child labour</c:v>
                </c:pt>
              </c:strCache>
            </c:strRef>
          </c:tx>
          <c:spPr>
            <a:ln>
              <a:solidFill>
                <a:srgbClr val="FA3C4B"/>
              </a:solidFill>
            </a:ln>
          </c:spPr>
          <c:marker>
            <c:symbol val="circle"/>
            <c:size val="7"/>
            <c:spPr>
              <a:solidFill>
                <a:srgbClr val="FA3C4B"/>
              </a:solidFill>
              <a:ln>
                <a:solidFill>
                  <a:srgbClr val="FA3C4B"/>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61</c:v>
                </c:pt>
                <c:pt idx="1">
                  <c:v>63</c:v>
                </c:pt>
                <c:pt idx="2">
                  <c:v>67</c:v>
                </c:pt>
                <c:pt idx="3">
                  <c:v>71</c:v>
                </c:pt>
                <c:pt idx="4">
                  <c:v>75</c:v>
                </c:pt>
                <c:pt idx="5">
                  <c:v>70</c:v>
                </c:pt>
                <c:pt idx="6">
                  <c:v>64</c:v>
                </c:pt>
                <c:pt idx="7">
                  <c:v>61</c:v>
                </c:pt>
                <c:pt idx="8">
                  <c:v>55</c:v>
                </c:pt>
              </c:numCache>
            </c:numRef>
          </c:val>
          <c:smooth val="0"/>
          <c:extLst>
            <c:ext xmlns:c16="http://schemas.microsoft.com/office/drawing/2014/chart" uri="{C3380CC4-5D6E-409C-BE32-E72D297353CC}">
              <c16:uniqueId val="{00000000-ABC0-4507-BC46-4D62DAF737F4}"/>
            </c:ext>
          </c:extLst>
        </c:ser>
        <c:ser>
          <c:idx val="1"/>
          <c:order val="2"/>
          <c:tx>
            <c:strRef>
              <c:f>Sheet1!$C$1</c:f>
              <c:strCache>
                <c:ptCount val="1"/>
                <c:pt idx="0">
                  <c:v>School attendance rate, children NOT in child labour</c:v>
                </c:pt>
              </c:strCache>
            </c:strRef>
          </c:tx>
          <c:spPr>
            <a:ln>
              <a:solidFill>
                <a:srgbClr val="1E2DBE"/>
              </a:solidFill>
            </a:ln>
          </c:spPr>
          <c:marker>
            <c:spPr>
              <a:solidFill>
                <a:srgbClr val="1E2DBE"/>
              </a:solidFill>
              <a:ln>
                <a:solidFill>
                  <a:srgbClr val="1E2DBE"/>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67</c:v>
                </c:pt>
                <c:pt idx="1">
                  <c:v>71</c:v>
                </c:pt>
                <c:pt idx="2">
                  <c:v>77</c:v>
                </c:pt>
                <c:pt idx="3">
                  <c:v>81</c:v>
                </c:pt>
                <c:pt idx="4">
                  <c:v>85</c:v>
                </c:pt>
                <c:pt idx="5">
                  <c:v>83</c:v>
                </c:pt>
                <c:pt idx="6">
                  <c:v>79</c:v>
                </c:pt>
                <c:pt idx="7">
                  <c:v>77</c:v>
                </c:pt>
                <c:pt idx="8">
                  <c:v>74</c:v>
                </c:pt>
              </c:numCache>
            </c:numRef>
          </c:val>
          <c:smooth val="0"/>
          <c:extLst>
            <c:ext xmlns:c16="http://schemas.microsoft.com/office/drawing/2014/chart" uri="{C3380CC4-5D6E-409C-BE32-E72D297353CC}">
              <c16:uniqueId val="{00000001-ABC0-4507-BC46-4D62DAF737F4}"/>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2-ABC0-4507-BC46-4D62DAF737F4}"/>
                  </c:ext>
                </c:extLst>
              </c15:ser>
            </c15:filteredLineSeries>
          </c:ext>
        </c:extLst>
      </c:lineChart>
      <c:catAx>
        <c:axId val="2136204296"/>
        <c:scaling>
          <c:orientation val="minMax"/>
        </c:scaling>
        <c:delete val="0"/>
        <c:axPos val="b"/>
        <c:title>
          <c:tx>
            <c:rich>
              <a:bodyPr/>
              <a:lstStyle/>
              <a:p>
                <a:pPr>
                  <a:defRPr/>
                </a:pPr>
                <a:r>
                  <a:rPr lang="es-ES"/>
                  <a:t>Age in years</a:t>
                </a:r>
              </a:p>
            </c:rich>
          </c:tx>
          <c:layout>
            <c:manualLayout>
              <c:xMode val="edge"/>
              <c:yMode val="edge"/>
              <c:x val="0.47442819647544049"/>
              <c:y val="0.92580621858491419"/>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es-ES"/>
                  <a:t>Percentage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ayout>
        <c:manualLayout>
          <c:xMode val="edge"/>
          <c:yMode val="edge"/>
          <c:x val="0.43738673290838648"/>
          <c:y val="0.46579731691573473"/>
          <c:w val="0.52531558555180602"/>
          <c:h val="0.32458049136281758"/>
        </c:manualLayout>
      </c:layout>
      <c:overlay val="0"/>
    </c:legend>
    <c:plotVisOnly val="1"/>
    <c:dispBlanksAs val="gap"/>
    <c:showDLblsOverMax val="0"/>
  </c:chart>
  <c:spPr>
    <a:solidFill>
      <a:srgbClr val="FFFFFF"/>
    </a:solidFill>
    <a:ln>
      <a:noFill/>
    </a:ln>
  </c:spPr>
  <c:txPr>
    <a:bodyPr/>
    <a:lstStyle/>
    <a:p>
      <a:pPr>
        <a:defRPr sz="700">
          <a:solidFill>
            <a:schemeClr val="tx1"/>
          </a:solidFill>
          <a:latin typeface="Noto Sans" panose="020B0502040504020204" pitchFamily="34"/>
          <a:ea typeface="Noto Sans" panose="020B0502040504020204" pitchFamily="34"/>
          <a:cs typeface="Noto Sans" panose="020B0502040504020204" pitchFamily="34"/>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923845456817898"/>
          <c:y val="2.5055555555555553E-2"/>
          <c:w val="0.81018622672165974"/>
          <c:h val="0.80502055993000865"/>
        </c:manualLayout>
      </c:layout>
      <c:lineChart>
        <c:grouping val="standard"/>
        <c:varyColors val="0"/>
        <c:ser>
          <c:idx val="3"/>
          <c:order val="1"/>
          <c:tx>
            <c:strRef>
              <c:f>Sheet1!$B$1</c:f>
              <c:strCache>
                <c:ptCount val="1"/>
                <c:pt idx="0">
                  <c:v>School attendance rate, children in child labour</c:v>
                </c:pt>
              </c:strCache>
            </c:strRef>
          </c:tx>
          <c:spPr>
            <a:ln>
              <a:solidFill>
                <a:srgbClr val="FA3C4B"/>
              </a:solidFill>
            </a:ln>
          </c:spPr>
          <c:marker>
            <c:symbol val="circle"/>
            <c:size val="7"/>
            <c:spPr>
              <a:solidFill>
                <a:srgbClr val="FA3C4B"/>
              </a:solidFill>
              <a:ln>
                <a:solidFill>
                  <a:srgbClr val="FA3C4B"/>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61</c:v>
                </c:pt>
                <c:pt idx="1">
                  <c:v>63</c:v>
                </c:pt>
                <c:pt idx="2">
                  <c:v>67</c:v>
                </c:pt>
                <c:pt idx="3">
                  <c:v>71</c:v>
                </c:pt>
                <c:pt idx="4">
                  <c:v>75</c:v>
                </c:pt>
                <c:pt idx="5">
                  <c:v>70</c:v>
                </c:pt>
                <c:pt idx="6">
                  <c:v>64</c:v>
                </c:pt>
                <c:pt idx="7">
                  <c:v>61</c:v>
                </c:pt>
                <c:pt idx="8">
                  <c:v>55</c:v>
                </c:pt>
              </c:numCache>
            </c:numRef>
          </c:val>
          <c:smooth val="0"/>
          <c:extLst>
            <c:ext xmlns:c16="http://schemas.microsoft.com/office/drawing/2014/chart" uri="{C3380CC4-5D6E-409C-BE32-E72D297353CC}">
              <c16:uniqueId val="{00000000-3D29-43FB-B82D-91D4E224F7E9}"/>
            </c:ext>
          </c:extLst>
        </c:ser>
        <c:ser>
          <c:idx val="1"/>
          <c:order val="2"/>
          <c:tx>
            <c:strRef>
              <c:f>Sheet1!$C$1</c:f>
              <c:strCache>
                <c:ptCount val="1"/>
                <c:pt idx="0">
                  <c:v>School attendance rate, children NOT in child labour</c:v>
                </c:pt>
              </c:strCache>
            </c:strRef>
          </c:tx>
          <c:spPr>
            <a:ln>
              <a:solidFill>
                <a:srgbClr val="1E2DBE"/>
              </a:solidFill>
            </a:ln>
          </c:spPr>
          <c:marker>
            <c:spPr>
              <a:solidFill>
                <a:srgbClr val="1E2DBE"/>
              </a:solidFill>
              <a:ln>
                <a:solidFill>
                  <a:srgbClr val="1E2DBE"/>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67</c:v>
                </c:pt>
                <c:pt idx="1">
                  <c:v>71</c:v>
                </c:pt>
                <c:pt idx="2">
                  <c:v>77</c:v>
                </c:pt>
                <c:pt idx="3">
                  <c:v>81</c:v>
                </c:pt>
                <c:pt idx="4">
                  <c:v>85</c:v>
                </c:pt>
                <c:pt idx="5">
                  <c:v>83</c:v>
                </c:pt>
                <c:pt idx="6">
                  <c:v>79</c:v>
                </c:pt>
                <c:pt idx="7">
                  <c:v>77</c:v>
                </c:pt>
                <c:pt idx="8">
                  <c:v>74</c:v>
                </c:pt>
              </c:numCache>
            </c:numRef>
          </c:val>
          <c:smooth val="0"/>
          <c:extLst>
            <c:ext xmlns:c16="http://schemas.microsoft.com/office/drawing/2014/chart" uri="{C3380CC4-5D6E-409C-BE32-E72D297353CC}">
              <c16:uniqueId val="{00000001-3D29-43FB-B82D-91D4E224F7E9}"/>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2-3D29-43FB-B82D-91D4E224F7E9}"/>
                  </c:ext>
                </c:extLst>
              </c15:ser>
            </c15:filteredLineSeries>
          </c:ext>
        </c:extLst>
      </c:lineChart>
      <c:catAx>
        <c:axId val="2136204296"/>
        <c:scaling>
          <c:orientation val="minMax"/>
        </c:scaling>
        <c:delete val="0"/>
        <c:axPos val="b"/>
        <c:title>
          <c:tx>
            <c:rich>
              <a:bodyPr/>
              <a:lstStyle/>
              <a:p>
                <a:pPr>
                  <a:defRPr/>
                </a:pPr>
                <a:r>
                  <a:rPr lang="es-ES"/>
                  <a:t>Age in years</a:t>
                </a:r>
              </a:p>
            </c:rich>
          </c:tx>
          <c:layout>
            <c:manualLayout>
              <c:xMode val="edge"/>
              <c:yMode val="edge"/>
              <c:x val="0.49922978377702776"/>
              <c:y val="0.92314506823986053"/>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es-ES"/>
                  <a:t>Percentage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ayout>
        <c:manualLayout>
          <c:xMode val="edge"/>
          <c:yMode val="edge"/>
          <c:x val="0.40762482814648171"/>
          <c:y val="0.4712301520249883"/>
          <c:w val="0.56003780777402823"/>
          <c:h val="0.35037921761925683"/>
        </c:manualLayout>
      </c:layout>
      <c:overlay val="0"/>
    </c:legend>
    <c:plotVisOnly val="1"/>
    <c:dispBlanksAs val="gap"/>
    <c:showDLblsOverMax val="0"/>
  </c:chart>
  <c:spPr>
    <a:solidFill>
      <a:srgbClr val="FFFFFF"/>
    </a:solidFill>
    <a:ln>
      <a:noFill/>
    </a:ln>
  </c:spPr>
  <c:txPr>
    <a:bodyPr/>
    <a:lstStyle/>
    <a:p>
      <a:pPr>
        <a:defRPr sz="700">
          <a:solidFill>
            <a:schemeClr val="tx1"/>
          </a:solidFill>
          <a:latin typeface="Noto Sans" panose="020B0502040504020204" pitchFamily="34"/>
          <a:ea typeface="Noto Sans" panose="020B0502040504020204" pitchFamily="34"/>
          <a:cs typeface="Noto Sans" panose="020B0502040504020204" pitchFamily="34"/>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5305467768909839"/>
          <c:y val="5.28335170893054E-2"/>
          <c:w val="0.80958769042758538"/>
          <c:h val="0.75502055993000861"/>
        </c:manualLayout>
      </c:layout>
      <c:barChart>
        <c:barDir val="col"/>
        <c:grouping val="clustered"/>
        <c:varyColors val="0"/>
        <c:ser>
          <c:idx val="0"/>
          <c:order val="0"/>
          <c:tx>
            <c:strRef>
              <c:f>Sheet1!$B$1</c:f>
              <c:strCache>
                <c:ptCount val="1"/>
                <c:pt idx="0">
                  <c:v>Children in child labour</c:v>
                </c:pt>
              </c:strCache>
            </c:strRef>
          </c:tx>
          <c:spPr>
            <a:solidFill>
              <a:srgbClr val="FA3C4B"/>
            </a:solidFill>
            <a:ln>
              <a:noFill/>
            </a:ln>
            <a:effectLst/>
          </c:spPr>
          <c:invertIfNegative val="0"/>
          <c:cat>
            <c:strRef>
              <c:f>Sheet1!$A$2:$A$3</c:f>
              <c:strCache>
                <c:ptCount val="2"/>
                <c:pt idx="0">
                  <c:v>6–14 years</c:v>
                </c:pt>
                <c:pt idx="1">
                  <c:v>15–17 years</c:v>
                </c:pt>
              </c:strCache>
            </c:strRef>
          </c:cat>
          <c:val>
            <c:numRef>
              <c:f>Sheet1!$B$2:$B$3</c:f>
              <c:numCache>
                <c:formatCode>0.0</c:formatCode>
                <c:ptCount val="2"/>
                <c:pt idx="0">
                  <c:v>20</c:v>
                </c:pt>
                <c:pt idx="1">
                  <c:v>20</c:v>
                </c:pt>
              </c:numCache>
            </c:numRef>
          </c:val>
          <c:extLst xmlns:c15="http://schemas.microsoft.com/office/drawing/2012/chart">
            <c:ext xmlns:c16="http://schemas.microsoft.com/office/drawing/2014/chart" uri="{C3380CC4-5D6E-409C-BE32-E72D297353CC}">
              <c16:uniqueId val="{00000000-3C2D-4E1C-9F56-A4B133518E55}"/>
            </c:ext>
          </c:extLst>
        </c:ser>
        <c:ser>
          <c:idx val="3"/>
          <c:order val="1"/>
          <c:tx>
            <c:strRef>
              <c:f>Sheet1!$C$1</c:f>
              <c:strCache>
                <c:ptCount val="1"/>
                <c:pt idx="0">
                  <c:v>Children NOT in child labour</c:v>
                </c:pt>
              </c:strCache>
            </c:strRef>
          </c:tx>
          <c:spPr>
            <a:solidFill>
              <a:srgbClr val="1E2DBE"/>
            </a:solidFill>
            <a:ln>
              <a:noFill/>
            </a:ln>
            <a:effectLst/>
          </c:spPr>
          <c:invertIfNegative val="0"/>
          <c:cat>
            <c:strRef>
              <c:f>Sheet1!$A$2:$A$3</c:f>
              <c:strCache>
                <c:ptCount val="2"/>
                <c:pt idx="0">
                  <c:v>6–14 years</c:v>
                </c:pt>
                <c:pt idx="1">
                  <c:v>15–17 years</c:v>
                </c:pt>
              </c:strCache>
            </c:strRef>
          </c:cat>
          <c:val>
            <c:numRef>
              <c:f>Sheet1!$C$2:$C$3</c:f>
              <c:numCache>
                <c:formatCode>0.0</c:formatCode>
                <c:ptCount val="2"/>
                <c:pt idx="0">
                  <c:v>10</c:v>
                </c:pt>
                <c:pt idx="1">
                  <c:v>10</c:v>
                </c:pt>
              </c:numCache>
            </c:numRef>
          </c:val>
          <c:extLst>
            <c:ext xmlns:c16="http://schemas.microsoft.com/office/drawing/2014/chart" uri="{C3380CC4-5D6E-409C-BE32-E72D297353CC}">
              <c16:uniqueId val="{00000001-3C2D-4E1C-9F56-A4B133518E55}"/>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s-ES"/>
                  <a:t>Percentage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6204296"/>
        <c:crossesAt val="1"/>
        <c:crossBetween val="between"/>
        <c:majorUnit val="5"/>
      </c:valAx>
      <c:spPr>
        <a:noFill/>
        <a:ln w="26649">
          <a:noFill/>
        </a:ln>
        <a:effectLst/>
      </c:spPr>
    </c:plotArea>
    <c:legend>
      <c:legendPos val="r"/>
      <c:layout>
        <c:manualLayout>
          <c:xMode val="edge"/>
          <c:yMode val="edge"/>
          <c:x val="0.33389514380704877"/>
          <c:y val="2.3532808398950125E-2"/>
          <c:w val="0.60585475866539606"/>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6817183566339922"/>
          <c:y val="5.28335170893054E-2"/>
          <c:w val="0.79447053245328458"/>
          <c:h val="0.77168722659667532"/>
        </c:manualLayout>
      </c:layout>
      <c:barChart>
        <c:barDir val="col"/>
        <c:grouping val="clustered"/>
        <c:varyColors val="0"/>
        <c:ser>
          <c:idx val="0"/>
          <c:order val="0"/>
          <c:tx>
            <c:strRef>
              <c:f>Sheet1!$B$1</c:f>
              <c:strCache>
                <c:ptCount val="1"/>
                <c:pt idx="0">
                  <c:v>Children in child labour</c:v>
                </c:pt>
              </c:strCache>
            </c:strRef>
          </c:tx>
          <c:spPr>
            <a:solidFill>
              <a:srgbClr val="FA3C4B"/>
            </a:solidFill>
            <a:ln>
              <a:noFill/>
            </a:ln>
            <a:effectLst/>
          </c:spPr>
          <c:invertIfNegative val="0"/>
          <c:cat>
            <c:strRef>
              <c:f>Sheet1!$A$2:$A$3</c:f>
              <c:strCache>
                <c:ptCount val="2"/>
                <c:pt idx="0">
                  <c:v>6–14 years</c:v>
                </c:pt>
                <c:pt idx="1">
                  <c:v>15–17 years</c:v>
                </c:pt>
              </c:strCache>
            </c:strRef>
          </c:cat>
          <c:val>
            <c:numRef>
              <c:f>Sheet1!$B$2:$B$3</c:f>
              <c:numCache>
                <c:formatCode>0.0</c:formatCode>
                <c:ptCount val="2"/>
                <c:pt idx="0">
                  <c:v>20</c:v>
                </c:pt>
                <c:pt idx="1">
                  <c:v>20</c:v>
                </c:pt>
              </c:numCache>
            </c:numRef>
          </c:val>
          <c:extLst xmlns:c15="http://schemas.microsoft.com/office/drawing/2012/chart">
            <c:ext xmlns:c16="http://schemas.microsoft.com/office/drawing/2014/chart" uri="{C3380CC4-5D6E-409C-BE32-E72D297353CC}">
              <c16:uniqueId val="{00000000-8477-4D87-8EEE-0A1279DF1D2E}"/>
            </c:ext>
          </c:extLst>
        </c:ser>
        <c:ser>
          <c:idx val="3"/>
          <c:order val="1"/>
          <c:tx>
            <c:strRef>
              <c:f>Sheet1!$C$1</c:f>
              <c:strCache>
                <c:ptCount val="1"/>
                <c:pt idx="0">
                  <c:v>Children NOT in child labour</c:v>
                </c:pt>
              </c:strCache>
            </c:strRef>
          </c:tx>
          <c:spPr>
            <a:solidFill>
              <a:srgbClr val="1E2DBE"/>
            </a:solidFill>
            <a:ln>
              <a:noFill/>
            </a:ln>
            <a:effectLst/>
          </c:spPr>
          <c:invertIfNegative val="0"/>
          <c:cat>
            <c:strRef>
              <c:f>Sheet1!$A$2:$A$3</c:f>
              <c:strCache>
                <c:ptCount val="2"/>
                <c:pt idx="0">
                  <c:v>6–14 years</c:v>
                </c:pt>
                <c:pt idx="1">
                  <c:v>15–17 years</c:v>
                </c:pt>
              </c:strCache>
            </c:strRef>
          </c:cat>
          <c:val>
            <c:numRef>
              <c:f>Sheet1!$C$2:$C$3</c:f>
              <c:numCache>
                <c:formatCode>0.0</c:formatCode>
                <c:ptCount val="2"/>
                <c:pt idx="0">
                  <c:v>10</c:v>
                </c:pt>
                <c:pt idx="1">
                  <c:v>10</c:v>
                </c:pt>
              </c:numCache>
            </c:numRef>
          </c:val>
          <c:extLst>
            <c:ext xmlns:c16="http://schemas.microsoft.com/office/drawing/2014/chart" uri="{C3380CC4-5D6E-409C-BE32-E72D297353CC}">
              <c16:uniqueId val="{00000001-8477-4D87-8EEE-0A1279DF1D2E}"/>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s-ES"/>
                  <a:t>Percentage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6204296"/>
        <c:crossesAt val="1"/>
        <c:crossBetween val="between"/>
        <c:majorUnit val="5"/>
      </c:valAx>
      <c:spPr>
        <a:noFill/>
        <a:ln w="26649">
          <a:noFill/>
        </a:ln>
        <a:effectLst/>
      </c:spPr>
    </c:plotArea>
    <c:legend>
      <c:legendPos val="r"/>
      <c:layout>
        <c:manualLayout>
          <c:xMode val="edge"/>
          <c:yMode val="edge"/>
          <c:x val="0.33389514380704877"/>
          <c:y val="2.3532808398950125E-2"/>
          <c:w val="0.60585475866539606"/>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7.6373716443339332E-2"/>
          <c:y val="3.9180102487189762E-2"/>
          <c:w val="0.58139319427176861"/>
          <c:h val="0.89582239720034951"/>
        </c:manualLayout>
      </c:layout>
      <c:barChart>
        <c:barDir val="col"/>
        <c:grouping val="stacked"/>
        <c:varyColors val="0"/>
        <c:ser>
          <c:idx val="0"/>
          <c:order val="0"/>
          <c:tx>
            <c:strRef>
              <c:f>Foglio1!$A$2</c:f>
              <c:strCache>
                <c:ptCount val="1"/>
                <c:pt idx="0">
                  <c:v>Finished school</c:v>
                </c:pt>
              </c:strCache>
            </c:strRef>
          </c:tx>
          <c:spPr>
            <a:solidFill>
              <a:schemeClr val="accent2">
                <a:shade val="40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Foglio1!$B$2:$D$2</c:f>
              <c:numCache>
                <c:formatCode>0.0</c:formatCode>
                <c:ptCount val="3"/>
                <c:pt idx="0">
                  <c:v>12.5</c:v>
                </c:pt>
                <c:pt idx="1">
                  <c:v>12.5</c:v>
                </c:pt>
                <c:pt idx="2">
                  <c:v>12.5</c:v>
                </c:pt>
              </c:numCache>
            </c:numRef>
          </c:val>
          <c:extLst>
            <c:ext xmlns:c16="http://schemas.microsoft.com/office/drawing/2014/chart" uri="{C3380CC4-5D6E-409C-BE32-E72D297353CC}">
              <c16:uniqueId val="{00000000-5B94-4B53-9A23-637E0007B83B}"/>
            </c:ext>
          </c:extLst>
        </c:ser>
        <c:ser>
          <c:idx val="1"/>
          <c:order val="1"/>
          <c:tx>
            <c:strRef>
              <c:f>Foglio1!$A$3</c:f>
              <c:strCache>
                <c:ptCount val="1"/>
                <c:pt idx="0">
                  <c:v>Could not afford, too costly</c:v>
                </c:pt>
              </c:strCache>
            </c:strRef>
          </c:tx>
          <c:spPr>
            <a:solidFill>
              <a:schemeClr val="accent2">
                <a:shade val="51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Foglio1!$B$3:$D$3</c:f>
              <c:numCache>
                <c:formatCode>0.0</c:formatCode>
                <c:ptCount val="3"/>
                <c:pt idx="0">
                  <c:v>12.5</c:v>
                </c:pt>
                <c:pt idx="1">
                  <c:v>12.5</c:v>
                </c:pt>
                <c:pt idx="2">
                  <c:v>12.5</c:v>
                </c:pt>
              </c:numCache>
            </c:numRef>
          </c:val>
          <c:extLst>
            <c:ext xmlns:c16="http://schemas.microsoft.com/office/drawing/2014/chart" uri="{C3380CC4-5D6E-409C-BE32-E72D297353CC}">
              <c16:uniqueId val="{00000001-5B94-4B53-9A23-637E0007B83B}"/>
            </c:ext>
          </c:extLst>
        </c:ser>
        <c:ser>
          <c:idx val="2"/>
          <c:order val="2"/>
          <c:tx>
            <c:strRef>
              <c:f>Foglio1!$A$4</c:f>
              <c:strCache>
                <c:ptCount val="1"/>
                <c:pt idx="0">
                  <c:v>Help at home with household chores</c:v>
                </c:pt>
              </c:strCache>
            </c:strRef>
          </c:tx>
          <c:spPr>
            <a:solidFill>
              <a:schemeClr val="accent2">
                <a:shade val="62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Foglio1!$B$4:$D$4</c:f>
              <c:numCache>
                <c:formatCode>0.0</c:formatCode>
                <c:ptCount val="3"/>
                <c:pt idx="0">
                  <c:v>12.5</c:v>
                </c:pt>
                <c:pt idx="1">
                  <c:v>12.5</c:v>
                </c:pt>
                <c:pt idx="2">
                  <c:v>12.5</c:v>
                </c:pt>
              </c:numCache>
            </c:numRef>
          </c:val>
          <c:extLst>
            <c:ext xmlns:c16="http://schemas.microsoft.com/office/drawing/2014/chart" uri="{C3380CC4-5D6E-409C-BE32-E72D297353CC}">
              <c16:uniqueId val="{00000002-5B94-4B53-9A23-637E0007B83B}"/>
            </c:ext>
          </c:extLst>
        </c:ser>
        <c:ser>
          <c:idx val="3"/>
          <c:order val="3"/>
          <c:tx>
            <c:strRef>
              <c:f>Foglio1!$A$5</c:f>
              <c:strCache>
                <c:ptCount val="1"/>
                <c:pt idx="0">
                  <c:v>To work as unpaid worker in family business</c:v>
                </c:pt>
              </c:strCache>
            </c:strRef>
          </c:tx>
          <c:spPr>
            <a:solidFill>
              <a:schemeClr val="accent2">
                <a:shade val="73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Foglio1!$B$5:$D$5</c:f>
              <c:numCache>
                <c:formatCode>0.0</c:formatCode>
                <c:ptCount val="3"/>
                <c:pt idx="0">
                  <c:v>12.5</c:v>
                </c:pt>
                <c:pt idx="1">
                  <c:v>12.5</c:v>
                </c:pt>
                <c:pt idx="2">
                  <c:v>12.5</c:v>
                </c:pt>
              </c:numCache>
            </c:numRef>
          </c:val>
          <c:extLst>
            <c:ext xmlns:c16="http://schemas.microsoft.com/office/drawing/2014/chart" uri="{C3380CC4-5D6E-409C-BE32-E72D297353CC}">
              <c16:uniqueId val="{00000003-5B94-4B53-9A23-637E0007B83B}"/>
            </c:ext>
          </c:extLst>
        </c:ser>
        <c:ser>
          <c:idx val="4"/>
          <c:order val="4"/>
          <c:tx>
            <c:strRef>
              <c:f>Foglio1!$A$6</c:f>
              <c:strCache>
                <c:ptCount val="1"/>
                <c:pt idx="0">
                  <c:v>To work for pay</c:v>
                </c:pt>
              </c:strCache>
            </c:strRef>
          </c:tx>
          <c:spPr>
            <a:solidFill>
              <a:schemeClr val="accent2">
                <a:shade val="83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Foglio1!$B$6:$D$6</c:f>
              <c:numCache>
                <c:formatCode>0.0</c:formatCode>
                <c:ptCount val="3"/>
                <c:pt idx="0">
                  <c:v>12.5</c:v>
                </c:pt>
                <c:pt idx="1">
                  <c:v>12.5</c:v>
                </c:pt>
                <c:pt idx="2">
                  <c:v>12.5</c:v>
                </c:pt>
              </c:numCache>
            </c:numRef>
          </c:val>
          <c:extLst>
            <c:ext xmlns:c16="http://schemas.microsoft.com/office/drawing/2014/chart" uri="{C3380CC4-5D6E-409C-BE32-E72D297353CC}">
              <c16:uniqueId val="{00000004-5B94-4B53-9A23-637E0007B83B}"/>
            </c:ext>
          </c:extLst>
        </c:ser>
        <c:ser>
          <c:idx val="5"/>
          <c:order val="5"/>
          <c:tx>
            <c:strRef>
              <c:f>Foglio1!$A$7</c:f>
              <c:strCache>
                <c:ptCount val="1"/>
                <c:pt idx="0">
                  <c:v>To learn a job</c:v>
                </c:pt>
              </c:strCache>
            </c:strRef>
          </c:tx>
          <c:spPr>
            <a:solidFill>
              <a:schemeClr val="accent2">
                <a:shade val="94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Foglio1!$B$7:$D$7</c:f>
              <c:numCache>
                <c:formatCode>0.0</c:formatCode>
                <c:ptCount val="3"/>
                <c:pt idx="0">
                  <c:v>12.5</c:v>
                </c:pt>
                <c:pt idx="1">
                  <c:v>12.5</c:v>
                </c:pt>
                <c:pt idx="2">
                  <c:v>12.5</c:v>
                </c:pt>
              </c:numCache>
            </c:numRef>
          </c:val>
          <c:extLst>
            <c:ext xmlns:c16="http://schemas.microsoft.com/office/drawing/2014/chart" uri="{C3380CC4-5D6E-409C-BE32-E72D297353CC}">
              <c16:uniqueId val="{00000005-5B94-4B53-9A23-637E0007B83B}"/>
            </c:ext>
          </c:extLst>
        </c:ser>
        <c:ser>
          <c:idx val="6"/>
          <c:order val="6"/>
          <c:tx>
            <c:strRef>
              <c:f>Foglio1!$A$8</c:f>
              <c:strCache>
                <c:ptCount val="1"/>
                <c:pt idx="0">
                  <c:v>School not safe</c:v>
                </c:pt>
              </c:strCache>
            </c:strRef>
          </c:tx>
          <c:spPr>
            <a:solidFill>
              <a:schemeClr val="accent2">
                <a:tint val="95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Foglio1!$B$8:$D$8</c:f>
              <c:numCache>
                <c:formatCode>0.0</c:formatCode>
                <c:ptCount val="3"/>
                <c:pt idx="0">
                  <c:v>12.5</c:v>
                </c:pt>
                <c:pt idx="1">
                  <c:v>12.5</c:v>
                </c:pt>
                <c:pt idx="2">
                  <c:v>12.5</c:v>
                </c:pt>
              </c:numCache>
            </c:numRef>
          </c:val>
          <c:extLst>
            <c:ext xmlns:c16="http://schemas.microsoft.com/office/drawing/2014/chart" uri="{C3380CC4-5D6E-409C-BE32-E72D297353CC}">
              <c16:uniqueId val="{00000006-5B94-4B53-9A23-637E0007B83B}"/>
            </c:ext>
          </c:extLst>
        </c:ser>
        <c:ser>
          <c:idx val="7"/>
          <c:order val="7"/>
          <c:tx>
            <c:strRef>
              <c:f>Foglio1!$A$9</c:f>
              <c:strCache>
                <c:ptCount val="1"/>
                <c:pt idx="0">
                  <c:v>Education not considered valuable</c:v>
                </c:pt>
              </c:strCache>
            </c:strRef>
          </c:tx>
          <c:spPr>
            <a:solidFill>
              <a:schemeClr val="accent2">
                <a:tint val="84000"/>
                <a:tint val="100000"/>
                <a:shade val="100000"/>
                <a:satMod val="100000"/>
              </a:schemeClr>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Foglio1!$B$9:$D$9</c:f>
              <c:numCache>
                <c:formatCode>0.0</c:formatCode>
                <c:ptCount val="3"/>
                <c:pt idx="0">
                  <c:v>12.5</c:v>
                </c:pt>
                <c:pt idx="1">
                  <c:v>12.5</c:v>
                </c:pt>
                <c:pt idx="2">
                  <c:v>12.5</c:v>
                </c:pt>
              </c:numCache>
            </c:numRef>
          </c:val>
          <c:extLst>
            <c:ext xmlns:c16="http://schemas.microsoft.com/office/drawing/2014/chart" uri="{C3380CC4-5D6E-409C-BE32-E72D297353CC}">
              <c16:uniqueId val="{00000007-5B94-4B53-9A23-637E0007B83B}"/>
            </c:ext>
          </c:extLst>
        </c:ser>
        <c:ser>
          <c:idx val="8"/>
          <c:order val="8"/>
          <c:tx>
            <c:strRef>
              <c:f>Foglio1!$A$10</c:f>
              <c:strCache>
                <c:ptCount val="1"/>
                <c:pt idx="0">
                  <c:v>Not interested in school</c:v>
                </c:pt>
              </c:strCache>
            </c:strRef>
          </c:tx>
          <c:spPr>
            <a:solidFill>
              <a:schemeClr val="accent2">
                <a:tint val="74000"/>
                <a:tint val="100000"/>
                <a:shade val="100000"/>
                <a:satMod val="100000"/>
              </a:schemeClr>
            </a:solidFill>
            <a:ln>
              <a:noFill/>
            </a:ln>
            <a:effectLst/>
          </c:spPr>
          <c:invertIfNegative val="0"/>
          <c:cat>
            <c:strRef>
              <c:f>Foglio1!$B$1:$D$1</c:f>
              <c:strCache>
                <c:ptCount val="3"/>
                <c:pt idx="0">
                  <c:v>Total</c:v>
                </c:pt>
                <c:pt idx="1">
                  <c:v>Female</c:v>
                </c:pt>
                <c:pt idx="2">
                  <c:v>Male</c:v>
                </c:pt>
              </c:strCache>
            </c:strRef>
          </c:cat>
          <c:val>
            <c:numRef>
              <c:f>Foglio1!$B$10:$D$10</c:f>
              <c:numCache>
                <c:formatCode>0.0</c:formatCode>
                <c:ptCount val="3"/>
                <c:pt idx="0">
                  <c:v>12.5</c:v>
                </c:pt>
                <c:pt idx="1">
                  <c:v>12.5</c:v>
                </c:pt>
                <c:pt idx="2">
                  <c:v>12.5</c:v>
                </c:pt>
              </c:numCache>
            </c:numRef>
          </c:val>
          <c:extLst>
            <c:ext xmlns:c16="http://schemas.microsoft.com/office/drawing/2014/chart" uri="{C3380CC4-5D6E-409C-BE32-E72D297353CC}">
              <c16:uniqueId val="{00000008-5B94-4B53-9A23-637E0007B83B}"/>
            </c:ext>
          </c:extLst>
        </c:ser>
        <c:ser>
          <c:idx val="9"/>
          <c:order val="9"/>
          <c:tx>
            <c:strRef>
              <c:f>Foglio1!$A$11</c:f>
              <c:strCache>
                <c:ptCount val="1"/>
                <c:pt idx="0">
                  <c:v>Family did not allow schooling</c:v>
                </c:pt>
              </c:strCache>
            </c:strRef>
          </c:tx>
          <c:spPr>
            <a:solidFill>
              <a:schemeClr val="accent2">
                <a:tint val="63000"/>
                <a:tint val="100000"/>
                <a:shade val="100000"/>
                <a:satMod val="100000"/>
              </a:schemeClr>
            </a:solidFill>
            <a:ln>
              <a:noFill/>
            </a:ln>
            <a:effectLst/>
          </c:spPr>
          <c:invertIfNegative val="0"/>
          <c:cat>
            <c:strRef>
              <c:f>Foglio1!$B$1:$D$1</c:f>
              <c:strCache>
                <c:ptCount val="3"/>
                <c:pt idx="0">
                  <c:v>Total</c:v>
                </c:pt>
                <c:pt idx="1">
                  <c:v>Female</c:v>
                </c:pt>
                <c:pt idx="2">
                  <c:v>Male</c:v>
                </c:pt>
              </c:strCache>
            </c:strRef>
          </c:cat>
          <c:val>
            <c:numRef>
              <c:f>Foglio1!$B$11:$D$11</c:f>
              <c:numCache>
                <c:formatCode>0.0</c:formatCode>
                <c:ptCount val="3"/>
                <c:pt idx="0">
                  <c:v>12.5</c:v>
                </c:pt>
                <c:pt idx="1">
                  <c:v>12.5</c:v>
                </c:pt>
                <c:pt idx="2">
                  <c:v>12.5</c:v>
                </c:pt>
              </c:numCache>
            </c:numRef>
          </c:val>
          <c:extLst>
            <c:ext xmlns:c16="http://schemas.microsoft.com/office/drawing/2014/chart" uri="{C3380CC4-5D6E-409C-BE32-E72D297353CC}">
              <c16:uniqueId val="{00000009-5B94-4B53-9A23-637E0007B83B}"/>
            </c:ext>
          </c:extLst>
        </c:ser>
        <c:ser>
          <c:idx val="10"/>
          <c:order val="10"/>
          <c:tx>
            <c:strRef>
              <c:f>Foglio1!$A$12</c:f>
              <c:strCache>
                <c:ptCount val="1"/>
                <c:pt idx="0">
                  <c:v>No school/school too far away</c:v>
                </c:pt>
              </c:strCache>
            </c:strRef>
          </c:tx>
          <c:spPr>
            <a:solidFill>
              <a:schemeClr val="accent2">
                <a:tint val="52000"/>
                <a:tint val="100000"/>
                <a:shade val="100000"/>
                <a:satMod val="100000"/>
              </a:schemeClr>
            </a:solidFill>
            <a:ln>
              <a:noFill/>
            </a:ln>
            <a:effectLst/>
          </c:spPr>
          <c:invertIfNegative val="0"/>
          <c:cat>
            <c:strRef>
              <c:f>Foglio1!$B$1:$D$1</c:f>
              <c:strCache>
                <c:ptCount val="3"/>
                <c:pt idx="0">
                  <c:v>Total</c:v>
                </c:pt>
                <c:pt idx="1">
                  <c:v>Female</c:v>
                </c:pt>
                <c:pt idx="2">
                  <c:v>Male</c:v>
                </c:pt>
              </c:strCache>
            </c:strRef>
          </c:cat>
          <c:val>
            <c:numRef>
              <c:f>Foglio1!$B$12:$D$12</c:f>
              <c:numCache>
                <c:formatCode>0.0</c:formatCode>
                <c:ptCount val="3"/>
                <c:pt idx="0">
                  <c:v>12.5</c:v>
                </c:pt>
                <c:pt idx="1">
                  <c:v>12.5</c:v>
                </c:pt>
                <c:pt idx="2">
                  <c:v>12.5</c:v>
                </c:pt>
              </c:numCache>
            </c:numRef>
          </c:val>
          <c:extLst>
            <c:ext xmlns:c16="http://schemas.microsoft.com/office/drawing/2014/chart" uri="{C3380CC4-5D6E-409C-BE32-E72D297353CC}">
              <c16:uniqueId val="{0000000A-5B94-4B53-9A23-637E0007B83B}"/>
            </c:ext>
          </c:extLst>
        </c:ser>
        <c:ser>
          <c:idx val="11"/>
          <c:order val="11"/>
          <c:tx>
            <c:strRef>
              <c:f>Foglio1!$A$13</c:f>
              <c:strCache>
                <c:ptCount val="1"/>
                <c:pt idx="0">
                  <c:v>Disabled/illness</c:v>
                </c:pt>
              </c:strCache>
            </c:strRef>
          </c:tx>
          <c:spPr>
            <a:solidFill>
              <a:schemeClr val="accent2">
                <a:tint val="41000"/>
                <a:tint val="100000"/>
                <a:shade val="100000"/>
                <a:satMod val="100000"/>
              </a:schemeClr>
            </a:solidFill>
            <a:ln>
              <a:noFill/>
            </a:ln>
            <a:effectLst/>
          </c:spPr>
          <c:invertIfNegative val="0"/>
          <c:cat>
            <c:strRef>
              <c:f>Foglio1!$B$1:$D$1</c:f>
              <c:strCache>
                <c:ptCount val="3"/>
                <c:pt idx="0">
                  <c:v>Total</c:v>
                </c:pt>
                <c:pt idx="1">
                  <c:v>Female</c:v>
                </c:pt>
                <c:pt idx="2">
                  <c:v>Male</c:v>
                </c:pt>
              </c:strCache>
            </c:strRef>
          </c:cat>
          <c:val>
            <c:numRef>
              <c:f>Foglio1!$B$13:$D$13</c:f>
              <c:numCache>
                <c:formatCode>0.0</c:formatCode>
                <c:ptCount val="3"/>
                <c:pt idx="0">
                  <c:v>12.5</c:v>
                </c:pt>
                <c:pt idx="1">
                  <c:v>12.5</c:v>
                </c:pt>
                <c:pt idx="2">
                  <c:v>12.5</c:v>
                </c:pt>
              </c:numCache>
            </c:numRef>
          </c:val>
          <c:extLst>
            <c:ext xmlns:c16="http://schemas.microsoft.com/office/drawing/2014/chart" uri="{C3380CC4-5D6E-409C-BE32-E72D297353CC}">
              <c16:uniqueId val="{0000000B-5B94-4B53-9A23-637E0007B83B}"/>
            </c:ext>
          </c:extLst>
        </c:ser>
        <c:dLbls>
          <c:showLegendKey val="0"/>
          <c:showVal val="0"/>
          <c:showCatName val="0"/>
          <c:showSerName val="0"/>
          <c:showPercent val="0"/>
          <c:showBubbleSize val="0"/>
        </c:dLbls>
        <c:gapWidth val="48"/>
        <c:overlap val="100"/>
        <c:axId val="100053376"/>
        <c:axId val="100054912"/>
      </c:barChart>
      <c:catAx>
        <c:axId val="100053376"/>
        <c:scaling>
          <c:orientation val="minMax"/>
        </c:scaling>
        <c:delete val="0"/>
        <c:axPos val="b"/>
        <c:numFmt formatCode="General" sourceLinked="0"/>
        <c:majorTickMark val="out"/>
        <c:minorTickMark val="none"/>
        <c:tickLblPos val="nextTo"/>
        <c:spPr>
          <a:noFill/>
          <a:ln w="9525"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054912"/>
        <c:crosses val="autoZero"/>
        <c:auto val="1"/>
        <c:lblAlgn val="ctr"/>
        <c:lblOffset val="0"/>
        <c:noMultiLvlLbl val="0"/>
      </c:catAx>
      <c:valAx>
        <c:axId val="100054912"/>
        <c:scaling>
          <c:orientation val="minMax"/>
          <c:max val="10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it-IT"/>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053376"/>
        <c:crossesAt val="1"/>
        <c:crossBetween val="between"/>
      </c:valAx>
      <c:spPr>
        <a:noFill/>
        <a:ln>
          <a:noFill/>
        </a:ln>
        <a:effectLst/>
      </c:spPr>
    </c:plotArea>
    <c:legend>
      <c:legendPos val="r"/>
      <c:layout>
        <c:manualLayout>
          <c:xMode val="edge"/>
          <c:yMode val="edge"/>
          <c:x val="0.64395379915050055"/>
          <c:y val="3.2339457567804021E-2"/>
          <c:w val="0.34090424501353733"/>
          <c:h val="0.9075433070866141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noFill/>
    <a:ln w="9525"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7.6373716443339332E-2"/>
          <c:y val="3.9180102487189762E-2"/>
          <c:w val="0.66434025583347578"/>
          <c:h val="0.89582239720034951"/>
        </c:manualLayout>
      </c:layout>
      <c:barChart>
        <c:barDir val="col"/>
        <c:grouping val="clustered"/>
        <c:varyColors val="0"/>
        <c:ser>
          <c:idx val="0"/>
          <c:order val="0"/>
          <c:tx>
            <c:strRef>
              <c:f>Foglio1!$A$2</c:f>
              <c:strCache>
                <c:ptCount val="1"/>
                <c:pt idx="0">
                  <c:v>Children in child labour </c:v>
                </c:pt>
              </c:strCache>
            </c:strRef>
          </c:tx>
          <c:spPr>
            <a:solidFill>
              <a:srgbClr val="FA3C4B"/>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Foglio1!$B$2:$D$2</c:f>
              <c:numCache>
                <c:formatCode>0.0</c:formatCode>
                <c:ptCount val="3"/>
                <c:pt idx="0">
                  <c:v>12.5</c:v>
                </c:pt>
                <c:pt idx="1">
                  <c:v>12.5</c:v>
                </c:pt>
                <c:pt idx="2">
                  <c:v>12.5</c:v>
                </c:pt>
              </c:numCache>
            </c:numRef>
          </c:val>
          <c:extLst>
            <c:ext xmlns:c16="http://schemas.microsoft.com/office/drawing/2014/chart" uri="{C3380CC4-5D6E-409C-BE32-E72D297353CC}">
              <c16:uniqueId val="{00000000-CE89-42AA-B77A-D0DABD2AB457}"/>
            </c:ext>
          </c:extLst>
        </c:ser>
        <c:ser>
          <c:idx val="1"/>
          <c:order val="1"/>
          <c:tx>
            <c:strRef>
              <c:f>Foglio1!$A$3</c:f>
              <c:strCache>
                <c:ptCount val="1"/>
                <c:pt idx="0">
                  <c:v>Children NOT in child labour</c:v>
                </c:pt>
              </c:strCache>
            </c:strRef>
          </c:tx>
          <c:spPr>
            <a:solidFill>
              <a:srgbClr val="1E2DBE"/>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Foglio1!$B$1:$D$1</c:f>
              <c:strCache>
                <c:ptCount val="3"/>
                <c:pt idx="0">
                  <c:v>Total</c:v>
                </c:pt>
                <c:pt idx="1">
                  <c:v>Female</c:v>
                </c:pt>
                <c:pt idx="2">
                  <c:v>Male</c:v>
                </c:pt>
              </c:strCache>
            </c:strRef>
          </c:cat>
          <c:val>
            <c:numRef>
              <c:f>Foglio1!$B$3:$D$3</c:f>
              <c:numCache>
                <c:formatCode>0.0</c:formatCode>
                <c:ptCount val="3"/>
                <c:pt idx="0">
                  <c:v>12.5</c:v>
                </c:pt>
                <c:pt idx="1">
                  <c:v>12.5</c:v>
                </c:pt>
                <c:pt idx="2">
                  <c:v>12.5</c:v>
                </c:pt>
              </c:numCache>
            </c:numRef>
          </c:val>
          <c:extLst>
            <c:ext xmlns:c16="http://schemas.microsoft.com/office/drawing/2014/chart" uri="{C3380CC4-5D6E-409C-BE32-E72D297353CC}">
              <c16:uniqueId val="{00000001-CE89-42AA-B77A-D0DABD2AB457}"/>
            </c:ext>
          </c:extLst>
        </c:ser>
        <c:dLbls>
          <c:showLegendKey val="0"/>
          <c:showVal val="0"/>
          <c:showCatName val="0"/>
          <c:showSerName val="0"/>
          <c:showPercent val="0"/>
          <c:showBubbleSize val="0"/>
        </c:dLbls>
        <c:gapWidth val="48"/>
        <c:axId val="100053376"/>
        <c:axId val="100054912"/>
      </c:barChart>
      <c:catAx>
        <c:axId val="100053376"/>
        <c:scaling>
          <c:orientation val="minMax"/>
        </c:scaling>
        <c:delete val="0"/>
        <c:axPos val="b"/>
        <c:numFmt formatCode="General" sourceLinked="0"/>
        <c:majorTickMark val="out"/>
        <c:minorTickMark val="none"/>
        <c:tickLblPos val="nextTo"/>
        <c:spPr>
          <a:noFill/>
          <a:ln w="9525" cap="flat" cmpd="sng" algn="ctr">
            <a:no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054912"/>
        <c:crosses val="autoZero"/>
        <c:auto val="1"/>
        <c:lblAlgn val="ctr"/>
        <c:lblOffset val="0"/>
        <c:noMultiLvlLbl val="0"/>
      </c:catAx>
      <c:valAx>
        <c:axId val="100054912"/>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it-IT"/>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17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100053376"/>
        <c:crossesAt val="1"/>
        <c:crossBetween val="between"/>
      </c:valAx>
      <c:spPr>
        <a:noFill/>
        <a:ln>
          <a:noFill/>
        </a:ln>
        <a:effectLst/>
      </c:spPr>
    </c:plotArea>
    <c:legend>
      <c:legendPos val="r"/>
      <c:layout>
        <c:manualLayout>
          <c:xMode val="edge"/>
          <c:yMode val="edge"/>
          <c:x val="0.76242275338905408"/>
          <c:y val="0.33971828521434821"/>
          <c:w val="0.15648391291903346"/>
          <c:h val="0.3427856517935258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noFill/>
    <a:ln w="9525"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739046305343215E-2"/>
          <c:y val="5.28335170893054E-2"/>
          <c:w val="0.58477843554227249"/>
          <c:h val="0.8105760098620528"/>
        </c:manualLayout>
      </c:layout>
      <c:lineChart>
        <c:grouping val="standard"/>
        <c:varyColors val="0"/>
        <c:ser>
          <c:idx val="3"/>
          <c:order val="1"/>
          <c:tx>
            <c:strRef>
              <c:f>Sheet1!$B$1</c:f>
              <c:strCache>
                <c:ptCount val="1"/>
                <c:pt idx="0">
                  <c:v>Children NOT in child labour</c:v>
                </c:pt>
              </c:strCache>
            </c:strRef>
          </c:tx>
          <c:spPr>
            <a:ln>
              <a:solidFill>
                <a:srgbClr val="1E2DBE"/>
              </a:solidFill>
            </a:ln>
          </c:spPr>
          <c:marker>
            <c:symbol val="circle"/>
            <c:size val="7"/>
            <c:spPr>
              <a:solidFill>
                <a:srgbClr val="1E2DBE"/>
              </a:solidFill>
              <a:ln>
                <a:solidFill>
                  <a:sysClr val="window" lastClr="FFFFFF"/>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Sheet1!$B$2:$B$10</c:f>
              <c:numCache>
                <c:formatCode>0.0</c:formatCode>
                <c:ptCount val="9"/>
                <c:pt idx="0">
                  <c:v>51</c:v>
                </c:pt>
                <c:pt idx="1">
                  <c:v>53</c:v>
                </c:pt>
                <c:pt idx="2">
                  <c:v>57</c:v>
                </c:pt>
                <c:pt idx="3">
                  <c:v>61</c:v>
                </c:pt>
                <c:pt idx="4">
                  <c:v>65</c:v>
                </c:pt>
                <c:pt idx="5">
                  <c:v>60</c:v>
                </c:pt>
                <c:pt idx="6">
                  <c:v>54</c:v>
                </c:pt>
                <c:pt idx="7">
                  <c:v>51</c:v>
                </c:pt>
                <c:pt idx="8">
                  <c:v>45</c:v>
                </c:pt>
              </c:numCache>
            </c:numRef>
          </c:val>
          <c:smooth val="0"/>
          <c:extLst>
            <c:ext xmlns:c16="http://schemas.microsoft.com/office/drawing/2014/chart" uri="{C3380CC4-5D6E-409C-BE32-E72D297353CC}">
              <c16:uniqueId val="{00000000-B99B-4BB2-9E6D-A996562EDD38}"/>
            </c:ext>
          </c:extLst>
        </c:ser>
        <c:ser>
          <c:idx val="1"/>
          <c:order val="2"/>
          <c:tx>
            <c:strRef>
              <c:f>Sheet1!$C$1</c:f>
              <c:strCache>
                <c:ptCount val="1"/>
                <c:pt idx="0">
                  <c:v>Children in child labour</c:v>
                </c:pt>
              </c:strCache>
            </c:strRef>
          </c:tx>
          <c:spPr>
            <a:ln>
              <a:solidFill>
                <a:srgbClr val="FA3C4B"/>
              </a:solidFill>
            </a:ln>
          </c:spPr>
          <c:marker>
            <c:spPr>
              <a:solidFill>
                <a:srgbClr val="FA3C4B"/>
              </a:solidFill>
              <a:ln>
                <a:solidFill>
                  <a:srgbClr val="FA3C4B"/>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Sheet1!$C$2:$C$10</c:f>
              <c:numCache>
                <c:formatCode>0.0</c:formatCode>
                <c:ptCount val="9"/>
                <c:pt idx="0">
                  <c:v>61.199999999999996</c:v>
                </c:pt>
                <c:pt idx="1">
                  <c:v>63.599999999999994</c:v>
                </c:pt>
                <c:pt idx="2">
                  <c:v>68.399999999999991</c:v>
                </c:pt>
                <c:pt idx="3">
                  <c:v>73.2</c:v>
                </c:pt>
                <c:pt idx="4">
                  <c:v>78</c:v>
                </c:pt>
                <c:pt idx="5">
                  <c:v>72</c:v>
                </c:pt>
                <c:pt idx="6">
                  <c:v>64.8</c:v>
                </c:pt>
                <c:pt idx="7">
                  <c:v>61.199999999999996</c:v>
                </c:pt>
                <c:pt idx="8">
                  <c:v>54</c:v>
                </c:pt>
              </c:numCache>
            </c:numRef>
          </c:val>
          <c:smooth val="0"/>
          <c:extLst>
            <c:ext xmlns:c16="http://schemas.microsoft.com/office/drawing/2014/chart" uri="{C3380CC4-5D6E-409C-BE32-E72D297353CC}">
              <c16:uniqueId val="{00000001-B99B-4BB2-9E6D-A996562EDD38}"/>
            </c:ext>
          </c:extLst>
        </c:ser>
        <c:ser>
          <c:idx val="2"/>
          <c:order val="3"/>
          <c:tx>
            <c:strRef>
              <c:f>Sheet1!$D$1</c:f>
              <c:strCache>
                <c:ptCount val="1"/>
                <c:pt idx="0">
                  <c:v>Total</c:v>
                </c:pt>
              </c:strCache>
            </c:strRef>
          </c:tx>
          <c:spPr>
            <a:ln>
              <a:solidFill>
                <a:srgbClr val="230050"/>
              </a:solidFill>
            </a:ln>
          </c:spPr>
          <c:marker>
            <c:spPr>
              <a:solidFill>
                <a:srgbClr val="230050"/>
              </a:solidFill>
              <a:ln>
                <a:solidFill>
                  <a:srgbClr val="230050"/>
                </a:solidFill>
              </a:ln>
            </c:spPr>
          </c:marker>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Sheet1!$D$2:$D$10</c:f>
              <c:numCache>
                <c:formatCode>0.0</c:formatCode>
                <c:ptCount val="9"/>
                <c:pt idx="0">
                  <c:v>73.44</c:v>
                </c:pt>
                <c:pt idx="1">
                  <c:v>76.319999999999993</c:v>
                </c:pt>
                <c:pt idx="2">
                  <c:v>82.079999999999984</c:v>
                </c:pt>
                <c:pt idx="3">
                  <c:v>87.84</c:v>
                </c:pt>
                <c:pt idx="4">
                  <c:v>93.6</c:v>
                </c:pt>
                <c:pt idx="5">
                  <c:v>86.399999999999991</c:v>
                </c:pt>
                <c:pt idx="6">
                  <c:v>77.759999999999991</c:v>
                </c:pt>
                <c:pt idx="7">
                  <c:v>73.44</c:v>
                </c:pt>
                <c:pt idx="8">
                  <c:v>64.8</c:v>
                </c:pt>
              </c:numCache>
            </c:numRef>
          </c:val>
          <c:smooth val="0"/>
          <c:extLst>
            <c:ext xmlns:c16="http://schemas.microsoft.com/office/drawing/2014/chart" uri="{C3380CC4-5D6E-409C-BE32-E72D297353CC}">
              <c16:uniqueId val="{00000002-B99B-4BB2-9E6D-A996562EDD38}"/>
            </c:ext>
          </c:extLst>
        </c:ser>
        <c:ser>
          <c:idx val="4"/>
          <c:order val="4"/>
          <c:tx>
            <c:strRef>
              <c:f>Sheet1!$E$1</c:f>
              <c:strCache>
                <c:ptCount val="1"/>
              </c:strCache>
            </c:strRef>
          </c:tx>
          <c:cat>
            <c:numRef>
              <c:f>Sheet1!$A$2:$A$10</c:f>
              <c:numCache>
                <c:formatCode>General</c:formatCode>
                <c:ptCount val="9"/>
                <c:pt idx="0">
                  <c:v>6</c:v>
                </c:pt>
                <c:pt idx="1">
                  <c:v>7</c:v>
                </c:pt>
                <c:pt idx="2">
                  <c:v>8</c:v>
                </c:pt>
                <c:pt idx="3">
                  <c:v>9</c:v>
                </c:pt>
                <c:pt idx="4">
                  <c:v>10</c:v>
                </c:pt>
                <c:pt idx="5">
                  <c:v>11</c:v>
                </c:pt>
                <c:pt idx="6">
                  <c:v>12</c:v>
                </c:pt>
                <c:pt idx="7">
                  <c:v>13</c:v>
                </c:pt>
                <c:pt idx="8">
                  <c:v>14</c:v>
                </c:pt>
              </c:numCache>
            </c:numRef>
          </c:cat>
          <c:val>
            <c:numRef>
              <c:f>Sheet1!$E$2:$E$10</c:f>
              <c:numCache>
                <c:formatCode>General</c:formatCode>
                <c:ptCount val="9"/>
              </c:numCache>
            </c:numRef>
          </c:val>
          <c:smooth val="0"/>
          <c:extLst>
            <c:ext xmlns:c16="http://schemas.microsoft.com/office/drawing/2014/chart" uri="{C3380CC4-5D6E-409C-BE32-E72D297353CC}">
              <c16:uniqueId val="{00000003-B99B-4BB2-9E6D-A996562EDD38}"/>
            </c:ext>
          </c:extLst>
        </c:ser>
        <c:dLbls>
          <c:showLegendKey val="0"/>
          <c:showVal val="0"/>
          <c:showCatName val="0"/>
          <c:showSerName val="0"/>
          <c:showPercent val="0"/>
          <c:showBubbleSize val="0"/>
        </c:dLbls>
        <c:marker val="1"/>
        <c:smooth val="0"/>
        <c:axId val="2136204296"/>
        <c:axId val="2089752952"/>
        <c:extLst>
          <c:ext xmlns:c15="http://schemas.microsoft.com/office/drawing/2012/chart" uri="{02D57815-91ED-43cb-92C2-25804820EDAC}">
            <c15:filteredLineSeries>
              <c15:ser>
                <c:idx val="0"/>
                <c:order val="0"/>
                <c:tx>
                  <c:strRef>
                    <c:extLst>
                      <c:ext uri="{02D57815-91ED-43cb-92C2-25804820EDAC}">
                        <c15:formulaRef>
                          <c15:sqref>Sheet1!$A$1</c15:sqref>
                        </c15:formulaRef>
                      </c:ext>
                    </c:extLst>
                    <c:strCache>
                      <c:ptCount val="1"/>
                      <c:pt idx="0">
                        <c:v> </c:v>
                      </c:pt>
                    </c:strCache>
                  </c:strRef>
                </c:tx>
                <c:spPr>
                  <a:ln w="26649">
                    <a:solidFill>
                      <a:srgbClr val="C0504D">
                        <a:lumMod val="75000"/>
                      </a:srgbClr>
                    </a:solidFill>
                    <a:prstDash val="solid"/>
                  </a:ln>
                  <a:effectLst/>
                </c:spPr>
                <c:marker>
                  <c:spPr>
                    <a:solidFill>
                      <a:srgbClr val="C0504D">
                        <a:lumMod val="75000"/>
                      </a:srgbClr>
                    </a:solidFill>
                    <a:ln>
                      <a:solidFill>
                        <a:srgbClr val="FFFFFF"/>
                      </a:solidFill>
                      <a:prstDash val="solid"/>
                    </a:ln>
                    <a:effectLst/>
                  </c:spPr>
                </c:marker>
                <c:cat>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cat>
                <c:val>
                  <c:numRef>
                    <c:extLst>
                      <c:ext uri="{02D57815-91ED-43cb-92C2-25804820EDAC}">
                        <c15:formulaRef>
                          <c15:sqref>Sheet1!$A$2:$A$10</c15:sqref>
                        </c15:formulaRef>
                      </c:ext>
                    </c:extLst>
                    <c:numCache>
                      <c:formatCode>General</c:formatCode>
                      <c:ptCount val="9"/>
                      <c:pt idx="0">
                        <c:v>6</c:v>
                      </c:pt>
                      <c:pt idx="1">
                        <c:v>7</c:v>
                      </c:pt>
                      <c:pt idx="2">
                        <c:v>8</c:v>
                      </c:pt>
                      <c:pt idx="3">
                        <c:v>9</c:v>
                      </c:pt>
                      <c:pt idx="4">
                        <c:v>10</c:v>
                      </c:pt>
                      <c:pt idx="5">
                        <c:v>11</c:v>
                      </c:pt>
                      <c:pt idx="6">
                        <c:v>12</c:v>
                      </c:pt>
                      <c:pt idx="7">
                        <c:v>13</c:v>
                      </c:pt>
                      <c:pt idx="8">
                        <c:v>14</c:v>
                      </c:pt>
                    </c:numCache>
                  </c:numRef>
                </c:val>
                <c:smooth val="0"/>
                <c:extLst>
                  <c:ext xmlns:c16="http://schemas.microsoft.com/office/drawing/2014/chart" uri="{C3380CC4-5D6E-409C-BE32-E72D297353CC}">
                    <c16:uniqueId val="{00000004-B99B-4BB2-9E6D-A996562EDD38}"/>
                  </c:ext>
                </c:extLst>
              </c15:ser>
            </c15:filteredLineSeries>
          </c:ext>
        </c:extLst>
      </c:lineChart>
      <c:catAx>
        <c:axId val="2136204296"/>
        <c:scaling>
          <c:orientation val="minMax"/>
        </c:scaling>
        <c:delete val="0"/>
        <c:axPos val="b"/>
        <c:title>
          <c:tx>
            <c:rich>
              <a:bodyPr/>
              <a:lstStyle/>
              <a:p>
                <a:pPr>
                  <a:defRPr/>
                </a:pPr>
                <a:r>
                  <a:rPr lang="es-ES"/>
                  <a:t>Age in years</a:t>
                </a:r>
              </a:p>
            </c:rich>
          </c:tx>
          <c:layout>
            <c:manualLayout>
              <c:xMode val="edge"/>
              <c:yMode val="edge"/>
              <c:x val="0.35483953710331662"/>
              <c:y val="0.93616097987751534"/>
            </c:manualLayout>
          </c:layout>
          <c:overlay val="0"/>
          <c:spPr>
            <a:noFill/>
            <a:ln w="26649">
              <a:noFill/>
            </a:ln>
          </c:spPr>
        </c:title>
        <c:numFmt formatCode="General" sourceLinked="1"/>
        <c:majorTickMark val="none"/>
        <c:minorTickMark val="none"/>
        <c:tickLblPos val="nextTo"/>
        <c:spPr>
          <a:ln w="3331">
            <a:noFill/>
            <a:prstDash val="solid"/>
          </a:ln>
        </c:spPr>
        <c:txPr>
          <a:bodyPr rot="0" vert="horz"/>
          <a:lstStyle/>
          <a:p>
            <a:pPr>
              <a:defRPr/>
            </a:pPr>
            <a:endParaRPr lang="en-US"/>
          </a:p>
        </c:txPr>
        <c:crossAx val="2089752952"/>
        <c:crosses val="autoZero"/>
        <c:auto val="1"/>
        <c:lblAlgn val="ctr"/>
        <c:lblOffset val="50"/>
        <c:tickMarkSkip val="1"/>
        <c:noMultiLvlLbl val="0"/>
      </c:catAx>
      <c:valAx>
        <c:axId val="2089752952"/>
        <c:scaling>
          <c:orientation val="minMax"/>
          <c:max val="100"/>
          <c:min val="0"/>
        </c:scaling>
        <c:delete val="0"/>
        <c:axPos val="l"/>
        <c:title>
          <c:tx>
            <c:rich>
              <a:bodyPr/>
              <a:lstStyle/>
              <a:p>
                <a:pPr>
                  <a:defRPr/>
                </a:pPr>
                <a:r>
                  <a:rPr lang="es-ES"/>
                  <a:t>Percentage</a:t>
                </a:r>
              </a:p>
            </c:rich>
          </c:tx>
          <c:layout>
            <c:manualLayout>
              <c:xMode val="edge"/>
              <c:yMode val="edge"/>
              <c:x val="0"/>
              <c:y val="0.35678362380436002"/>
            </c:manualLayout>
          </c:layout>
          <c:overlay val="0"/>
          <c:spPr>
            <a:noFill/>
            <a:ln w="26649">
              <a:noFill/>
            </a:ln>
          </c:spPr>
        </c:title>
        <c:numFmt formatCode="0" sourceLinked="0"/>
        <c:majorTickMark val="out"/>
        <c:minorTickMark val="none"/>
        <c:tickLblPos val="nextTo"/>
        <c:spPr>
          <a:ln w="3331">
            <a:solidFill>
              <a:srgbClr val="808080"/>
            </a:solidFill>
            <a:prstDash val="solid"/>
          </a:ln>
        </c:spPr>
        <c:txPr>
          <a:bodyPr rot="0" vert="horz"/>
          <a:lstStyle/>
          <a:p>
            <a:pPr>
              <a:defRPr/>
            </a:pPr>
            <a:endParaRPr lang="en-US"/>
          </a:p>
        </c:txPr>
        <c:crossAx val="2136204296"/>
        <c:crossesAt val="1"/>
        <c:crossBetween val="between"/>
        <c:majorUnit val="10"/>
      </c:valAx>
      <c:spPr>
        <a:noFill/>
        <a:ln w="26649">
          <a:noFill/>
        </a:ln>
      </c:spPr>
    </c:plotArea>
    <c:legend>
      <c:legendPos val="r"/>
      <c:legendEntry>
        <c:idx val="3"/>
        <c:delete val="1"/>
      </c:legendEntry>
      <c:layout>
        <c:manualLayout>
          <c:xMode val="edge"/>
          <c:yMode val="edge"/>
          <c:x val="0.69080992697921695"/>
          <c:y val="5.6866141732283458E-2"/>
          <c:w val="0.30215433837193706"/>
          <c:h val="0.67114260717410335"/>
        </c:manualLayout>
      </c:layout>
      <c:overlay val="0"/>
    </c:legend>
    <c:plotVisOnly val="1"/>
    <c:dispBlanksAs val="gap"/>
    <c:showDLblsOverMax val="0"/>
  </c:chart>
  <c:spPr>
    <a:solidFill>
      <a:srgbClr val="FFFFFF"/>
    </a:solidFill>
    <a:ln>
      <a:noFill/>
    </a:ln>
  </c:spPr>
  <c:txPr>
    <a:bodyPr/>
    <a:lstStyle/>
    <a:p>
      <a:pPr>
        <a:defRPr sz="700">
          <a:solidFill>
            <a:schemeClr val="tx1"/>
          </a:solidFill>
          <a:latin typeface="Noto Sans" panose="020B0502040504020204" pitchFamily="34"/>
          <a:ea typeface="Noto Sans" panose="020B0502040504020204" pitchFamily="34"/>
          <a:cs typeface="Noto Sans" panose="020B0502040504020204" pitchFamily="34"/>
        </a:defRPr>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4297657237289782"/>
          <c:y val="5.28335170893054E-2"/>
          <c:w val="0.81966579574378595"/>
          <c:h val="0.74390944881889753"/>
        </c:manualLayout>
      </c:layout>
      <c:barChart>
        <c:barDir val="col"/>
        <c:grouping val="clustered"/>
        <c:varyColors val="0"/>
        <c:ser>
          <c:idx val="0"/>
          <c:order val="0"/>
          <c:tx>
            <c:strRef>
              <c:f>Sheet1!$B$1</c:f>
              <c:strCache>
                <c:ptCount val="1"/>
                <c:pt idx="0">
                  <c:v>Overaged children in child labour</c:v>
                </c:pt>
              </c:strCache>
            </c:strRef>
          </c:tx>
          <c:spPr>
            <a:solidFill>
              <a:srgbClr val="FA3C4B"/>
            </a:solidFill>
            <a:ln>
              <a:noFill/>
            </a:ln>
            <a:effectLst/>
          </c:spPr>
          <c:invertIfNegative val="0"/>
          <c:cat>
            <c:strRef>
              <c:f>Sheet1!$A$2:$A$10</c:f>
              <c:strCache>
                <c:ptCount val="9"/>
                <c:pt idx="0">
                  <c:v>Grade 1</c:v>
                </c:pt>
                <c:pt idx="1">
                  <c:v>Grade 2</c:v>
                </c:pt>
                <c:pt idx="2">
                  <c:v>Grade 3</c:v>
                </c:pt>
                <c:pt idx="3">
                  <c:v>Grade 4</c:v>
                </c:pt>
                <c:pt idx="4">
                  <c:v>Grade 5</c:v>
                </c:pt>
                <c:pt idx="5">
                  <c:v>Grade 6</c:v>
                </c:pt>
                <c:pt idx="6">
                  <c:v>Grade 7</c:v>
                </c:pt>
                <c:pt idx="7">
                  <c:v>Grade 8</c:v>
                </c:pt>
                <c:pt idx="8">
                  <c:v>Grade 9</c:v>
                </c:pt>
              </c:strCache>
            </c:strRef>
          </c:cat>
          <c:val>
            <c:numRef>
              <c:f>Sheet1!$B$2:$B$10</c:f>
              <c:numCache>
                <c:formatCode>0.0</c:formatCode>
                <c:ptCount val="9"/>
                <c:pt idx="0">
                  <c:v>20</c:v>
                </c:pt>
                <c:pt idx="1">
                  <c:v>20</c:v>
                </c:pt>
                <c:pt idx="2">
                  <c:v>20</c:v>
                </c:pt>
                <c:pt idx="3">
                  <c:v>20</c:v>
                </c:pt>
                <c:pt idx="4">
                  <c:v>20</c:v>
                </c:pt>
                <c:pt idx="5">
                  <c:v>20</c:v>
                </c:pt>
                <c:pt idx="6">
                  <c:v>20</c:v>
                </c:pt>
                <c:pt idx="7">
                  <c:v>20</c:v>
                </c:pt>
                <c:pt idx="8">
                  <c:v>20</c:v>
                </c:pt>
              </c:numCache>
            </c:numRef>
          </c:val>
          <c:extLst xmlns:c15="http://schemas.microsoft.com/office/drawing/2012/chart">
            <c:ext xmlns:c16="http://schemas.microsoft.com/office/drawing/2014/chart" uri="{C3380CC4-5D6E-409C-BE32-E72D297353CC}">
              <c16:uniqueId val="{00000000-D642-44E8-9C8E-4785B0B44396}"/>
            </c:ext>
          </c:extLst>
        </c:ser>
        <c:ser>
          <c:idx val="3"/>
          <c:order val="1"/>
          <c:tx>
            <c:strRef>
              <c:f>Sheet1!$C$1</c:f>
              <c:strCache>
                <c:ptCount val="1"/>
                <c:pt idx="0">
                  <c:v>Overaged children NOT in child labour</c:v>
                </c:pt>
              </c:strCache>
            </c:strRef>
          </c:tx>
          <c:spPr>
            <a:solidFill>
              <a:srgbClr val="1E2DBE"/>
            </a:solidFill>
            <a:ln>
              <a:noFill/>
            </a:ln>
            <a:effectLst/>
          </c:spPr>
          <c:invertIfNegative val="0"/>
          <c:cat>
            <c:strRef>
              <c:f>Sheet1!$A$2:$A$10</c:f>
              <c:strCache>
                <c:ptCount val="9"/>
                <c:pt idx="0">
                  <c:v>Grade 1</c:v>
                </c:pt>
                <c:pt idx="1">
                  <c:v>Grade 2</c:v>
                </c:pt>
                <c:pt idx="2">
                  <c:v>Grade 3</c:v>
                </c:pt>
                <c:pt idx="3">
                  <c:v>Grade 4</c:v>
                </c:pt>
                <c:pt idx="4">
                  <c:v>Grade 5</c:v>
                </c:pt>
                <c:pt idx="5">
                  <c:v>Grade 6</c:v>
                </c:pt>
                <c:pt idx="6">
                  <c:v>Grade 7</c:v>
                </c:pt>
                <c:pt idx="7">
                  <c:v>Grade 8</c:v>
                </c:pt>
                <c:pt idx="8">
                  <c:v>Grade 9</c:v>
                </c:pt>
              </c:strCache>
            </c:strRef>
          </c:cat>
          <c:val>
            <c:numRef>
              <c:f>Sheet1!$C$2:$C$10</c:f>
              <c:numCache>
                <c:formatCode>0.0</c:formatCode>
                <c:ptCount val="9"/>
                <c:pt idx="0">
                  <c:v>10</c:v>
                </c:pt>
                <c:pt idx="1">
                  <c:v>10</c:v>
                </c:pt>
                <c:pt idx="2">
                  <c:v>10</c:v>
                </c:pt>
                <c:pt idx="3">
                  <c:v>10</c:v>
                </c:pt>
                <c:pt idx="4">
                  <c:v>10</c:v>
                </c:pt>
                <c:pt idx="5">
                  <c:v>10</c:v>
                </c:pt>
                <c:pt idx="6">
                  <c:v>10</c:v>
                </c:pt>
                <c:pt idx="7">
                  <c:v>10</c:v>
                </c:pt>
                <c:pt idx="8">
                  <c:v>10</c:v>
                </c:pt>
              </c:numCache>
            </c:numRef>
          </c:val>
          <c:extLst>
            <c:ext xmlns:c16="http://schemas.microsoft.com/office/drawing/2014/chart" uri="{C3380CC4-5D6E-409C-BE32-E72D297353CC}">
              <c16:uniqueId val="{00000001-D642-44E8-9C8E-4785B0B44396}"/>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s-ES"/>
                  <a:t>Percentage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6204296"/>
        <c:crossesAt val="1"/>
        <c:crossBetween val="between"/>
        <c:majorUnit val="5"/>
      </c:valAx>
      <c:spPr>
        <a:noFill/>
        <a:ln w="26649">
          <a:noFill/>
        </a:ln>
        <a:effectLst/>
      </c:spPr>
    </c:plotArea>
    <c:legend>
      <c:legendPos val="r"/>
      <c:layout>
        <c:manualLayout>
          <c:xMode val="edge"/>
          <c:yMode val="edge"/>
          <c:x val="0.18272358812291317"/>
          <c:y val="2.3532808398950125E-2"/>
          <c:w val="0.75702640344560101"/>
          <c:h val="0.1538967629046369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6817183566339922"/>
          <c:y val="5.28335170893054E-2"/>
          <c:w val="0.79447053245328458"/>
          <c:h val="0.74946500437445318"/>
        </c:manualLayout>
      </c:layout>
      <c:barChart>
        <c:barDir val="col"/>
        <c:grouping val="clustered"/>
        <c:varyColors val="0"/>
        <c:ser>
          <c:idx val="0"/>
          <c:order val="0"/>
          <c:tx>
            <c:strRef>
              <c:f>Sheet1!$B$1</c:f>
              <c:strCache>
                <c:ptCount val="1"/>
                <c:pt idx="0">
                  <c:v>Overaged children in child labour</c:v>
                </c:pt>
              </c:strCache>
            </c:strRef>
          </c:tx>
          <c:spPr>
            <a:solidFill>
              <a:srgbClr val="FA3C4B"/>
            </a:solidFill>
            <a:ln>
              <a:noFill/>
            </a:ln>
            <a:effectLst/>
          </c:spPr>
          <c:invertIfNegative val="0"/>
          <c:cat>
            <c:strRef>
              <c:f>Sheet1!$A$2:$A$10</c:f>
              <c:strCache>
                <c:ptCount val="9"/>
                <c:pt idx="0">
                  <c:v>Grade 1</c:v>
                </c:pt>
                <c:pt idx="1">
                  <c:v>Grade 2</c:v>
                </c:pt>
                <c:pt idx="2">
                  <c:v>Grade 3</c:v>
                </c:pt>
                <c:pt idx="3">
                  <c:v>Grade 4</c:v>
                </c:pt>
                <c:pt idx="4">
                  <c:v>Grade 5</c:v>
                </c:pt>
                <c:pt idx="5">
                  <c:v>Grade 6</c:v>
                </c:pt>
                <c:pt idx="6">
                  <c:v>Grade 7</c:v>
                </c:pt>
                <c:pt idx="7">
                  <c:v>Grade 8</c:v>
                </c:pt>
                <c:pt idx="8">
                  <c:v>Grade 9</c:v>
                </c:pt>
              </c:strCache>
            </c:strRef>
          </c:cat>
          <c:val>
            <c:numRef>
              <c:f>Sheet1!$B$2:$B$10</c:f>
              <c:numCache>
                <c:formatCode>0.0</c:formatCode>
                <c:ptCount val="9"/>
                <c:pt idx="0">
                  <c:v>20</c:v>
                </c:pt>
                <c:pt idx="1">
                  <c:v>20</c:v>
                </c:pt>
                <c:pt idx="2">
                  <c:v>20</c:v>
                </c:pt>
                <c:pt idx="3">
                  <c:v>20</c:v>
                </c:pt>
                <c:pt idx="4">
                  <c:v>20</c:v>
                </c:pt>
                <c:pt idx="5">
                  <c:v>20</c:v>
                </c:pt>
                <c:pt idx="6">
                  <c:v>20</c:v>
                </c:pt>
                <c:pt idx="7">
                  <c:v>20</c:v>
                </c:pt>
                <c:pt idx="8">
                  <c:v>20</c:v>
                </c:pt>
              </c:numCache>
            </c:numRef>
          </c:val>
          <c:extLst xmlns:c15="http://schemas.microsoft.com/office/drawing/2012/chart">
            <c:ext xmlns:c16="http://schemas.microsoft.com/office/drawing/2014/chart" uri="{C3380CC4-5D6E-409C-BE32-E72D297353CC}">
              <c16:uniqueId val="{00000000-F8B9-46A6-B39D-B74C3EBA7675}"/>
            </c:ext>
          </c:extLst>
        </c:ser>
        <c:ser>
          <c:idx val="3"/>
          <c:order val="1"/>
          <c:tx>
            <c:strRef>
              <c:f>Sheet1!$C$1</c:f>
              <c:strCache>
                <c:ptCount val="1"/>
                <c:pt idx="0">
                  <c:v>Overaged children NOT in child labour</c:v>
                </c:pt>
              </c:strCache>
            </c:strRef>
          </c:tx>
          <c:spPr>
            <a:solidFill>
              <a:srgbClr val="1E2DBE"/>
            </a:solidFill>
            <a:ln>
              <a:noFill/>
            </a:ln>
            <a:effectLst/>
          </c:spPr>
          <c:invertIfNegative val="0"/>
          <c:cat>
            <c:strRef>
              <c:f>Sheet1!$A$2:$A$10</c:f>
              <c:strCache>
                <c:ptCount val="9"/>
                <c:pt idx="0">
                  <c:v>Grade 1</c:v>
                </c:pt>
                <c:pt idx="1">
                  <c:v>Grade 2</c:v>
                </c:pt>
                <c:pt idx="2">
                  <c:v>Grade 3</c:v>
                </c:pt>
                <c:pt idx="3">
                  <c:v>Grade 4</c:v>
                </c:pt>
                <c:pt idx="4">
                  <c:v>Grade 5</c:v>
                </c:pt>
                <c:pt idx="5">
                  <c:v>Grade 6</c:v>
                </c:pt>
                <c:pt idx="6">
                  <c:v>Grade 7</c:v>
                </c:pt>
                <c:pt idx="7">
                  <c:v>Grade 8</c:v>
                </c:pt>
                <c:pt idx="8">
                  <c:v>Grade 9</c:v>
                </c:pt>
              </c:strCache>
            </c:strRef>
          </c:cat>
          <c:val>
            <c:numRef>
              <c:f>Sheet1!$C$2:$C$10</c:f>
              <c:numCache>
                <c:formatCode>0.0</c:formatCode>
                <c:ptCount val="9"/>
                <c:pt idx="0">
                  <c:v>10</c:v>
                </c:pt>
                <c:pt idx="1">
                  <c:v>10</c:v>
                </c:pt>
                <c:pt idx="2">
                  <c:v>10</c:v>
                </c:pt>
                <c:pt idx="3">
                  <c:v>10</c:v>
                </c:pt>
                <c:pt idx="4">
                  <c:v>10</c:v>
                </c:pt>
                <c:pt idx="5">
                  <c:v>10</c:v>
                </c:pt>
                <c:pt idx="6">
                  <c:v>10</c:v>
                </c:pt>
                <c:pt idx="7">
                  <c:v>10</c:v>
                </c:pt>
                <c:pt idx="8">
                  <c:v>10</c:v>
                </c:pt>
              </c:numCache>
            </c:numRef>
          </c:val>
          <c:extLst>
            <c:ext xmlns:c16="http://schemas.microsoft.com/office/drawing/2014/chart" uri="{C3380CC4-5D6E-409C-BE32-E72D297353CC}">
              <c16:uniqueId val="{00000001-F8B9-46A6-B39D-B74C3EBA7675}"/>
            </c:ext>
          </c:extLst>
        </c:ser>
        <c:dLbls>
          <c:showLegendKey val="0"/>
          <c:showVal val="0"/>
          <c:showCatName val="0"/>
          <c:showSerName val="0"/>
          <c:showPercent val="0"/>
          <c:showBubbleSize val="0"/>
        </c:dLbls>
        <c:gapWidth val="77"/>
        <c:axId val="2136204296"/>
        <c:axId val="2089752952"/>
      </c:barChart>
      <c:catAx>
        <c:axId val="2136204296"/>
        <c:scaling>
          <c:orientation val="minMax"/>
        </c:scaling>
        <c:delete val="0"/>
        <c:axPos val="b"/>
        <c:numFmt formatCode="General" sourceLinked="1"/>
        <c:majorTickMark val="none"/>
        <c:minorTickMark val="none"/>
        <c:tickLblPos val="nextTo"/>
        <c:spPr>
          <a:noFill/>
          <a:ln w="3331" cap="flat" cmpd="sng" algn="ctr">
            <a:noFill/>
            <a:prstDash val="solid"/>
            <a:round/>
          </a:ln>
          <a:effectLst/>
        </c:spPr>
        <c:txPr>
          <a:bodyPr rot="-540000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089752952"/>
        <c:crosses val="autoZero"/>
        <c:auto val="1"/>
        <c:lblAlgn val="ctr"/>
        <c:lblOffset val="50"/>
        <c:noMultiLvlLbl val="0"/>
      </c:catAx>
      <c:valAx>
        <c:axId val="2089752952"/>
        <c:scaling>
          <c:orientation val="minMax"/>
          <c:min val="0"/>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s-ES"/>
                  <a:t>Percentage</a:t>
                </a:r>
              </a:p>
            </c:rich>
          </c:tx>
          <c:layout>
            <c:manualLayout>
              <c:xMode val="edge"/>
              <c:yMode val="edge"/>
              <c:x val="0"/>
              <c:y val="0.35678362380436002"/>
            </c:manualLayout>
          </c:layout>
          <c:overlay val="0"/>
          <c:spPr>
            <a:noFill/>
            <a:ln w="26649">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0"/>
        <c:majorTickMark val="out"/>
        <c:minorTickMark val="none"/>
        <c:tickLblPos val="nextTo"/>
        <c:spPr>
          <a:noFill/>
          <a:ln w="3331" cap="flat" cmpd="sng" algn="ctr">
            <a:solidFill>
              <a:srgbClr val="808080"/>
            </a:solidFill>
            <a:prstDash val="solid"/>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2136204296"/>
        <c:crossesAt val="1"/>
        <c:crossBetween val="between"/>
        <c:majorUnit val="5"/>
      </c:valAx>
      <c:spPr>
        <a:noFill/>
        <a:ln w="26649">
          <a:noFill/>
        </a:ln>
        <a:effectLst/>
      </c:spPr>
    </c:plotArea>
    <c:legend>
      <c:legendPos val="r"/>
      <c:layout>
        <c:manualLayout>
          <c:xMode val="edge"/>
          <c:yMode val="edge"/>
          <c:x val="0.19280169343911374"/>
          <c:y val="2.3532808398950125E-2"/>
          <c:w val="0.74694829812940045"/>
          <c:h val="0.16500787401574801"/>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rgbClr val="FFFFFF"/>
    </a:solidFill>
    <a:ln w="12700" cap="flat" cmpd="sng" algn="ctr">
      <a:noFill/>
      <a:prstDash val="solid"/>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1"/>
          <c:order val="0"/>
          <c:tx>
            <c:strRef>
              <c:f>Foglio1!$B$1</c:f>
              <c:strCache>
                <c:ptCount val="1"/>
                <c:pt idx="0">
                  <c:v>Male</c:v>
                </c:pt>
              </c:strCache>
            </c:strRef>
          </c:tx>
          <c:spPr>
            <a:solidFill>
              <a:srgbClr val="FA3C4B"/>
            </a:solidFill>
            <a:ln>
              <a:solidFill>
                <a:srgbClr val="FA3C4B"/>
              </a:solidFill>
            </a:ln>
            <a:effectLst/>
          </c:spPr>
          <c:invertIfNegative val="0"/>
          <c:dLbls>
            <c:dLbl>
              <c:idx val="0"/>
              <c:layout>
                <c:manualLayout>
                  <c:x val="-2.7816622105434022E-2"/>
                  <c:y val="0"/>
                </c:manualLayout>
              </c:layout>
              <c:spPr>
                <a:noFill/>
                <a:ln>
                  <a:noFill/>
                </a:ln>
                <a:effectLst/>
              </c:spPr>
              <c:txPr>
                <a:bodyPr rot="0" spcFirstLastPara="1" vertOverflow="ellipsis" vert="horz" wrap="square" anchor="ctr" anchorCtr="1"/>
                <a:lstStyle/>
                <a:p>
                  <a:pPr>
                    <a:defRPr sz="700" b="0" i="0" u="none" strike="noStrike" kern="1200" baseline="0">
                      <a:solidFill>
                        <a:schemeClr val="bg1">
                          <a:lumMod val="75000"/>
                        </a:schemeClr>
                      </a:solidFill>
                      <a:latin typeface="Noto Sans" panose="020B0502040504020204" pitchFamily="34"/>
                      <a:ea typeface="Noto Sans" panose="020B0502040504020204" pitchFamily="34"/>
                      <a:cs typeface="Noto Sans" panose="020B0502040504020204" pitchFamily="34"/>
                    </a:defRPr>
                  </a:pPr>
                  <a:endParaRPr lang="en-US"/>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B10-4872-BFF7-C6C944609AC7}"/>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Foglio1!$A$2:$A$10</c:f>
              <c:strCache>
                <c:ptCount val="9"/>
                <c:pt idx="0">
                  <c:v>Working at dangerous heights</c:v>
                </c:pt>
                <c:pt idx="1">
                  <c:v>Working underwater</c:v>
                </c:pt>
                <c:pt idx="2">
                  <c:v>Working underground</c:v>
                </c:pt>
                <c:pt idx="3">
                  <c:v>Working in conditions of insufficient or excessive illumination</c:v>
                </c:pt>
                <c:pt idx="4">
                  <c:v>Exposure to excessive levels of noise and/or vibration</c:v>
                </c:pt>
                <c:pt idx="5">
                  <c:v>Exposure to high temperatures</c:v>
                </c:pt>
                <c:pt idx="6">
                  <c:v>Exposure to hazardous substances, agents or processes</c:v>
                </c:pt>
                <c:pt idx="7">
                  <c:v>Handling and/or transport of heavy loads</c:v>
                </c:pt>
                <c:pt idx="8">
                  <c:v>Handling dangerous machinery, equipment or tools</c:v>
                </c:pt>
              </c:strCache>
            </c:strRef>
          </c:cat>
          <c:val>
            <c:numRef>
              <c:f>Foglio1!$B$2:$B$10</c:f>
              <c:numCache>
                <c:formatCode>#,##0</c:formatCode>
                <c:ptCount val="9"/>
                <c:pt idx="0">
                  <c:v>5000</c:v>
                </c:pt>
                <c:pt idx="1">
                  <c:v>15000</c:v>
                </c:pt>
                <c:pt idx="2">
                  <c:v>25000</c:v>
                </c:pt>
                <c:pt idx="3">
                  <c:v>35000</c:v>
                </c:pt>
                <c:pt idx="4">
                  <c:v>45000</c:v>
                </c:pt>
                <c:pt idx="5">
                  <c:v>55000</c:v>
                </c:pt>
                <c:pt idx="6">
                  <c:v>65000</c:v>
                </c:pt>
                <c:pt idx="7">
                  <c:v>75000</c:v>
                </c:pt>
                <c:pt idx="8">
                  <c:v>85000</c:v>
                </c:pt>
              </c:numCache>
            </c:numRef>
          </c:val>
          <c:extLst>
            <c:ext xmlns:c16="http://schemas.microsoft.com/office/drawing/2014/chart" uri="{C3380CC4-5D6E-409C-BE32-E72D297353CC}">
              <c16:uniqueId val="{00000001-7B10-4872-BFF7-C6C944609AC7}"/>
            </c:ext>
          </c:extLst>
        </c:ser>
        <c:ser>
          <c:idx val="2"/>
          <c:order val="1"/>
          <c:tx>
            <c:strRef>
              <c:f>Foglio1!$C$1</c:f>
              <c:strCache>
                <c:ptCount val="1"/>
                <c:pt idx="0">
                  <c:v>Female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Foglio1!$A$2:$A$10</c:f>
              <c:strCache>
                <c:ptCount val="9"/>
                <c:pt idx="0">
                  <c:v>Working at dangerous heights</c:v>
                </c:pt>
                <c:pt idx="1">
                  <c:v>Working underwater</c:v>
                </c:pt>
                <c:pt idx="2">
                  <c:v>Working underground</c:v>
                </c:pt>
                <c:pt idx="3">
                  <c:v>Working in conditions of insufficient or excessive illumination</c:v>
                </c:pt>
                <c:pt idx="4">
                  <c:v>Exposure to excessive levels of noise and/or vibration</c:v>
                </c:pt>
                <c:pt idx="5">
                  <c:v>Exposure to high temperatures</c:v>
                </c:pt>
                <c:pt idx="6">
                  <c:v>Exposure to hazardous substances, agents or processes</c:v>
                </c:pt>
                <c:pt idx="7">
                  <c:v>Handling and/or transport of heavy loads</c:v>
                </c:pt>
                <c:pt idx="8">
                  <c:v>Handling dangerous machinery, equipment or tools</c:v>
                </c:pt>
              </c:strCache>
            </c:strRef>
          </c:cat>
          <c:val>
            <c:numRef>
              <c:f>Foglio1!$C$2:$C$10</c:f>
              <c:numCache>
                <c:formatCode>#,##0</c:formatCode>
                <c:ptCount val="9"/>
                <c:pt idx="0">
                  <c:v>15000</c:v>
                </c:pt>
                <c:pt idx="1">
                  <c:v>25000</c:v>
                </c:pt>
                <c:pt idx="2">
                  <c:v>35000</c:v>
                </c:pt>
                <c:pt idx="3">
                  <c:v>45000</c:v>
                </c:pt>
                <c:pt idx="4">
                  <c:v>55000</c:v>
                </c:pt>
                <c:pt idx="5">
                  <c:v>65000</c:v>
                </c:pt>
                <c:pt idx="6">
                  <c:v>75000</c:v>
                </c:pt>
                <c:pt idx="7">
                  <c:v>85000</c:v>
                </c:pt>
                <c:pt idx="8">
                  <c:v>95000</c:v>
                </c:pt>
              </c:numCache>
            </c:numRef>
          </c:val>
          <c:extLst>
            <c:ext xmlns:c16="http://schemas.microsoft.com/office/drawing/2014/chart" uri="{C3380CC4-5D6E-409C-BE32-E72D297353CC}">
              <c16:uniqueId val="{00000002-7B10-4872-BFF7-C6C944609AC7}"/>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Number</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1"/>
        <c:majorTickMark val="out"/>
        <c:minorTickMark val="none"/>
        <c:tickLblPos val="nextTo"/>
        <c:crossAx val="102535552"/>
        <c:crosses val="autoZero"/>
        <c:crossBetween val="between"/>
      </c:valAx>
      <c:spPr>
        <a:solidFill>
          <a:schemeClr val="bg1"/>
        </a:solidFill>
        <a:ln>
          <a:noFill/>
        </a:ln>
        <a:effectLst/>
      </c:spPr>
    </c:plotArea>
    <c:legend>
      <c:legendPos val="r"/>
      <c:layout>
        <c:manualLayout>
          <c:xMode val="edge"/>
          <c:yMode val="edge"/>
          <c:x val="0.8078942290906751"/>
          <c:y val="0.6740582904547272"/>
          <c:w val="0.13317019736593602"/>
          <c:h val="0.2221770718343485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3162111315877529"/>
          <c:y val="5.494690086816071E-2"/>
          <c:w val="0.57594083317579914"/>
          <c:h val="0.79228802625352768"/>
        </c:manualLayout>
      </c:layout>
      <c:barChart>
        <c:barDir val="bar"/>
        <c:grouping val="clustered"/>
        <c:varyColors val="0"/>
        <c:ser>
          <c:idx val="1"/>
          <c:order val="0"/>
          <c:tx>
            <c:strRef>
              <c:f>Foglio1!$B$1</c:f>
              <c:strCache>
                <c:ptCount val="1"/>
                <c:pt idx="0">
                  <c:v>Male</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Foglio1!$A$2:$A$4</c:f>
              <c:strCache>
                <c:ptCount val="3"/>
                <c:pt idx="0">
                  <c:v>Physical violence (slap, punch, kick or other)</c:v>
                </c:pt>
                <c:pt idx="1">
                  <c:v>Threats of physical violence</c:v>
                </c:pt>
                <c:pt idx="2">
                  <c:v>Verbal abuse (ridicule, insults or other)</c:v>
                </c:pt>
              </c:strCache>
            </c:strRef>
          </c:cat>
          <c:val>
            <c:numRef>
              <c:f>Foglio1!$B$2:$B$4</c:f>
              <c:numCache>
                <c:formatCode>#,##0</c:formatCode>
                <c:ptCount val="3"/>
                <c:pt idx="0">
                  <c:v>85000</c:v>
                </c:pt>
                <c:pt idx="1">
                  <c:v>75000</c:v>
                </c:pt>
                <c:pt idx="2">
                  <c:v>65000</c:v>
                </c:pt>
              </c:numCache>
            </c:numRef>
          </c:val>
          <c:extLst>
            <c:ext xmlns:c16="http://schemas.microsoft.com/office/drawing/2014/chart" uri="{C3380CC4-5D6E-409C-BE32-E72D297353CC}">
              <c16:uniqueId val="{00000000-029D-4A0C-8BDE-C0606109CF2A}"/>
            </c:ext>
          </c:extLst>
        </c:ser>
        <c:ser>
          <c:idx val="2"/>
          <c:order val="1"/>
          <c:tx>
            <c:strRef>
              <c:f>Foglio1!$C$1</c:f>
              <c:strCache>
                <c:ptCount val="1"/>
                <c:pt idx="0">
                  <c:v>Female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Foglio1!$A$2:$A$4</c:f>
              <c:strCache>
                <c:ptCount val="3"/>
                <c:pt idx="0">
                  <c:v>Physical violence (slap, punch, kick or other)</c:v>
                </c:pt>
                <c:pt idx="1">
                  <c:v>Threats of physical violence</c:v>
                </c:pt>
                <c:pt idx="2">
                  <c:v>Verbal abuse (ridicule, insults or other)</c:v>
                </c:pt>
              </c:strCache>
            </c:strRef>
          </c:cat>
          <c:val>
            <c:numRef>
              <c:f>Foglio1!$C$2:$C$4</c:f>
              <c:numCache>
                <c:formatCode>#,##0</c:formatCode>
                <c:ptCount val="3"/>
                <c:pt idx="0">
                  <c:v>95000</c:v>
                </c:pt>
                <c:pt idx="1">
                  <c:v>85000</c:v>
                </c:pt>
                <c:pt idx="2">
                  <c:v>75000</c:v>
                </c:pt>
              </c:numCache>
            </c:numRef>
          </c:val>
          <c:extLst>
            <c:ext xmlns:c16="http://schemas.microsoft.com/office/drawing/2014/chart" uri="{C3380CC4-5D6E-409C-BE32-E72D297353CC}">
              <c16:uniqueId val="{00000001-029D-4A0C-8BDE-C0606109CF2A}"/>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l"/>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Number</a:t>
                </a:r>
              </a:p>
            </c:rich>
          </c:tx>
          <c:layout>
            <c:manualLayout>
              <c:xMode val="edge"/>
              <c:yMode val="edge"/>
              <c:x val="0.59650730219657433"/>
              <c:y val="0.92336132983377073"/>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1"/>
        <c:majorTickMark val="out"/>
        <c:minorTickMark val="none"/>
        <c:tickLblPos val="nextTo"/>
        <c:crossAx val="102535552"/>
        <c:crosses val="autoZero"/>
        <c:crossBetween val="between"/>
      </c:valAx>
      <c:spPr>
        <a:solidFill>
          <a:schemeClr val="bg1"/>
        </a:solidFill>
        <a:ln>
          <a:noFill/>
        </a:ln>
        <a:effectLst/>
      </c:spPr>
    </c:plotArea>
    <c:legend>
      <c:legendPos val="r"/>
      <c:layout>
        <c:manualLayout>
          <c:xMode val="edge"/>
          <c:yMode val="edge"/>
          <c:x val="0.85754127312594075"/>
          <c:y val="4.5273840769903727E-2"/>
          <c:w val="0.11723255994977776"/>
          <c:h val="0.3649214617403593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38217163792307751"/>
          <c:y val="4.4690726159230094E-2"/>
          <c:w val="0.61782836207692249"/>
          <c:h val="0.88740244969378823"/>
        </c:manualLayout>
      </c:layout>
      <c:barChart>
        <c:barDir val="bar"/>
        <c:grouping val="clustered"/>
        <c:varyColors val="0"/>
        <c:ser>
          <c:idx val="0"/>
          <c:order val="0"/>
          <c:tx>
            <c:strRef>
              <c:f>Foglio1!$B$1</c:f>
              <c:strCache>
                <c:ptCount val="1"/>
                <c:pt idx="0">
                  <c:v>Male</c:v>
                </c:pt>
              </c:strCache>
            </c:strRef>
          </c:tx>
          <c:spPr>
            <a:solidFill>
              <a:srgbClr val="FA3C4B"/>
            </a:solidFill>
            <a:ln>
              <a:solidFill>
                <a:srgbClr val="FA3C4B"/>
              </a:solidFill>
            </a:ln>
            <a:effectLst/>
          </c:spPr>
          <c:invertIfNegative val="0"/>
          <c:dLbls>
            <c:dLbl>
              <c:idx val="8"/>
              <c:layout>
                <c:manualLayout>
                  <c:x val="-5.9282969428487552E-3"/>
                  <c:y val="-1.273133440801999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85-4439-8898-5F991653F94E}"/>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Other</c:v>
                </c:pt>
                <c:pt idx="1">
                  <c:v>Extreme fatigue</c:v>
                </c:pt>
                <c:pt idx="2">
                  <c:v>Fever</c:v>
                </c:pt>
                <c:pt idx="3">
                  <c:v>Breathing problems, eye, skin, stomach or problems</c:v>
                </c:pt>
                <c:pt idx="4">
                  <c:v>Burns, abrasions, frostbite</c:v>
                </c:pt>
                <c:pt idx="5">
                  <c:v>Fractures, dislocations, sprains and strains</c:v>
                </c:pt>
                <c:pt idx="6">
                  <c:v>Superficial injuries or open wounds </c:v>
                </c:pt>
              </c:strCache>
            </c:strRef>
          </c:cat>
          <c:val>
            <c:numRef>
              <c:f>Foglio1!$B$2:$B$8</c:f>
              <c:numCache>
                <c:formatCode>#,##0</c:formatCode>
                <c:ptCount val="7"/>
                <c:pt idx="0">
                  <c:v>30000</c:v>
                </c:pt>
                <c:pt idx="1">
                  <c:v>40000</c:v>
                </c:pt>
                <c:pt idx="2">
                  <c:v>50000</c:v>
                </c:pt>
                <c:pt idx="3">
                  <c:v>60000</c:v>
                </c:pt>
                <c:pt idx="4">
                  <c:v>70000</c:v>
                </c:pt>
                <c:pt idx="5">
                  <c:v>80000</c:v>
                </c:pt>
                <c:pt idx="6">
                  <c:v>90000</c:v>
                </c:pt>
              </c:numCache>
            </c:numRef>
          </c:val>
          <c:extLst>
            <c:ext xmlns:c16="http://schemas.microsoft.com/office/drawing/2014/chart" uri="{C3380CC4-5D6E-409C-BE32-E72D297353CC}">
              <c16:uniqueId val="{00000001-6185-4439-8898-5F991653F94E}"/>
            </c:ext>
          </c:extLst>
        </c:ser>
        <c:ser>
          <c:idx val="1"/>
          <c:order val="1"/>
          <c:tx>
            <c:strRef>
              <c:f>Foglio1!$C$1</c:f>
              <c:strCache>
                <c:ptCount val="1"/>
                <c:pt idx="0">
                  <c:v>Female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cap="flat" cmpd="sng" algn="ctr">
                      <a:solidFill>
                        <a:schemeClr val="tx1"/>
                      </a:solidFill>
                      <a:prstDash val="solid"/>
                      <a:round/>
                    </a:ln>
                    <a:effectLst/>
                  </c:spPr>
                </c15:leaderLines>
              </c:ext>
            </c:extLst>
          </c:dLbls>
          <c:cat>
            <c:strRef>
              <c:f>Foglio1!$A$2:$A$8</c:f>
              <c:strCache>
                <c:ptCount val="7"/>
                <c:pt idx="0">
                  <c:v>Other</c:v>
                </c:pt>
                <c:pt idx="1">
                  <c:v>Extreme fatigue</c:v>
                </c:pt>
                <c:pt idx="2">
                  <c:v>Fever</c:v>
                </c:pt>
                <c:pt idx="3">
                  <c:v>Breathing problems, eye, skin, stomach or problems</c:v>
                </c:pt>
                <c:pt idx="4">
                  <c:v>Burns, abrasions, frostbite</c:v>
                </c:pt>
                <c:pt idx="5">
                  <c:v>Fractures, dislocations, sprains and strains</c:v>
                </c:pt>
                <c:pt idx="6">
                  <c:v>Superficial injuries or open wounds </c:v>
                </c:pt>
              </c:strCache>
            </c:strRef>
          </c:cat>
          <c:val>
            <c:numRef>
              <c:f>Foglio1!$C$2:$C$8</c:f>
              <c:numCache>
                <c:formatCode>#,##0</c:formatCode>
                <c:ptCount val="7"/>
                <c:pt idx="0">
                  <c:v>20000</c:v>
                </c:pt>
                <c:pt idx="1">
                  <c:v>30000</c:v>
                </c:pt>
                <c:pt idx="2">
                  <c:v>40000</c:v>
                </c:pt>
                <c:pt idx="3">
                  <c:v>50000</c:v>
                </c:pt>
                <c:pt idx="4">
                  <c:v>60000</c:v>
                </c:pt>
                <c:pt idx="5">
                  <c:v>70000</c:v>
                </c:pt>
                <c:pt idx="6">
                  <c:v>80000</c:v>
                </c:pt>
              </c:numCache>
            </c:numRef>
          </c:val>
          <c:extLst>
            <c:ext xmlns:c16="http://schemas.microsoft.com/office/drawing/2014/chart" uri="{C3380CC4-5D6E-409C-BE32-E72D297353CC}">
              <c16:uniqueId val="{00000002-6185-4439-8898-5F991653F94E}"/>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Number</a:t>
                </a:r>
              </a:p>
            </c:rich>
          </c:tx>
          <c:layout>
            <c:manualLayout>
              <c:xMode val="edge"/>
              <c:yMode val="edge"/>
              <c:x val="0.60763696274192758"/>
              <c:y val="0.93447244094488191"/>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1"/>
        <c:majorTickMark val="out"/>
        <c:minorTickMark val="none"/>
        <c:tickLblPos val="nextTo"/>
        <c:crossAx val="102535552"/>
        <c:crosses val="autoZero"/>
        <c:crossBetween val="between"/>
      </c:valAx>
      <c:spPr>
        <a:solidFill>
          <a:schemeClr val="bg1"/>
        </a:solidFill>
        <a:ln>
          <a:noFill/>
        </a:ln>
        <a:effectLst/>
      </c:spPr>
    </c:plotArea>
    <c:legend>
      <c:legendPos val="r"/>
      <c:layout>
        <c:manualLayout>
          <c:xMode val="edge"/>
          <c:yMode val="edge"/>
          <c:x val="0.7714967815622471"/>
          <c:y val="0.61194050743657047"/>
          <c:w val="0.11423279402754771"/>
          <c:h val="0.23167454068241469"/>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solidFill>
      <a:schemeClr val="bg1">
        <a:tint val="100000"/>
        <a:shade val="100000"/>
        <a:satMod val="100000"/>
      </a:schemeClr>
    </a:solidFill>
    <a:ln w="1270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552995149395973"/>
          <c:y val="4.4690726159230094E-2"/>
          <c:w val="0.50447004850604038"/>
          <c:h val="0.88740244969378823"/>
        </c:manualLayout>
      </c:layout>
      <c:barChart>
        <c:barDir val="bar"/>
        <c:grouping val="clustered"/>
        <c:varyColors val="0"/>
        <c:ser>
          <c:idx val="0"/>
          <c:order val="0"/>
          <c:tx>
            <c:strRef>
              <c:f>Foglio1!$B$1</c:f>
              <c:strCache>
                <c:ptCount val="1"/>
                <c:pt idx="0">
                  <c:v>Male</c:v>
                </c:pt>
              </c:strCache>
            </c:strRef>
          </c:tx>
          <c:spPr>
            <a:solidFill>
              <a:srgbClr val="FA3C4B"/>
            </a:solidFill>
            <a:ln>
              <a:solidFill>
                <a:srgbClr val="FA3C4B"/>
              </a:solidFill>
            </a:ln>
            <a:effectLst/>
          </c:spPr>
          <c:invertIfNegative val="0"/>
          <c:dLbls>
            <c:dLbl>
              <c:idx val="8"/>
              <c:layout>
                <c:manualLayout>
                  <c:x val="-5.9282969428487552E-3"/>
                  <c:y val="-1.2731334408019993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44-4374-B6D2-4C02C1A8A3BE}"/>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Foglio1!$A$2:$A$7</c:f>
              <c:strCache>
                <c:ptCount val="6"/>
                <c:pt idx="0">
                  <c:v>Feeling no pride in the work you do</c:v>
                </c:pt>
                <c:pt idx="1">
                  <c:v>Feeling you have no one to talk to about your problems or troubles</c:v>
                </c:pt>
                <c:pt idx="2">
                  <c:v>Worrying a lot, feeling nervous or easily scared</c:v>
                </c:pt>
                <c:pt idx="3">
                  <c:v>Feeling unhappy, downhearted or tearful</c:v>
                </c:pt>
                <c:pt idx="4">
                  <c:v>Feeling so tired it is hard to pay attention at work</c:v>
                </c:pt>
                <c:pt idx="5">
                  <c:v>Experiencing headaches, stomach-aches or sickness</c:v>
                </c:pt>
              </c:strCache>
            </c:strRef>
          </c:cat>
          <c:val>
            <c:numRef>
              <c:f>Foglio1!$B$2:$B$7</c:f>
              <c:numCache>
                <c:formatCode>#,##0</c:formatCode>
                <c:ptCount val="6"/>
                <c:pt idx="0">
                  <c:v>40000</c:v>
                </c:pt>
                <c:pt idx="1">
                  <c:v>50000</c:v>
                </c:pt>
                <c:pt idx="2">
                  <c:v>60000</c:v>
                </c:pt>
                <c:pt idx="3">
                  <c:v>70000</c:v>
                </c:pt>
                <c:pt idx="4">
                  <c:v>80000</c:v>
                </c:pt>
                <c:pt idx="5">
                  <c:v>90000</c:v>
                </c:pt>
              </c:numCache>
            </c:numRef>
          </c:val>
          <c:extLst>
            <c:ext xmlns:c16="http://schemas.microsoft.com/office/drawing/2014/chart" uri="{C3380CC4-5D6E-409C-BE32-E72D297353CC}">
              <c16:uniqueId val="{00000001-7A44-4374-B6D2-4C02C1A8A3BE}"/>
            </c:ext>
          </c:extLst>
        </c:ser>
        <c:ser>
          <c:idx val="1"/>
          <c:order val="1"/>
          <c:tx>
            <c:strRef>
              <c:f>Foglio1!$C$1</c:f>
              <c:strCache>
                <c:ptCount val="1"/>
                <c:pt idx="0">
                  <c:v>Female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12700" cap="flat" cmpd="sng" algn="ctr">
                      <a:solidFill>
                        <a:schemeClr val="tx1"/>
                      </a:solidFill>
                      <a:prstDash val="solid"/>
                      <a:round/>
                    </a:ln>
                    <a:effectLst/>
                  </c:spPr>
                </c15:leaderLines>
              </c:ext>
            </c:extLst>
          </c:dLbls>
          <c:cat>
            <c:strRef>
              <c:f>Foglio1!$A$2:$A$7</c:f>
              <c:strCache>
                <c:ptCount val="6"/>
                <c:pt idx="0">
                  <c:v>Feeling no pride in the work you do</c:v>
                </c:pt>
                <c:pt idx="1">
                  <c:v>Feeling you have no one to talk to about your problems or troubles</c:v>
                </c:pt>
                <c:pt idx="2">
                  <c:v>Worrying a lot, feeling nervous or easily scared</c:v>
                </c:pt>
                <c:pt idx="3">
                  <c:v>Feeling unhappy, downhearted or tearful</c:v>
                </c:pt>
                <c:pt idx="4">
                  <c:v>Feeling so tired it is hard to pay attention at work</c:v>
                </c:pt>
                <c:pt idx="5">
                  <c:v>Experiencing headaches, stomach-aches or sickness</c:v>
                </c:pt>
              </c:strCache>
            </c:strRef>
          </c:cat>
          <c:val>
            <c:numRef>
              <c:f>Foglio1!$C$2:$C$7</c:f>
              <c:numCache>
                <c:formatCode>#,##0</c:formatCode>
                <c:ptCount val="6"/>
                <c:pt idx="0">
                  <c:v>30000</c:v>
                </c:pt>
                <c:pt idx="1">
                  <c:v>40000</c:v>
                </c:pt>
                <c:pt idx="2">
                  <c:v>50000</c:v>
                </c:pt>
                <c:pt idx="3">
                  <c:v>60000</c:v>
                </c:pt>
                <c:pt idx="4">
                  <c:v>70000</c:v>
                </c:pt>
                <c:pt idx="5">
                  <c:v>80000</c:v>
                </c:pt>
              </c:numCache>
            </c:numRef>
          </c:val>
          <c:extLst>
            <c:ext xmlns:c16="http://schemas.microsoft.com/office/drawing/2014/chart" uri="{C3380CC4-5D6E-409C-BE32-E72D297353CC}">
              <c16:uniqueId val="{00000002-7A44-4374-B6D2-4C02C1A8A3BE}"/>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1270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title>
          <c:tx>
            <c:rich>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r>
                  <a:rPr lang="en-GB"/>
                  <a:t>Number</a:t>
                </a:r>
              </a:p>
            </c:rich>
          </c:tx>
          <c:layout>
            <c:manualLayout>
              <c:xMode val="edge"/>
              <c:yMode val="edge"/>
              <c:x val="0.60763696274192758"/>
              <c:y val="0.93447244094488191"/>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title>
        <c:numFmt formatCode="#,##0" sourceLinked="1"/>
        <c:majorTickMark val="out"/>
        <c:minorTickMark val="none"/>
        <c:tickLblPos val="nextTo"/>
        <c:crossAx val="102535552"/>
        <c:crosses val="autoZero"/>
        <c:crossBetween val="between"/>
      </c:valAx>
      <c:spPr>
        <a:solidFill>
          <a:schemeClr val="bg1"/>
        </a:solidFill>
        <a:ln>
          <a:noFill/>
        </a:ln>
        <a:effectLst/>
      </c:spPr>
    </c:plotArea>
    <c:legend>
      <c:legendPos val="r"/>
      <c:layout>
        <c:manualLayout>
          <c:xMode val="edge"/>
          <c:yMode val="edge"/>
          <c:x val="0.85738223209024012"/>
          <c:y val="0.55638495188101478"/>
          <c:w val="0.10397291411612321"/>
          <c:h val="0.2427856517935258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zero"/>
    <c:showDLblsOverMax val="0"/>
  </c:chart>
  <c:spPr>
    <a:solidFill>
      <a:schemeClr val="bg1">
        <a:tint val="100000"/>
        <a:shade val="100000"/>
        <a:satMod val="100000"/>
      </a:schemeClr>
    </a:solidFill>
    <a:ln w="1270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6230950583232"/>
          <c:y val="4.7847093872108934E-2"/>
          <c:w val="0.81642564371234405"/>
          <c:h val="0.74416457885946075"/>
        </c:manualLayout>
      </c:layout>
      <c:barChart>
        <c:barDir val="col"/>
        <c:grouping val="clustered"/>
        <c:varyColors val="0"/>
        <c:ser>
          <c:idx val="2"/>
          <c:order val="2"/>
          <c:tx>
            <c:strRef>
              <c:f>Sheet1!$D$1</c:f>
              <c:strCache>
                <c:ptCount val="1"/>
                <c:pt idx="0">
                  <c:v>Male</c:v>
                </c:pt>
              </c:strCache>
            </c:strRef>
          </c:tx>
          <c:spPr>
            <a:solidFill>
              <a:srgbClr val="FA3C4B"/>
            </a:solidFill>
            <a:ln>
              <a:solidFill>
                <a:srgbClr val="FA3C4B"/>
              </a:solidFill>
            </a:ln>
            <a:effectLst/>
          </c:spPr>
          <c:invertIfNegative val="0"/>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Sheet1!$D$2:$D$17</c:f>
              <c:numCache>
                <c:formatCode>General</c:formatCode>
                <c:ptCount val="16"/>
                <c:pt idx="0">
                  <c:v>27.9</c:v>
                </c:pt>
                <c:pt idx="1">
                  <c:v>38.6</c:v>
                </c:pt>
                <c:pt idx="2">
                  <c:v>52.8</c:v>
                </c:pt>
                <c:pt idx="3">
                  <c:v>59.5</c:v>
                </c:pt>
                <c:pt idx="4">
                  <c:v>66.2</c:v>
                </c:pt>
                <c:pt idx="5">
                  <c:v>73.900000000000006</c:v>
                </c:pt>
                <c:pt idx="6">
                  <c:v>78.7</c:v>
                </c:pt>
                <c:pt idx="7">
                  <c:v>84.9</c:v>
                </c:pt>
                <c:pt idx="8">
                  <c:v>88.9</c:v>
                </c:pt>
                <c:pt idx="9">
                  <c:v>89.2</c:v>
                </c:pt>
                <c:pt idx="10">
                  <c:v>90</c:v>
                </c:pt>
                <c:pt idx="11">
                  <c:v>91.2</c:v>
                </c:pt>
                <c:pt idx="12">
                  <c:v>91.1</c:v>
                </c:pt>
                <c:pt idx="14">
                  <c:v>65.099999999999994</c:v>
                </c:pt>
                <c:pt idx="15" formatCode="0.0">
                  <c:v>90.3</c:v>
                </c:pt>
              </c:numCache>
            </c:numRef>
          </c:val>
          <c:extLst>
            <c:ext xmlns:c16="http://schemas.microsoft.com/office/drawing/2014/chart" uri="{C3380CC4-5D6E-409C-BE32-E72D297353CC}">
              <c16:uniqueId val="{00000000-40F3-40A9-9EB6-C6C04BF6F5C5}"/>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w="19050" cap="rnd" cmpd="sng" algn="ctr">
              <a:noFill/>
              <a:prstDash val="solid"/>
              <a:round/>
            </a:ln>
            <a:effectLst>
              <a:outerShdw blurRad="50800" dist="38100" dir="2700000" algn="tl" rotWithShape="0">
                <a:prstClr val="black">
                  <a:alpha val="40000"/>
                </a:prstClr>
              </a:outerShdw>
            </a:effectLst>
          </c:spPr>
          <c:marker>
            <c:spPr>
              <a:solidFill>
                <a:srgbClr val="FFCD2D"/>
              </a:solidFill>
              <a:ln w="6350" cap="flat" cmpd="sng" algn="ctr">
                <a:solidFill>
                  <a:srgbClr val="FFCD2D"/>
                </a:solid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Sheet1!$B$2:$B$17</c:f>
              <c:numCache>
                <c:formatCode>General</c:formatCode>
                <c:ptCount val="16"/>
                <c:pt idx="0">
                  <c:v>27.4</c:v>
                </c:pt>
                <c:pt idx="1">
                  <c:v>39.9</c:v>
                </c:pt>
                <c:pt idx="2">
                  <c:v>50.5</c:v>
                </c:pt>
                <c:pt idx="3">
                  <c:v>57.6</c:v>
                </c:pt>
                <c:pt idx="4">
                  <c:v>67.400000000000006</c:v>
                </c:pt>
                <c:pt idx="5">
                  <c:v>73.099999999999994</c:v>
                </c:pt>
                <c:pt idx="6">
                  <c:v>78.7</c:v>
                </c:pt>
                <c:pt idx="7">
                  <c:v>83.5</c:v>
                </c:pt>
                <c:pt idx="8">
                  <c:v>87.1</c:v>
                </c:pt>
                <c:pt idx="9">
                  <c:v>86.4</c:v>
                </c:pt>
                <c:pt idx="10">
                  <c:v>89.2</c:v>
                </c:pt>
                <c:pt idx="11">
                  <c:v>90.1</c:v>
                </c:pt>
                <c:pt idx="12">
                  <c:v>89.2</c:v>
                </c:pt>
                <c:pt idx="14">
                  <c:v>64.2</c:v>
                </c:pt>
                <c:pt idx="15" formatCode="0.0">
                  <c:v>88.8</c:v>
                </c:pt>
              </c:numCache>
            </c:numRef>
          </c:val>
          <c:smooth val="0"/>
          <c:extLst>
            <c:ext xmlns:c16="http://schemas.microsoft.com/office/drawing/2014/chart" uri="{C3380CC4-5D6E-409C-BE32-E72D297353CC}">
              <c16:uniqueId val="{00000001-40F3-40A9-9EB6-C6C04BF6F5C5}"/>
            </c:ext>
          </c:extLst>
        </c:ser>
        <c:ser>
          <c:idx val="1"/>
          <c:order val="1"/>
          <c:tx>
            <c:strRef>
              <c:f>Sheet1!$C$1</c:f>
              <c:strCache>
                <c:ptCount val="1"/>
                <c:pt idx="0">
                  <c:v>Female</c:v>
                </c:pt>
              </c:strCache>
            </c:strRef>
          </c:tx>
          <c:spPr>
            <a:ln w="19050" cap="rnd" cmpd="sng" algn="ctr">
              <a:noFill/>
              <a:prstDash val="solid"/>
              <a:round/>
            </a:ln>
            <a:effectLst>
              <a:outerShdw blurRad="50800" dist="38100" dir="2700000" algn="tl" rotWithShape="0">
                <a:prstClr val="black">
                  <a:alpha val="40000"/>
                </a:prstClr>
              </a:outerShdw>
            </a:effectLst>
          </c:spPr>
          <c:marker>
            <c:symbol val="square"/>
            <c:size val="5"/>
            <c:spPr>
              <a:solidFill>
                <a:srgbClr val="1E2DBE"/>
              </a:solidFill>
              <a:ln w="6350" cap="flat" cmpd="sng" algn="ctr">
                <a:solidFill>
                  <a:srgbClr val="1E2DBE"/>
                </a:solid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Sheet1!$C$2:$C$17</c:f>
              <c:numCache>
                <c:formatCode>General</c:formatCode>
                <c:ptCount val="16"/>
                <c:pt idx="0">
                  <c:v>28.4</c:v>
                </c:pt>
                <c:pt idx="1">
                  <c:v>37.1</c:v>
                </c:pt>
                <c:pt idx="2">
                  <c:v>55.3</c:v>
                </c:pt>
                <c:pt idx="3">
                  <c:v>61.6</c:v>
                </c:pt>
                <c:pt idx="4">
                  <c:v>65</c:v>
                </c:pt>
                <c:pt idx="5">
                  <c:v>74.8</c:v>
                </c:pt>
                <c:pt idx="6">
                  <c:v>78.7</c:v>
                </c:pt>
                <c:pt idx="7">
                  <c:v>86.5</c:v>
                </c:pt>
                <c:pt idx="8">
                  <c:v>90.8</c:v>
                </c:pt>
                <c:pt idx="9">
                  <c:v>92</c:v>
                </c:pt>
                <c:pt idx="10">
                  <c:v>90.8</c:v>
                </c:pt>
                <c:pt idx="11">
                  <c:v>92.3</c:v>
                </c:pt>
                <c:pt idx="12">
                  <c:v>93.1</c:v>
                </c:pt>
                <c:pt idx="14">
                  <c:v>66.099999999999994</c:v>
                </c:pt>
                <c:pt idx="15" formatCode="0.0">
                  <c:v>92</c:v>
                </c:pt>
              </c:numCache>
            </c:numRef>
          </c:val>
          <c:smooth val="0"/>
          <c:extLst>
            <c:ext xmlns:c16="http://schemas.microsoft.com/office/drawing/2014/chart" uri="{C3380CC4-5D6E-409C-BE32-E72D297353CC}">
              <c16:uniqueId val="{00000002-40F3-40A9-9EB6-C6C04BF6F5C5}"/>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rot="0" spcFirstLastPara="1" vertOverflow="ellipsis" vert="horz"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r>
                  <a:rPr lang="fr-FR" b="1"/>
                  <a:t>Age in years</a:t>
                </a:r>
              </a:p>
            </c:rich>
          </c:tx>
          <c:layout>
            <c:manualLayout>
              <c:xMode val="edge"/>
              <c:yMode val="edge"/>
              <c:x val="0.42420219732807374"/>
              <c:y val="0.85926141334605899"/>
            </c:manualLayout>
          </c:layout>
          <c:overlay val="0"/>
          <c:spPr>
            <a:noFill/>
            <a:ln w="24017">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low"/>
        <c:spPr>
          <a:noFill/>
          <a:ln w="8167" cap="flat" cmpd="sng" algn="ctr">
            <a:no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crossAx val="108559360"/>
        <c:crossesAt val="0"/>
        <c:auto val="1"/>
        <c:lblAlgn val="ctr"/>
        <c:lblOffset val="0"/>
        <c:tickLblSkip val="1"/>
        <c:tickMarkSkip val="1"/>
        <c:noMultiLvlLbl val="0"/>
      </c:catAx>
      <c:valAx>
        <c:axId val="108559360"/>
        <c:scaling>
          <c:orientation val="minMax"/>
        </c:scaling>
        <c:delete val="0"/>
        <c:axPos val="l"/>
        <c:title>
          <c:tx>
            <c:rich>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title>
        <c:numFmt formatCode="#,##0;[Red]#,##0" sourceLinked="0"/>
        <c:majorTickMark val="out"/>
        <c:minorTickMark val="none"/>
        <c:tickLblPos val="nextTo"/>
        <c:spPr>
          <a:noFill/>
          <a:ln w="8167" cap="flat" cmpd="sng" algn="ctr">
            <a:solidFill>
              <a:sysClr val="window" lastClr="FFFFFF">
                <a:lumMod val="75000"/>
              </a:sysClr>
            </a:solid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crossAx val="108557440"/>
        <c:crossesAt val="1"/>
        <c:crossBetween val="between"/>
      </c:valAx>
      <c:spPr>
        <a:noFill/>
        <a:ln w="25398">
          <a:noFill/>
        </a:ln>
        <a:effectLst/>
      </c:spPr>
    </c:plotArea>
    <c:legend>
      <c:legendPos val="r"/>
      <c:layout>
        <c:manualLayout>
          <c:xMode val="edge"/>
          <c:yMode val="edge"/>
          <c:x val="0.13258411554487887"/>
          <c:y val="3.655750417561441E-2"/>
          <c:w val="0.23193573260969497"/>
          <c:h val="0.16387646146504414"/>
        </c:manualLayout>
      </c:layout>
      <c:overlay val="0"/>
      <c:spPr>
        <a:noFill/>
        <a:ln>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noFill/>
    <a:ln w="6350" cap="flat" cmpd="sng" algn="ctr">
      <a:noFill/>
      <a:prstDash val="solid"/>
      <a:round/>
    </a:ln>
    <a:effectLst/>
  </c:spPr>
  <c:txPr>
    <a:bodyPr/>
    <a:lstStyle/>
    <a:p>
      <a:pPr algn="just">
        <a:defRPr sz="700" b="0" i="0" u="none" strike="noStrike"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93423966535432"/>
          <c:y val="4.7847093872108934E-2"/>
          <c:w val="0.77641447773129924"/>
          <c:h val="0.70708612127709392"/>
        </c:manualLayout>
      </c:layout>
      <c:barChart>
        <c:barDir val="col"/>
        <c:grouping val="clustered"/>
        <c:varyColors val="0"/>
        <c:ser>
          <c:idx val="2"/>
          <c:order val="2"/>
          <c:tx>
            <c:strRef>
              <c:f>Sheet1!$D$1</c:f>
              <c:strCache>
                <c:ptCount val="1"/>
                <c:pt idx="0">
                  <c:v>Male</c:v>
                </c:pt>
              </c:strCache>
            </c:strRef>
          </c:tx>
          <c:spPr>
            <a:solidFill>
              <a:srgbClr val="FA3C4B"/>
            </a:solidFill>
            <a:ln>
              <a:solidFill>
                <a:srgbClr val="FA3C4B"/>
              </a:solidFill>
            </a:ln>
            <a:effectLst/>
          </c:spPr>
          <c:invertIfNegative val="0"/>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Sheet1!$D$2:$D$17</c:f>
              <c:numCache>
                <c:formatCode>0.0</c:formatCode>
                <c:ptCount val="16"/>
                <c:pt idx="0">
                  <c:v>13.95</c:v>
                </c:pt>
                <c:pt idx="1">
                  <c:v>19.3</c:v>
                </c:pt>
                <c:pt idx="2">
                  <c:v>26.4</c:v>
                </c:pt>
                <c:pt idx="3">
                  <c:v>29.75</c:v>
                </c:pt>
                <c:pt idx="4">
                  <c:v>33.1</c:v>
                </c:pt>
                <c:pt idx="5">
                  <c:v>36.950000000000003</c:v>
                </c:pt>
                <c:pt idx="6">
                  <c:v>39.35</c:v>
                </c:pt>
                <c:pt idx="7">
                  <c:v>42.45</c:v>
                </c:pt>
                <c:pt idx="8">
                  <c:v>44.45</c:v>
                </c:pt>
                <c:pt idx="9">
                  <c:v>44.6</c:v>
                </c:pt>
                <c:pt idx="10">
                  <c:v>45</c:v>
                </c:pt>
                <c:pt idx="11">
                  <c:v>45.6</c:v>
                </c:pt>
                <c:pt idx="12">
                  <c:v>45.55</c:v>
                </c:pt>
                <c:pt idx="14">
                  <c:v>32.549999999999997</c:v>
                </c:pt>
                <c:pt idx="15">
                  <c:v>45.15</c:v>
                </c:pt>
              </c:numCache>
            </c:numRef>
          </c:val>
          <c:extLst>
            <c:ext xmlns:c16="http://schemas.microsoft.com/office/drawing/2014/chart" uri="{C3380CC4-5D6E-409C-BE32-E72D297353CC}">
              <c16:uniqueId val="{00000000-E719-4BE6-9865-4E6B34F71273}"/>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w="19050" cap="rnd" cmpd="sng" algn="ctr">
              <a:noFill/>
              <a:prstDash val="solid"/>
              <a:round/>
            </a:ln>
            <a:effectLst>
              <a:outerShdw blurRad="50800" dist="38100" dir="2700000" algn="tl" rotWithShape="0">
                <a:prstClr val="black">
                  <a:alpha val="40000"/>
                </a:prstClr>
              </a:outerShdw>
            </a:effectLst>
          </c:spPr>
          <c:marker>
            <c:spPr>
              <a:solidFill>
                <a:srgbClr val="FFCD2D"/>
              </a:solidFill>
              <a:ln w="6350" cap="flat" cmpd="sng" algn="ctr">
                <a:solidFill>
                  <a:srgbClr val="FFCD2D"/>
                </a:solid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Sheet1!$B$2:$B$17</c:f>
              <c:numCache>
                <c:formatCode>0.0</c:formatCode>
                <c:ptCount val="16"/>
                <c:pt idx="0">
                  <c:v>13.7</c:v>
                </c:pt>
                <c:pt idx="1">
                  <c:v>19.95</c:v>
                </c:pt>
                <c:pt idx="2">
                  <c:v>25.25</c:v>
                </c:pt>
                <c:pt idx="3">
                  <c:v>28.8</c:v>
                </c:pt>
                <c:pt idx="4">
                  <c:v>33.700000000000003</c:v>
                </c:pt>
                <c:pt idx="5">
                  <c:v>36.549999999999997</c:v>
                </c:pt>
                <c:pt idx="6">
                  <c:v>39.35</c:v>
                </c:pt>
                <c:pt idx="7">
                  <c:v>41.75</c:v>
                </c:pt>
                <c:pt idx="8">
                  <c:v>43.55</c:v>
                </c:pt>
                <c:pt idx="9">
                  <c:v>43.2</c:v>
                </c:pt>
                <c:pt idx="10">
                  <c:v>44.6</c:v>
                </c:pt>
                <c:pt idx="11">
                  <c:v>45.05</c:v>
                </c:pt>
                <c:pt idx="12">
                  <c:v>44.6</c:v>
                </c:pt>
                <c:pt idx="14">
                  <c:v>32.1</c:v>
                </c:pt>
                <c:pt idx="15">
                  <c:v>44.4</c:v>
                </c:pt>
              </c:numCache>
            </c:numRef>
          </c:val>
          <c:smooth val="0"/>
          <c:extLst>
            <c:ext xmlns:c16="http://schemas.microsoft.com/office/drawing/2014/chart" uri="{C3380CC4-5D6E-409C-BE32-E72D297353CC}">
              <c16:uniqueId val="{00000001-E719-4BE6-9865-4E6B34F71273}"/>
            </c:ext>
          </c:extLst>
        </c:ser>
        <c:ser>
          <c:idx val="1"/>
          <c:order val="1"/>
          <c:tx>
            <c:strRef>
              <c:f>Sheet1!$C$1</c:f>
              <c:strCache>
                <c:ptCount val="1"/>
                <c:pt idx="0">
                  <c:v>Female</c:v>
                </c:pt>
              </c:strCache>
            </c:strRef>
          </c:tx>
          <c:spPr>
            <a:ln w="19050" cap="rnd" cmpd="sng" algn="ctr">
              <a:noFill/>
              <a:prstDash val="solid"/>
              <a:round/>
            </a:ln>
            <a:effectLst>
              <a:outerShdw blurRad="50800" dist="38100" dir="2700000" algn="tl" rotWithShape="0">
                <a:prstClr val="black">
                  <a:alpha val="40000"/>
                </a:prstClr>
              </a:outerShdw>
            </a:effectLst>
          </c:spPr>
          <c:marker>
            <c:symbol val="square"/>
            <c:size val="5"/>
            <c:spPr>
              <a:solidFill>
                <a:srgbClr val="1E2DBE"/>
              </a:solidFill>
              <a:ln w="6350" cap="flat" cmpd="sng" algn="ctr">
                <a:solidFill>
                  <a:srgbClr val="1E2DBE"/>
                </a:solidFill>
                <a:prstDash val="solid"/>
                <a:round/>
              </a:ln>
              <a:effectLst/>
            </c:spPr>
          </c:marker>
          <c:cat>
            <c:strRef>
              <c:f>Sheet1!$A$2:$A$17</c:f>
              <c:strCache>
                <c:ptCount val="16"/>
                <c:pt idx="0">
                  <c:v>5</c:v>
                </c:pt>
                <c:pt idx="1">
                  <c:v>6</c:v>
                </c:pt>
                <c:pt idx="2">
                  <c:v>7</c:v>
                </c:pt>
                <c:pt idx="3">
                  <c:v>8</c:v>
                </c:pt>
                <c:pt idx="4">
                  <c:v>9</c:v>
                </c:pt>
                <c:pt idx="5">
                  <c:v>10</c:v>
                </c:pt>
                <c:pt idx="6">
                  <c:v>11</c:v>
                </c:pt>
                <c:pt idx="7">
                  <c:v>12</c:v>
                </c:pt>
                <c:pt idx="8">
                  <c:v>13</c:v>
                </c:pt>
                <c:pt idx="9">
                  <c:v>14</c:v>
                </c:pt>
                <c:pt idx="10">
                  <c:v>15</c:v>
                </c:pt>
                <c:pt idx="11">
                  <c:v>16</c:v>
                </c:pt>
                <c:pt idx="12">
                  <c:v>17</c:v>
                </c:pt>
                <c:pt idx="14">
                  <c:v>5-14</c:v>
                </c:pt>
                <c:pt idx="15">
                  <c:v>15-17</c:v>
                </c:pt>
              </c:strCache>
            </c:strRef>
          </c:cat>
          <c:val>
            <c:numRef>
              <c:f>Sheet1!$C$2:$C$17</c:f>
              <c:numCache>
                <c:formatCode>0.0</c:formatCode>
                <c:ptCount val="16"/>
                <c:pt idx="0">
                  <c:v>14.2</c:v>
                </c:pt>
                <c:pt idx="1">
                  <c:v>18.55</c:v>
                </c:pt>
                <c:pt idx="2">
                  <c:v>27.65</c:v>
                </c:pt>
                <c:pt idx="3">
                  <c:v>30.8</c:v>
                </c:pt>
                <c:pt idx="4">
                  <c:v>32.5</c:v>
                </c:pt>
                <c:pt idx="5">
                  <c:v>37.4</c:v>
                </c:pt>
                <c:pt idx="6">
                  <c:v>39.35</c:v>
                </c:pt>
                <c:pt idx="7">
                  <c:v>43.25</c:v>
                </c:pt>
                <c:pt idx="8">
                  <c:v>45.4</c:v>
                </c:pt>
                <c:pt idx="9">
                  <c:v>46</c:v>
                </c:pt>
                <c:pt idx="10">
                  <c:v>45.4</c:v>
                </c:pt>
                <c:pt idx="11">
                  <c:v>46.15</c:v>
                </c:pt>
                <c:pt idx="12">
                  <c:v>46.55</c:v>
                </c:pt>
                <c:pt idx="14">
                  <c:v>33.049999999999997</c:v>
                </c:pt>
                <c:pt idx="15">
                  <c:v>46</c:v>
                </c:pt>
              </c:numCache>
            </c:numRef>
          </c:val>
          <c:smooth val="0"/>
          <c:extLst>
            <c:ext xmlns:c16="http://schemas.microsoft.com/office/drawing/2014/chart" uri="{C3380CC4-5D6E-409C-BE32-E72D297353CC}">
              <c16:uniqueId val="{00000002-E719-4BE6-9865-4E6B34F71273}"/>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rot="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r>
                  <a:rPr lang="fr-FR" b="1"/>
                  <a:t>Age in years</a:t>
                </a:r>
              </a:p>
            </c:rich>
          </c:tx>
          <c:layout>
            <c:manualLayout>
              <c:xMode val="edge"/>
              <c:yMode val="edge"/>
              <c:x val="0.4682336521899606"/>
              <c:y val="0.82844257143913358"/>
            </c:manualLayout>
          </c:layout>
          <c:overlay val="0"/>
          <c:spPr>
            <a:noFill/>
            <a:ln w="24017">
              <a:noFill/>
            </a:ln>
            <a:effectLst/>
          </c:spPr>
          <c:txPr>
            <a:bodyPr rot="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low"/>
        <c:spPr>
          <a:noFill/>
          <a:ln w="8167" cap="flat" cmpd="sng" algn="ctr">
            <a:no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crossAx val="108559360"/>
        <c:crossesAt val="0"/>
        <c:auto val="1"/>
        <c:lblAlgn val="ctr"/>
        <c:lblOffset val="0"/>
        <c:tickLblSkip val="1"/>
        <c:tickMarkSkip val="1"/>
        <c:noMultiLvlLbl val="0"/>
      </c:catAx>
      <c:valAx>
        <c:axId val="108559360"/>
        <c:scaling>
          <c:orientation val="minMax"/>
          <c:max val="100"/>
        </c:scaling>
        <c:delete val="0"/>
        <c:axPos val="l"/>
        <c:title>
          <c:tx>
            <c:rich>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title>
        <c:numFmt formatCode="#,##0;[Red]#,##0" sourceLinked="0"/>
        <c:majorTickMark val="out"/>
        <c:minorTickMark val="none"/>
        <c:tickLblPos val="nextTo"/>
        <c:spPr>
          <a:noFill/>
          <a:ln w="8167" cap="flat" cmpd="sng" algn="ctr">
            <a:solidFill>
              <a:sysClr val="window" lastClr="FFFFFF">
                <a:lumMod val="75000"/>
              </a:sysClr>
            </a:solid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crossAx val="108557440"/>
        <c:crossesAt val="1"/>
        <c:crossBetween val="between"/>
      </c:valAx>
      <c:spPr>
        <a:noFill/>
        <a:ln w="25398">
          <a:noFill/>
        </a:ln>
        <a:effectLst/>
      </c:spPr>
    </c:plotArea>
    <c:legend>
      <c:legendPos val="t"/>
      <c:overlay val="0"/>
      <c:spPr>
        <a:noFill/>
        <a:ln>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noFill/>
    <a:ln w="6350" cap="flat" cmpd="sng" algn="ctr">
      <a:noFill/>
      <a:prstDash val="solid"/>
      <a:round/>
    </a:ln>
    <a:effectLst/>
  </c:spPr>
  <c:txPr>
    <a:bodyPr/>
    <a:lstStyle/>
    <a:p>
      <a:pPr algn="just">
        <a:defRPr sz="700" b="0" i="0" u="none" strike="noStrike"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5418500597988086"/>
          <c:y val="0.15"/>
          <c:w val="0.80987580870047371"/>
          <c:h val="0.70703674540682404"/>
        </c:manualLayout>
      </c:layout>
      <c:barChart>
        <c:barDir val="col"/>
        <c:grouping val="stacked"/>
        <c:varyColors val="0"/>
        <c:ser>
          <c:idx val="0"/>
          <c:order val="0"/>
          <c:tx>
            <c:strRef>
              <c:f>Sheet1!$B$1</c:f>
              <c:strCache>
                <c:ptCount val="1"/>
                <c:pt idx="0">
                  <c:v>Child labour exclusively</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Female</c:v>
                </c:pt>
                <c:pt idx="3">
                  <c:v>Male</c:v>
                </c:pt>
                <c:pt idx="5">
                  <c:v>Rural</c:v>
                </c:pt>
                <c:pt idx="6">
                  <c:v>Urban</c:v>
                </c:pt>
              </c:strCache>
            </c:strRef>
          </c:cat>
          <c:val>
            <c:numRef>
              <c:f>Sheet1!$B$2:$B$8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0-4812-4A80-BA1B-180CA2D3B1A9}"/>
            </c:ext>
          </c:extLst>
        </c:ser>
        <c:ser>
          <c:idx val="1"/>
          <c:order val="1"/>
          <c:tx>
            <c:strRef>
              <c:f>Sheet1!$C$1</c:f>
              <c:strCache>
                <c:ptCount val="1"/>
                <c:pt idx="0">
                  <c:v>Child labour and household chores(a)</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Female</c:v>
                </c:pt>
                <c:pt idx="3">
                  <c:v>Male</c:v>
                </c:pt>
                <c:pt idx="5">
                  <c:v>Rural</c:v>
                </c:pt>
                <c:pt idx="6">
                  <c:v>Urban</c:v>
                </c:pt>
              </c:strCache>
            </c:strRef>
          </c:cat>
          <c:val>
            <c:numRef>
              <c:f>Sheet1!$C$2:$C$8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1-4812-4A80-BA1B-180CA2D3B1A9}"/>
            </c:ext>
          </c:extLst>
        </c:ser>
        <c:dLbls>
          <c:showLegendKey val="0"/>
          <c:showVal val="0"/>
          <c:showCatName val="0"/>
          <c:showSerName val="0"/>
          <c:showPercent val="0"/>
          <c:showBubbleSize val="0"/>
        </c:dLbls>
        <c:gapWidth val="51"/>
        <c:overlap val="10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21132312200373565"/>
          <c:y val="3.4992125984251984E-2"/>
          <c:w val="0.75783647707105217"/>
          <c:h val="0.1244601924759405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14904493915901218"/>
          <c:y val="0.15"/>
          <c:w val="0.81327432374731112"/>
          <c:h val="0.69592563429571297"/>
        </c:manualLayout>
      </c:layout>
      <c:barChart>
        <c:barDir val="col"/>
        <c:grouping val="stacked"/>
        <c:varyColors val="0"/>
        <c:ser>
          <c:idx val="0"/>
          <c:order val="0"/>
          <c:tx>
            <c:strRef>
              <c:f>Sheet1!$B$1</c:f>
              <c:strCache>
                <c:ptCount val="1"/>
                <c:pt idx="0">
                  <c:v>Child labour exclusively</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Female</c:v>
                </c:pt>
                <c:pt idx="3">
                  <c:v>Male</c:v>
                </c:pt>
                <c:pt idx="5">
                  <c:v>Rural</c:v>
                </c:pt>
                <c:pt idx="6">
                  <c:v>Urban</c:v>
                </c:pt>
              </c:strCache>
            </c:strRef>
          </c:cat>
          <c:val>
            <c:numRef>
              <c:f>Sheet1!$B$2:$B$8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0-4FA9-476E-88A4-A663A406C024}"/>
            </c:ext>
          </c:extLst>
        </c:ser>
        <c:ser>
          <c:idx val="1"/>
          <c:order val="1"/>
          <c:tx>
            <c:strRef>
              <c:f>Sheet1!$C$1</c:f>
              <c:strCache>
                <c:ptCount val="1"/>
                <c:pt idx="0">
                  <c:v>Child labour and household chores(a)</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Total</c:v>
                </c:pt>
                <c:pt idx="2">
                  <c:v>Female</c:v>
                </c:pt>
                <c:pt idx="3">
                  <c:v>Male</c:v>
                </c:pt>
                <c:pt idx="5">
                  <c:v>Rural</c:v>
                </c:pt>
                <c:pt idx="6">
                  <c:v>Urban</c:v>
                </c:pt>
              </c:strCache>
            </c:strRef>
          </c:cat>
          <c:val>
            <c:numRef>
              <c:f>Sheet1!$C$2:$C$8</c:f>
              <c:numCache>
                <c:formatCode>General</c:formatCode>
                <c:ptCount val="7"/>
                <c:pt idx="0">
                  <c:v>20</c:v>
                </c:pt>
                <c:pt idx="2">
                  <c:v>20</c:v>
                </c:pt>
                <c:pt idx="3">
                  <c:v>20</c:v>
                </c:pt>
                <c:pt idx="5">
                  <c:v>20</c:v>
                </c:pt>
                <c:pt idx="6">
                  <c:v>20</c:v>
                </c:pt>
              </c:numCache>
            </c:numRef>
          </c:val>
          <c:extLst>
            <c:ext xmlns:c16="http://schemas.microsoft.com/office/drawing/2014/chart" uri="{C3380CC4-5D6E-409C-BE32-E72D297353CC}">
              <c16:uniqueId val="{00000001-4FA9-476E-88A4-A663A406C024}"/>
            </c:ext>
          </c:extLst>
        </c:ser>
        <c:dLbls>
          <c:showLegendKey val="0"/>
          <c:showVal val="0"/>
          <c:showCatName val="0"/>
          <c:showSerName val="0"/>
          <c:showPercent val="0"/>
          <c:showBubbleSize val="0"/>
        </c:dLbls>
        <c:gapWidth val="51"/>
        <c:overlap val="10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Number (thousands)</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20618305518286698"/>
          <c:y val="3.4992125984251984E-2"/>
          <c:w val="0.76297654389192082"/>
          <c:h val="0.12446019247594053"/>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8.4496841956554589E-2"/>
          <c:y val="4.7847093872108934E-2"/>
          <c:w val="0.77455690266476473"/>
          <c:h val="0.80098277506308491"/>
        </c:manualLayout>
      </c:layout>
      <c:barChart>
        <c:barDir val="col"/>
        <c:grouping val="clustered"/>
        <c:varyColors val="0"/>
        <c:ser>
          <c:idx val="2"/>
          <c:order val="2"/>
          <c:tx>
            <c:strRef>
              <c:f>Sheet1!$D$1</c:f>
              <c:strCache>
                <c:ptCount val="1"/>
                <c:pt idx="0">
                  <c:v>Male</c:v>
                </c:pt>
              </c:strCache>
            </c:strRef>
          </c:tx>
          <c:spPr>
            <a:solidFill>
              <a:srgbClr val="FA3C4B"/>
            </a:solidFill>
            <a:ln>
              <a:solidFill>
                <a:srgbClr val="FA3C4B"/>
              </a:solidFill>
            </a:ln>
            <a:effectLst/>
          </c:spPr>
          <c:invertIfNegative val="0"/>
          <c:cat>
            <c:strRef>
              <c:f>Sheet1!$A$2:$A$13</c:f>
              <c:strCache>
                <c:ptCount val="12"/>
                <c:pt idx="0">
                  <c:v>5</c:v>
                </c:pt>
                <c:pt idx="1">
                  <c:v>6</c:v>
                </c:pt>
                <c:pt idx="2">
                  <c:v>7</c:v>
                </c:pt>
                <c:pt idx="3">
                  <c:v>8</c:v>
                </c:pt>
                <c:pt idx="4">
                  <c:v>9</c:v>
                </c:pt>
                <c:pt idx="5">
                  <c:v>10</c:v>
                </c:pt>
                <c:pt idx="6">
                  <c:v>11</c:v>
                </c:pt>
                <c:pt idx="7">
                  <c:v>12</c:v>
                </c:pt>
                <c:pt idx="8">
                  <c:v>13</c:v>
                </c:pt>
                <c:pt idx="9">
                  <c:v>14</c:v>
                </c:pt>
                <c:pt idx="11">
                  <c:v>5-14</c:v>
                </c:pt>
              </c:strCache>
            </c:strRef>
          </c:cat>
          <c:val>
            <c:numRef>
              <c:f>Sheet1!$D$2:$D$13</c:f>
              <c:numCache>
                <c:formatCode>General</c:formatCode>
                <c:ptCount val="12"/>
                <c:pt idx="0">
                  <c:v>30</c:v>
                </c:pt>
                <c:pt idx="1">
                  <c:v>30</c:v>
                </c:pt>
                <c:pt idx="2">
                  <c:v>30</c:v>
                </c:pt>
                <c:pt idx="3">
                  <c:v>30</c:v>
                </c:pt>
                <c:pt idx="4">
                  <c:v>30</c:v>
                </c:pt>
                <c:pt idx="5">
                  <c:v>30</c:v>
                </c:pt>
                <c:pt idx="6">
                  <c:v>30</c:v>
                </c:pt>
                <c:pt idx="7">
                  <c:v>30</c:v>
                </c:pt>
                <c:pt idx="8">
                  <c:v>30</c:v>
                </c:pt>
                <c:pt idx="9">
                  <c:v>30</c:v>
                </c:pt>
                <c:pt idx="11">
                  <c:v>30</c:v>
                </c:pt>
              </c:numCache>
            </c:numRef>
          </c:val>
          <c:extLst>
            <c:ext xmlns:c16="http://schemas.microsoft.com/office/drawing/2014/chart" uri="{C3380CC4-5D6E-409C-BE32-E72D297353CC}">
              <c16:uniqueId val="{00000000-81B8-4DCC-B91A-EF6BCC46A32E}"/>
            </c:ext>
          </c:extLst>
        </c:ser>
        <c:dLbls>
          <c:showLegendKey val="0"/>
          <c:showVal val="0"/>
          <c:showCatName val="0"/>
          <c:showSerName val="0"/>
          <c:showPercent val="0"/>
          <c:showBubbleSize val="0"/>
        </c:dLbls>
        <c:gapWidth val="31"/>
        <c:overlap val="-16"/>
        <c:axId val="108557440"/>
        <c:axId val="108559360"/>
      </c:barChart>
      <c:lineChart>
        <c:grouping val="standard"/>
        <c:varyColors val="0"/>
        <c:ser>
          <c:idx val="0"/>
          <c:order val="0"/>
          <c:tx>
            <c:strRef>
              <c:f>Sheet1!$B$1</c:f>
              <c:strCache>
                <c:ptCount val="1"/>
                <c:pt idx="0">
                  <c:v>Total</c:v>
                </c:pt>
              </c:strCache>
            </c:strRef>
          </c:tx>
          <c:spPr>
            <a:ln w="19050" cap="rnd" cmpd="sng" algn="ctr">
              <a:noFill/>
              <a:prstDash val="solid"/>
              <a:round/>
            </a:ln>
            <a:effectLst>
              <a:outerShdw blurRad="50800" dist="38100" dir="2700000" algn="tl" rotWithShape="0">
                <a:prstClr val="black">
                  <a:alpha val="40000"/>
                </a:prstClr>
              </a:outerShdw>
            </a:effectLst>
          </c:spPr>
          <c:marker>
            <c:spPr>
              <a:solidFill>
                <a:srgbClr val="FFCD2D"/>
              </a:solidFill>
              <a:ln w="6350" cap="flat" cmpd="sng" algn="ctr">
                <a:solidFill>
                  <a:srgbClr val="FFCD2D"/>
                </a:solidFill>
                <a:prstDash val="solid"/>
                <a:round/>
              </a:ln>
              <a:effectLst/>
            </c:spPr>
          </c:marker>
          <c:cat>
            <c:strRef>
              <c:f>Sheet1!$A$2:$A$13</c:f>
              <c:strCache>
                <c:ptCount val="12"/>
                <c:pt idx="0">
                  <c:v>5</c:v>
                </c:pt>
                <c:pt idx="1">
                  <c:v>6</c:v>
                </c:pt>
                <c:pt idx="2">
                  <c:v>7</c:v>
                </c:pt>
                <c:pt idx="3">
                  <c:v>8</c:v>
                </c:pt>
                <c:pt idx="4">
                  <c:v>9</c:v>
                </c:pt>
                <c:pt idx="5">
                  <c:v>10</c:v>
                </c:pt>
                <c:pt idx="6">
                  <c:v>11</c:v>
                </c:pt>
                <c:pt idx="7">
                  <c:v>12</c:v>
                </c:pt>
                <c:pt idx="8">
                  <c:v>13</c:v>
                </c:pt>
                <c:pt idx="9">
                  <c:v>14</c:v>
                </c:pt>
                <c:pt idx="11">
                  <c:v>5-14</c:v>
                </c:pt>
              </c:strCache>
            </c:strRef>
          </c:cat>
          <c:val>
            <c:numRef>
              <c:f>Sheet1!$B$2:$B$13</c:f>
              <c:numCache>
                <c:formatCode>General</c:formatCode>
                <c:ptCount val="12"/>
                <c:pt idx="0">
                  <c:v>25</c:v>
                </c:pt>
                <c:pt idx="1">
                  <c:v>25</c:v>
                </c:pt>
                <c:pt idx="2">
                  <c:v>25</c:v>
                </c:pt>
                <c:pt idx="3">
                  <c:v>25</c:v>
                </c:pt>
                <c:pt idx="4">
                  <c:v>25</c:v>
                </c:pt>
                <c:pt idx="5">
                  <c:v>25</c:v>
                </c:pt>
                <c:pt idx="6">
                  <c:v>25</c:v>
                </c:pt>
                <c:pt idx="7">
                  <c:v>25</c:v>
                </c:pt>
                <c:pt idx="8">
                  <c:v>25</c:v>
                </c:pt>
                <c:pt idx="9">
                  <c:v>25</c:v>
                </c:pt>
                <c:pt idx="11">
                  <c:v>25</c:v>
                </c:pt>
              </c:numCache>
            </c:numRef>
          </c:val>
          <c:smooth val="0"/>
          <c:extLst>
            <c:ext xmlns:c16="http://schemas.microsoft.com/office/drawing/2014/chart" uri="{C3380CC4-5D6E-409C-BE32-E72D297353CC}">
              <c16:uniqueId val="{00000001-81B8-4DCC-B91A-EF6BCC46A32E}"/>
            </c:ext>
          </c:extLst>
        </c:ser>
        <c:ser>
          <c:idx val="1"/>
          <c:order val="1"/>
          <c:tx>
            <c:strRef>
              <c:f>Sheet1!$C$1</c:f>
              <c:strCache>
                <c:ptCount val="1"/>
                <c:pt idx="0">
                  <c:v>Female</c:v>
                </c:pt>
              </c:strCache>
            </c:strRef>
          </c:tx>
          <c:spPr>
            <a:ln w="19050" cap="rnd" cmpd="sng" algn="ctr">
              <a:noFill/>
              <a:prstDash val="solid"/>
              <a:round/>
            </a:ln>
            <a:effectLst>
              <a:outerShdw blurRad="50800" dist="38100" dir="2700000" algn="tl" rotWithShape="0">
                <a:prstClr val="black">
                  <a:alpha val="40000"/>
                </a:prstClr>
              </a:outerShdw>
            </a:effectLst>
          </c:spPr>
          <c:marker>
            <c:symbol val="square"/>
            <c:size val="5"/>
            <c:spPr>
              <a:solidFill>
                <a:srgbClr val="1E2DBE"/>
              </a:solidFill>
              <a:ln w="6350" cap="flat" cmpd="sng" algn="ctr">
                <a:solidFill>
                  <a:srgbClr val="1E2DBE"/>
                </a:solidFill>
                <a:prstDash val="solid"/>
                <a:round/>
              </a:ln>
              <a:effectLst/>
            </c:spPr>
          </c:marker>
          <c:cat>
            <c:strRef>
              <c:f>Sheet1!$A$2:$A$13</c:f>
              <c:strCache>
                <c:ptCount val="12"/>
                <c:pt idx="0">
                  <c:v>5</c:v>
                </c:pt>
                <c:pt idx="1">
                  <c:v>6</c:v>
                </c:pt>
                <c:pt idx="2">
                  <c:v>7</c:v>
                </c:pt>
                <c:pt idx="3">
                  <c:v>8</c:v>
                </c:pt>
                <c:pt idx="4">
                  <c:v>9</c:v>
                </c:pt>
                <c:pt idx="5">
                  <c:v>10</c:v>
                </c:pt>
                <c:pt idx="6">
                  <c:v>11</c:v>
                </c:pt>
                <c:pt idx="7">
                  <c:v>12</c:v>
                </c:pt>
                <c:pt idx="8">
                  <c:v>13</c:v>
                </c:pt>
                <c:pt idx="9">
                  <c:v>14</c:v>
                </c:pt>
                <c:pt idx="11">
                  <c:v>5-14</c:v>
                </c:pt>
              </c:strCache>
            </c:strRef>
          </c:cat>
          <c:val>
            <c:numRef>
              <c:f>Sheet1!$C$2:$C$13</c:f>
              <c:numCache>
                <c:formatCode>General</c:formatCode>
                <c:ptCount val="12"/>
                <c:pt idx="0">
                  <c:v>35</c:v>
                </c:pt>
                <c:pt idx="1">
                  <c:v>35</c:v>
                </c:pt>
                <c:pt idx="2">
                  <c:v>35</c:v>
                </c:pt>
                <c:pt idx="3">
                  <c:v>35</c:v>
                </c:pt>
                <c:pt idx="4">
                  <c:v>35</c:v>
                </c:pt>
                <c:pt idx="5">
                  <c:v>35</c:v>
                </c:pt>
                <c:pt idx="6">
                  <c:v>35</c:v>
                </c:pt>
                <c:pt idx="7">
                  <c:v>35</c:v>
                </c:pt>
                <c:pt idx="8">
                  <c:v>35</c:v>
                </c:pt>
                <c:pt idx="9">
                  <c:v>35</c:v>
                </c:pt>
                <c:pt idx="11">
                  <c:v>35</c:v>
                </c:pt>
              </c:numCache>
            </c:numRef>
          </c:val>
          <c:smooth val="0"/>
          <c:extLst>
            <c:ext xmlns:c16="http://schemas.microsoft.com/office/drawing/2014/chart" uri="{C3380CC4-5D6E-409C-BE32-E72D297353CC}">
              <c16:uniqueId val="{00000002-81B8-4DCC-B91A-EF6BCC46A32E}"/>
            </c:ext>
          </c:extLst>
        </c:ser>
        <c:dLbls>
          <c:showLegendKey val="0"/>
          <c:showVal val="0"/>
          <c:showCatName val="0"/>
          <c:showSerName val="0"/>
          <c:showPercent val="0"/>
          <c:showBubbleSize val="0"/>
        </c:dLbls>
        <c:marker val="1"/>
        <c:smooth val="0"/>
        <c:axId val="108557440"/>
        <c:axId val="108559360"/>
      </c:lineChart>
      <c:catAx>
        <c:axId val="108557440"/>
        <c:scaling>
          <c:orientation val="minMax"/>
        </c:scaling>
        <c:delete val="0"/>
        <c:axPos val="b"/>
        <c:title>
          <c:tx>
            <c:rich>
              <a:bodyPr rot="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r>
                  <a:rPr lang="fr-FR" b="1"/>
                  <a:t>Age in years</a:t>
                </a:r>
              </a:p>
            </c:rich>
          </c:tx>
          <c:layout>
            <c:manualLayout>
              <c:xMode val="edge"/>
              <c:yMode val="edge"/>
              <c:x val="0.46823362640894373"/>
              <c:y val="0.91607970225586965"/>
            </c:manualLayout>
          </c:layout>
          <c:overlay val="0"/>
          <c:spPr>
            <a:noFill/>
            <a:ln w="24017">
              <a:noFill/>
            </a:ln>
            <a:effectLst/>
          </c:spPr>
          <c:txPr>
            <a:bodyPr rot="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none"/>
        <c:minorTickMark val="none"/>
        <c:tickLblPos val="low"/>
        <c:spPr>
          <a:noFill/>
          <a:ln w="8167" cap="flat" cmpd="sng" algn="ctr">
            <a:no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crossAx val="108559360"/>
        <c:crossesAt val="0"/>
        <c:auto val="1"/>
        <c:lblAlgn val="ctr"/>
        <c:lblOffset val="0"/>
        <c:tickLblSkip val="1"/>
        <c:tickMarkSkip val="1"/>
        <c:noMultiLvlLbl val="0"/>
      </c:catAx>
      <c:valAx>
        <c:axId val="108559360"/>
        <c:scaling>
          <c:orientation val="minMax"/>
        </c:scaling>
        <c:delete val="0"/>
        <c:axPos val="l"/>
        <c:title>
          <c:tx>
            <c:rich>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r>
                  <a:rPr lang="en-GB" b="1"/>
                  <a:t>Hours</a:t>
                </a:r>
              </a:p>
            </c:rich>
          </c:tx>
          <c:overlay val="0"/>
          <c:spPr>
            <a:noFill/>
            <a:ln>
              <a:noFill/>
            </a:ln>
            <a:effectLst/>
          </c:spPr>
          <c:txPr>
            <a:bodyPr rot="-5400000" spcFirstLastPara="1" vertOverflow="ellipsis" vert="horz" wrap="square" anchor="ctr" anchorCtr="1"/>
            <a:lstStyle/>
            <a:p>
              <a:pPr>
                <a:defRPr sz="700" b="1"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title>
        <c:numFmt formatCode="#,##0;[Red]#,##0" sourceLinked="0"/>
        <c:majorTickMark val="out"/>
        <c:minorTickMark val="none"/>
        <c:tickLblPos val="nextTo"/>
        <c:spPr>
          <a:noFill/>
          <a:ln w="8167" cap="flat" cmpd="sng" algn="ctr">
            <a:solidFill>
              <a:sysClr val="window" lastClr="FFFFFF">
                <a:lumMod val="75000"/>
              </a:sysClr>
            </a:solidFill>
            <a:prstDash val="solid"/>
            <a:round/>
          </a:ln>
          <a:effectLst/>
        </c:spPr>
        <c:txPr>
          <a:bodyPr rot="0" spcFirstLastPara="1" vertOverflow="ellipsis"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crossAx val="108557440"/>
        <c:crossesAt val="1"/>
        <c:crossBetween val="between"/>
      </c:valAx>
      <c:spPr>
        <a:noFill/>
        <a:ln w="25398">
          <a:noFill/>
        </a:ln>
        <a:effectLst/>
      </c:spPr>
    </c:plotArea>
    <c:legend>
      <c:legendPos val="r"/>
      <c:layout>
        <c:manualLayout>
          <c:xMode val="edge"/>
          <c:yMode val="edge"/>
          <c:x val="0.84277593882872792"/>
          <c:y val="0.1312544738725841"/>
          <c:w val="0.13724352547135196"/>
          <c:h val="0.29645221904080171"/>
        </c:manualLayout>
      </c:layout>
      <c:overlay val="0"/>
      <c:spPr>
        <a:noFill/>
        <a:ln>
          <a:noFill/>
        </a:ln>
        <a:effectLst/>
      </c:spPr>
      <c:txPr>
        <a:bodyPr rot="0" spcFirstLastPara="1" vertOverflow="ellipsis" vert="horz" wrap="square" anchor="ctr" anchorCtr="1"/>
        <a:lstStyle/>
        <a:p>
          <a:pPr>
            <a:defRPr sz="700" b="0" i="0" u="none" strike="noStrike" kern="1200"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noFill/>
    <a:ln w="6350" cap="flat" cmpd="sng" algn="ctr">
      <a:noFill/>
      <a:prstDash val="solid"/>
      <a:round/>
    </a:ln>
    <a:effectLst/>
  </c:spPr>
  <c:txPr>
    <a:bodyPr/>
    <a:lstStyle/>
    <a:p>
      <a:pPr algn="just">
        <a:defRPr sz="700" b="0" i="0" u="none" strike="noStrike" baseline="0">
          <a:solidFill>
            <a:srgbClr val="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8.4427260600592247E-2"/>
          <c:y val="0.15"/>
          <c:w val="0.74896671204058907"/>
          <c:h val="0.70703674540682404"/>
        </c:manualLayout>
      </c:layout>
      <c:barChart>
        <c:barDir val="col"/>
        <c:grouping val="clustered"/>
        <c:varyColors val="0"/>
        <c:ser>
          <c:idx val="0"/>
          <c:order val="0"/>
          <c:tx>
            <c:strRef>
              <c:f>Sheet1!$A$2</c:f>
              <c:strCache>
                <c:ptCount val="1"/>
                <c:pt idx="0">
                  <c:v>Female</c:v>
                </c:pt>
              </c:strCache>
            </c:strRef>
          </c:tx>
          <c:spPr>
            <a:solidFill>
              <a:srgbClr val="1E2DBE"/>
            </a:solidFill>
            <a:ln>
              <a:solidFill>
                <a:srgbClr val="1E2DBE"/>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Child labour excluding household chores (SNA production boundary)</c:v>
                </c:pt>
                <c:pt idx="1">
                  <c:v>Child labour including household chores (general production boundary)</c:v>
                </c:pt>
              </c:strCache>
            </c:strRef>
          </c:cat>
          <c:val>
            <c:numRef>
              <c:f>Sheet1!$B$2:$C$2</c:f>
              <c:numCache>
                <c:formatCode>General</c:formatCode>
                <c:ptCount val="2"/>
                <c:pt idx="0">
                  <c:v>11</c:v>
                </c:pt>
                <c:pt idx="1">
                  <c:v>16</c:v>
                </c:pt>
              </c:numCache>
            </c:numRef>
          </c:val>
          <c:extLst>
            <c:ext xmlns:c16="http://schemas.microsoft.com/office/drawing/2014/chart" uri="{C3380CC4-5D6E-409C-BE32-E72D297353CC}">
              <c16:uniqueId val="{00000000-282F-4547-9EF2-F1F2452C870F}"/>
            </c:ext>
          </c:extLst>
        </c:ser>
        <c:ser>
          <c:idx val="1"/>
          <c:order val="1"/>
          <c:tx>
            <c:strRef>
              <c:f>Sheet1!$A$3</c:f>
              <c:strCache>
                <c:ptCount val="1"/>
                <c:pt idx="0">
                  <c:v>Male</c:v>
                </c:pt>
              </c:strCache>
            </c:strRef>
          </c:tx>
          <c:spPr>
            <a:solidFill>
              <a:srgbClr val="FA3C4B"/>
            </a:solidFill>
            <a:ln>
              <a:solidFill>
                <a:srgbClr val="FA3C4B"/>
              </a:solid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Child labour excluding household chores (SNA production boundary)</c:v>
                </c:pt>
                <c:pt idx="1">
                  <c:v>Child labour including household chores (general production boundary)</c:v>
                </c:pt>
              </c:strCache>
            </c:strRef>
          </c:cat>
          <c:val>
            <c:numRef>
              <c:f>Sheet1!$B$3:$C$3</c:f>
              <c:numCache>
                <c:formatCode>General</c:formatCode>
                <c:ptCount val="2"/>
                <c:pt idx="0">
                  <c:v>14</c:v>
                </c:pt>
                <c:pt idx="1">
                  <c:v>16</c:v>
                </c:pt>
              </c:numCache>
            </c:numRef>
          </c:val>
          <c:extLst>
            <c:ext xmlns:c16="http://schemas.microsoft.com/office/drawing/2014/chart" uri="{C3380CC4-5D6E-409C-BE32-E72D297353CC}">
              <c16:uniqueId val="{00000001-282F-4547-9EF2-F1F2452C870F}"/>
            </c:ext>
          </c:extLst>
        </c:ser>
        <c:dLbls>
          <c:showLegendKey val="0"/>
          <c:showVal val="0"/>
          <c:showCatName val="0"/>
          <c:showSerName val="0"/>
          <c:showPercent val="0"/>
          <c:showBubbleSize val="0"/>
        </c:dLbls>
        <c:gapWidth val="310"/>
        <c:axId val="592414640"/>
        <c:axId val="592414968"/>
      </c:barChart>
      <c:catAx>
        <c:axId val="592414640"/>
        <c:scaling>
          <c:orientation val="minMax"/>
        </c:scaling>
        <c:delete val="0"/>
        <c:axPos val="b"/>
        <c:numFmt formatCode="General" sourceLinked="1"/>
        <c:majorTickMark val="none"/>
        <c:minorTickMark val="none"/>
        <c:tickLblPos val="nextTo"/>
        <c:spPr>
          <a:noFill/>
          <a:ln w="9525" cap="flat" cmpd="sng" algn="ctr">
            <a:noFill/>
            <a:round/>
          </a:ln>
          <a:effectLst/>
        </c:spPr>
        <c:txPr>
          <a:bodyPr rot="0" spcFirstLastPara="1" vertOverflow="ellipsis"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968"/>
        <c:crosses val="autoZero"/>
        <c:auto val="1"/>
        <c:lblAlgn val="ctr"/>
        <c:lblOffset val="100"/>
        <c:noMultiLvlLbl val="0"/>
      </c:catAx>
      <c:valAx>
        <c:axId val="592414968"/>
        <c:scaling>
          <c:orientation val="minMax"/>
        </c:scaling>
        <c:delete val="0"/>
        <c:axPos val="l"/>
        <c:title>
          <c:tx>
            <c:rich>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r>
                  <a:rPr lang="en-GB" b="1"/>
                  <a:t>Percentage</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title>
        <c:numFmt formatCode="General" sourceLinked="1"/>
        <c:majorTickMark val="out"/>
        <c:minorTickMark val="none"/>
        <c:tickLblPos val="nextTo"/>
        <c:spPr>
          <a:noFill/>
          <a:ln w="3175">
            <a:solidFill>
              <a:schemeClr val="bg2">
                <a:lumMod val="10000"/>
              </a:schemeClr>
            </a:solid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crossAx val="592414640"/>
        <c:crosses val="autoZero"/>
        <c:crossBetween val="between"/>
      </c:valAx>
      <c:spPr>
        <a:noFill/>
        <a:ln>
          <a:noFill/>
        </a:ln>
        <a:effectLst/>
      </c:spPr>
    </c:plotArea>
    <c:legend>
      <c:legendPos val="r"/>
      <c:layout>
        <c:manualLayout>
          <c:xMode val="edge"/>
          <c:yMode val="edge"/>
          <c:x val="0.86470763051660993"/>
          <c:y val="0.33499212598425199"/>
          <c:w val="9.5017085863895775E-2"/>
          <c:h val="0.14377340332458444"/>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51374604795056"/>
          <c:y val="7.5213675213675224E-2"/>
          <c:w val="0.74695316154250746"/>
          <c:h val="0.71822118213546171"/>
        </c:manualLayout>
      </c:layout>
      <c:scatterChart>
        <c:scatterStyle val="smoothMarker"/>
        <c:varyColors val="0"/>
        <c:ser>
          <c:idx val="0"/>
          <c:order val="0"/>
          <c:tx>
            <c:strRef>
              <c:f>Foglio1!$B$1</c:f>
              <c:strCache>
                <c:ptCount val="1"/>
                <c:pt idx="0">
                  <c:v>Valori Y</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C790-486F-9B5B-1F26AD5A1602}"/>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C790-486F-9B5B-1F26AD5A1602}"/>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b="1"/>
                </a:pPr>
                <a:r>
                  <a:rPr lang="it-IT" b="1"/>
                  <a:t>Weekly working hours (age 5–14)</a:t>
                </a:r>
              </a:p>
            </c:rich>
          </c:tx>
          <c:layout>
            <c:manualLayout>
              <c:xMode val="edge"/>
              <c:yMode val="edge"/>
              <c:x val="0.21118975853924096"/>
              <c:y val="0.90248572750425593"/>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it-IT"/>
                  <a:t>Percentage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153379345465205"/>
          <c:y val="7.5213675213675224E-2"/>
          <c:w val="0.73793300335253298"/>
          <c:h val="0.71822118213546171"/>
        </c:manualLayout>
      </c:layout>
      <c:scatterChart>
        <c:scatterStyle val="smoothMarker"/>
        <c:varyColors val="0"/>
        <c:ser>
          <c:idx val="0"/>
          <c:order val="0"/>
          <c:tx>
            <c:strRef>
              <c:f>Foglio1!$B$1</c:f>
              <c:strCache>
                <c:ptCount val="1"/>
                <c:pt idx="0">
                  <c:v>Valori Y</c:v>
                </c:pt>
              </c:strCache>
            </c:strRef>
          </c:tx>
          <c:spPr>
            <a:ln>
              <a:solidFill>
                <a:srgbClr val="FA3C4B"/>
              </a:solidFill>
            </a:ln>
          </c:spPr>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Foglio1!$B$2:$B$38</c:f>
              <c:numCache>
                <c:formatCode>0.0</c:formatCode>
                <c:ptCount val="37"/>
                <c:pt idx="0">
                  <c:v>1.041436</c:v>
                </c:pt>
                <c:pt idx="1">
                  <c:v>1.7447299999999999</c:v>
                </c:pt>
                <c:pt idx="2">
                  <c:v>2.499959</c:v>
                </c:pt>
                <c:pt idx="3">
                  <c:v>3.3773260000000001</c:v>
                </c:pt>
                <c:pt idx="4">
                  <c:v>4.0307700000000004</c:v>
                </c:pt>
                <c:pt idx="5">
                  <c:v>4.2230309999999998</c:v>
                </c:pt>
                <c:pt idx="6">
                  <c:v>4.5187499999999998</c:v>
                </c:pt>
                <c:pt idx="7">
                  <c:v>4.4013280000000004</c:v>
                </c:pt>
                <c:pt idx="8">
                  <c:v>3.8539440000000003</c:v>
                </c:pt>
                <c:pt idx="9">
                  <c:v>3.2663619999999995</c:v>
                </c:pt>
                <c:pt idx="10">
                  <c:v>2.9541169999999997</c:v>
                </c:pt>
                <c:pt idx="11">
                  <c:v>2.6981679999999999</c:v>
                </c:pt>
                <c:pt idx="12">
                  <c:v>2.0664690000000001</c:v>
                </c:pt>
                <c:pt idx="13">
                  <c:v>1.8921750000000002</c:v>
                </c:pt>
                <c:pt idx="14">
                  <c:v>1.730029</c:v>
                </c:pt>
                <c:pt idx="15">
                  <c:v>1.4755819999999999</c:v>
                </c:pt>
                <c:pt idx="16">
                  <c:v>1.1562589999999999</c:v>
                </c:pt>
                <c:pt idx="17">
                  <c:v>1.1335189999999999</c:v>
                </c:pt>
                <c:pt idx="18">
                  <c:v>1.1454139999999999</c:v>
                </c:pt>
                <c:pt idx="19">
                  <c:v>1.1636949999999999</c:v>
                </c:pt>
                <c:pt idx="20">
                  <c:v>0.98794300000000002</c:v>
                </c:pt>
                <c:pt idx="21">
                  <c:v>0.823519</c:v>
                </c:pt>
                <c:pt idx="22">
                  <c:v>0.78788199999999997</c:v>
                </c:pt>
                <c:pt idx="23">
                  <c:v>0.85157299999999991</c:v>
                </c:pt>
                <c:pt idx="24">
                  <c:v>0.76789600000000002</c:v>
                </c:pt>
                <c:pt idx="25">
                  <c:v>0.60382800000000003</c:v>
                </c:pt>
                <c:pt idx="26">
                  <c:v>0.55119000000000007</c:v>
                </c:pt>
                <c:pt idx="27">
                  <c:v>0.43951099999999999</c:v>
                </c:pt>
                <c:pt idx="28">
                  <c:v>0.28748799999999997</c:v>
                </c:pt>
                <c:pt idx="29">
                  <c:v>0.18634000000000001</c:v>
                </c:pt>
                <c:pt idx="30">
                  <c:v>0.17449900000000002</c:v>
                </c:pt>
                <c:pt idx="31">
                  <c:v>0.25798100000000002</c:v>
                </c:pt>
                <c:pt idx="32">
                  <c:v>0.30086499999999999</c:v>
                </c:pt>
                <c:pt idx="33">
                  <c:v>0.30984900000000004</c:v>
                </c:pt>
                <c:pt idx="34">
                  <c:v>0.31741900000000001</c:v>
                </c:pt>
                <c:pt idx="35">
                  <c:v>0.311033</c:v>
                </c:pt>
                <c:pt idx="36">
                  <c:v>0.266878</c:v>
                </c:pt>
              </c:numCache>
            </c:numRef>
          </c:yVal>
          <c:smooth val="1"/>
          <c:extLst>
            <c:ext xmlns:c16="http://schemas.microsoft.com/office/drawing/2014/chart" uri="{C3380CC4-5D6E-409C-BE32-E72D297353CC}">
              <c16:uniqueId val="{00000000-507C-4967-8071-96C4BC7FA8B2}"/>
            </c:ext>
          </c:extLst>
        </c:ser>
        <c:ser>
          <c:idx val="1"/>
          <c:order val="1"/>
          <c:tx>
            <c:strRef>
              <c:f>Foglio1!$C$1</c:f>
              <c:strCache>
                <c:ptCount val="1"/>
                <c:pt idx="0">
                  <c:v>Column1</c:v>
                </c:pt>
              </c:strCache>
            </c:strRef>
          </c:tx>
          <c:marker>
            <c:symbol val="none"/>
          </c:marker>
          <c:xVal>
            <c:numRef>
              <c:f>Foglio1!$A$2:$A$38</c:f>
              <c:numCache>
                <c:formatCode>0</c:formatCode>
                <c:ptCount val="37"/>
                <c:pt idx="0">
                  <c:v>5.0745E-3</c:v>
                </c:pt>
                <c:pt idx="1">
                  <c:v>1.6644330000000001</c:v>
                </c:pt>
                <c:pt idx="2">
                  <c:v>3.3237915999999998</c:v>
                </c:pt>
                <c:pt idx="3">
                  <c:v>4.9831500999999996</c:v>
                </c:pt>
                <c:pt idx="4">
                  <c:v>6.6425086000000002</c:v>
                </c:pt>
                <c:pt idx="5">
                  <c:v>8.3018672000000002</c:v>
                </c:pt>
                <c:pt idx="6">
                  <c:v>9.9612257</c:v>
                </c:pt>
                <c:pt idx="7">
                  <c:v>11.620583999999999</c:v>
                </c:pt>
                <c:pt idx="8">
                  <c:v>13.279942999999999</c:v>
                </c:pt>
                <c:pt idx="9">
                  <c:v>14.939301</c:v>
                </c:pt>
                <c:pt idx="10">
                  <c:v>16.598659999999999</c:v>
                </c:pt>
                <c:pt idx="11">
                  <c:v>18.258018</c:v>
                </c:pt>
                <c:pt idx="12">
                  <c:v>19.917376999999998</c:v>
                </c:pt>
                <c:pt idx="13">
                  <c:v>21.576734999999999</c:v>
                </c:pt>
                <c:pt idx="14">
                  <c:v>23.236094000000001</c:v>
                </c:pt>
                <c:pt idx="15">
                  <c:v>24.895451999999999</c:v>
                </c:pt>
                <c:pt idx="16">
                  <c:v>26.554811000000001</c:v>
                </c:pt>
                <c:pt idx="17">
                  <c:v>28.214169999999999</c:v>
                </c:pt>
                <c:pt idx="18">
                  <c:v>29.873528</c:v>
                </c:pt>
                <c:pt idx="19">
                  <c:v>31.532886999999999</c:v>
                </c:pt>
                <c:pt idx="20">
                  <c:v>33.192245</c:v>
                </c:pt>
                <c:pt idx="21">
                  <c:v>34.851604000000002</c:v>
                </c:pt>
                <c:pt idx="22">
                  <c:v>36.510961999999999</c:v>
                </c:pt>
                <c:pt idx="23">
                  <c:v>38.170321000000001</c:v>
                </c:pt>
                <c:pt idx="24">
                  <c:v>39.829678999999999</c:v>
                </c:pt>
                <c:pt idx="25">
                  <c:v>41.489038000000001</c:v>
                </c:pt>
                <c:pt idx="26">
                  <c:v>43.148395999999998</c:v>
                </c:pt>
                <c:pt idx="27">
                  <c:v>44.807755</c:v>
                </c:pt>
                <c:pt idx="28">
                  <c:v>46.467112999999998</c:v>
                </c:pt>
                <c:pt idx="29">
                  <c:v>48.126472</c:v>
                </c:pt>
                <c:pt idx="30">
                  <c:v>49.785829999999997</c:v>
                </c:pt>
                <c:pt idx="31">
                  <c:v>51.445188999999999</c:v>
                </c:pt>
                <c:pt idx="32">
                  <c:v>53.104548000000001</c:v>
                </c:pt>
                <c:pt idx="33">
                  <c:v>54.763905999999999</c:v>
                </c:pt>
                <c:pt idx="34">
                  <c:v>56.423265000000001</c:v>
                </c:pt>
                <c:pt idx="35">
                  <c:v>58.082622999999998</c:v>
                </c:pt>
                <c:pt idx="36">
                  <c:v>59.741982</c:v>
                </c:pt>
              </c:numCache>
            </c:numRef>
          </c:xVal>
          <c:yVal>
            <c:numRef>
              <c:f>Foglio1!$C$2:$C$38</c:f>
              <c:numCache>
                <c:formatCode>General</c:formatCode>
                <c:ptCount val="37"/>
              </c:numCache>
            </c:numRef>
          </c:yVal>
          <c:smooth val="1"/>
          <c:extLst>
            <c:ext xmlns:c16="http://schemas.microsoft.com/office/drawing/2014/chart" uri="{C3380CC4-5D6E-409C-BE32-E72D297353CC}">
              <c16:uniqueId val="{00000001-507C-4967-8071-96C4BC7FA8B2}"/>
            </c:ext>
          </c:extLst>
        </c:ser>
        <c:dLbls>
          <c:showLegendKey val="0"/>
          <c:showVal val="0"/>
          <c:showCatName val="0"/>
          <c:showSerName val="0"/>
          <c:showPercent val="0"/>
          <c:showBubbleSize val="0"/>
        </c:dLbls>
        <c:axId val="167694720"/>
        <c:axId val="167696640"/>
      </c:scatterChart>
      <c:valAx>
        <c:axId val="167694720"/>
        <c:scaling>
          <c:orientation val="minMax"/>
          <c:max val="60"/>
        </c:scaling>
        <c:delete val="0"/>
        <c:axPos val="b"/>
        <c:majorGridlines>
          <c:spPr>
            <a:ln w="3175">
              <a:prstDash val="sysDot"/>
            </a:ln>
          </c:spPr>
        </c:majorGridlines>
        <c:title>
          <c:tx>
            <c:rich>
              <a:bodyPr/>
              <a:lstStyle/>
              <a:p>
                <a:pPr>
                  <a:defRPr b="1"/>
                </a:pPr>
                <a:r>
                  <a:rPr lang="it-IT" b="1"/>
                  <a:t>Weekly working hours (age 5–14)</a:t>
                </a:r>
              </a:p>
            </c:rich>
          </c:tx>
          <c:layout>
            <c:manualLayout>
              <c:xMode val="edge"/>
              <c:yMode val="edge"/>
              <c:x val="0.26130235680363567"/>
              <c:y val="0.89678122094407331"/>
            </c:manualLayout>
          </c:layout>
          <c:overlay val="0"/>
        </c:title>
        <c:numFmt formatCode="0" sourceLinked="1"/>
        <c:majorTickMark val="out"/>
        <c:minorTickMark val="none"/>
        <c:tickLblPos val="nextTo"/>
        <c:spPr>
          <a:ln w="3175"/>
        </c:spPr>
        <c:crossAx val="167696640"/>
        <c:crosses val="autoZero"/>
        <c:crossBetween val="midCat"/>
      </c:valAx>
      <c:valAx>
        <c:axId val="167696640"/>
        <c:scaling>
          <c:orientation val="minMax"/>
        </c:scaling>
        <c:delete val="0"/>
        <c:axPos val="l"/>
        <c:majorGridlines>
          <c:spPr>
            <a:ln w="3175">
              <a:prstDash val="sysDot"/>
            </a:ln>
          </c:spPr>
        </c:majorGridlines>
        <c:title>
          <c:tx>
            <c:rich>
              <a:bodyPr rot="-5400000" vert="horz"/>
              <a:lstStyle/>
              <a:p>
                <a:pPr>
                  <a:defRPr/>
                </a:pPr>
                <a:r>
                  <a:rPr lang="it-IT"/>
                  <a:t>Percentage</a:t>
                </a:r>
              </a:p>
            </c:rich>
          </c:tx>
          <c:layout>
            <c:manualLayout>
              <c:xMode val="edge"/>
              <c:yMode val="edge"/>
              <c:x val="7.2785373274270255E-3"/>
              <c:y val="0.33830139982502189"/>
            </c:manualLayout>
          </c:layout>
          <c:overlay val="0"/>
        </c:title>
        <c:numFmt formatCode="0.0" sourceLinked="1"/>
        <c:majorTickMark val="out"/>
        <c:minorTickMark val="none"/>
        <c:tickLblPos val="nextTo"/>
        <c:spPr>
          <a:ln w="3175"/>
        </c:spPr>
        <c:crossAx val="167694720"/>
        <c:crosses val="autoZero"/>
        <c:crossBetween val="midCat"/>
      </c:valAx>
    </c:plotArea>
    <c:plotVisOnly val="1"/>
    <c:dispBlanksAs val="gap"/>
    <c:showDLblsOverMax val="0"/>
  </c:chart>
  <c:spPr>
    <a:noFill/>
    <a:ln w="3175">
      <a:noFill/>
    </a:ln>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899652436023623"/>
          <c:y val="4.4690726159230094E-2"/>
          <c:w val="0.50100347563976377"/>
          <c:h val="0.88740244969378823"/>
        </c:manualLayout>
      </c:layout>
      <c:barChart>
        <c:barDir val="bar"/>
        <c:grouping val="clustered"/>
        <c:varyColors val="0"/>
        <c:ser>
          <c:idx val="0"/>
          <c:order val="0"/>
          <c:tx>
            <c:strRef>
              <c:f>Foglio1!$B$1</c:f>
              <c:strCache>
                <c:ptCount val="1"/>
                <c:pt idx="0">
                  <c:v>Colonna1</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Shopping for household</c:v>
                </c:pt>
                <c:pt idx="1">
                  <c:v>Helping with or doing any repair of household equipment for household</c:v>
                </c:pt>
                <c:pt idx="2">
                  <c:v>Helping with or doing any cooking for  household</c:v>
                </c:pt>
                <c:pt idx="3">
                  <c:v>Helping with or doing any cleaning of the house/utensils for this household</c:v>
                </c:pt>
                <c:pt idx="4">
                  <c:v>Helping with or doing any washing of the clothes for household</c:v>
                </c:pt>
                <c:pt idx="5">
                  <c:v>Helping with or caring for children/old/sick for household</c:v>
                </c:pt>
                <c:pt idx="6">
                  <c:v>Helping with or doing any other household tasks for the household </c:v>
                </c:pt>
              </c:strCache>
            </c:strRef>
          </c:cat>
          <c:val>
            <c:numRef>
              <c:f>Foglio1!$B$2:$B$8</c:f>
              <c:numCache>
                <c:formatCode>#,##0</c:formatCode>
                <c:ptCount val="7"/>
                <c:pt idx="0">
                  <c:v>30</c:v>
                </c:pt>
                <c:pt idx="1">
                  <c:v>30</c:v>
                </c:pt>
                <c:pt idx="2">
                  <c:v>30</c:v>
                </c:pt>
                <c:pt idx="3">
                  <c:v>30</c:v>
                </c:pt>
                <c:pt idx="4">
                  <c:v>30</c:v>
                </c:pt>
                <c:pt idx="5">
                  <c:v>30</c:v>
                </c:pt>
                <c:pt idx="6">
                  <c:v>30</c:v>
                </c:pt>
              </c:numCache>
            </c:numRef>
          </c:val>
          <c:extLst>
            <c:ext xmlns:c16="http://schemas.microsoft.com/office/drawing/2014/chart" uri="{C3380CC4-5D6E-409C-BE32-E72D297353CC}">
              <c16:uniqueId val="{00000000-05C1-3945-94DC-630BD1116239}"/>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solidFill>
        <a:ln>
          <a:noFill/>
        </a:ln>
        <a:effectLst/>
      </c:spPr>
    </c:plotArea>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899652436023623"/>
          <c:y val="4.4690726159230094E-2"/>
          <c:w val="0.50100347563976377"/>
          <c:h val="0.88740244969378823"/>
        </c:manualLayout>
      </c:layout>
      <c:barChart>
        <c:barDir val="bar"/>
        <c:grouping val="clustered"/>
        <c:varyColors val="0"/>
        <c:ser>
          <c:idx val="0"/>
          <c:order val="0"/>
          <c:tx>
            <c:strRef>
              <c:f>Foglio1!$B$1</c:f>
              <c:strCache>
                <c:ptCount val="1"/>
                <c:pt idx="0">
                  <c:v>Colonna1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Foglio1!$A$2:$A$8</c:f>
              <c:strCache>
                <c:ptCount val="7"/>
                <c:pt idx="0">
                  <c:v>Shopping for household</c:v>
                </c:pt>
                <c:pt idx="1">
                  <c:v>Helping with or doing any repair of household equipment for household</c:v>
                </c:pt>
                <c:pt idx="2">
                  <c:v>Helping with or doing any cooking for  household</c:v>
                </c:pt>
                <c:pt idx="3">
                  <c:v>Helping with or doing any cleaning of the house/utensils for this household</c:v>
                </c:pt>
                <c:pt idx="4">
                  <c:v>Helping with or doing any washing of the clothes for household</c:v>
                </c:pt>
                <c:pt idx="5">
                  <c:v>Helping with or caring for children/old/sick for household</c:v>
                </c:pt>
                <c:pt idx="6">
                  <c:v>Helping with or doing any other household tasks for the household </c:v>
                </c:pt>
              </c:strCache>
            </c:strRef>
          </c:cat>
          <c:val>
            <c:numRef>
              <c:f>Foglio1!$B$2:$B$8</c:f>
              <c:numCache>
                <c:formatCode>#,##0</c:formatCode>
                <c:ptCount val="7"/>
                <c:pt idx="0">
                  <c:v>30</c:v>
                </c:pt>
                <c:pt idx="1">
                  <c:v>30</c:v>
                </c:pt>
                <c:pt idx="2">
                  <c:v>30</c:v>
                </c:pt>
                <c:pt idx="3">
                  <c:v>30</c:v>
                </c:pt>
                <c:pt idx="4">
                  <c:v>30</c:v>
                </c:pt>
                <c:pt idx="5">
                  <c:v>30</c:v>
                </c:pt>
                <c:pt idx="6">
                  <c:v>30</c:v>
                </c:pt>
              </c:numCache>
            </c:numRef>
          </c:val>
          <c:extLst>
            <c:ext xmlns:c16="http://schemas.microsoft.com/office/drawing/2014/chart" uri="{C3380CC4-5D6E-409C-BE32-E72D297353CC}">
              <c16:uniqueId val="{00000000-249E-6E42-8616-27AF8F5C5FE4}"/>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solidFill>
        <a:ln>
          <a:noFill/>
        </a:ln>
        <a:effectLst/>
      </c:spPr>
    </c:plotArea>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49899652436023623"/>
          <c:y val="4.4690726159230094E-2"/>
          <c:w val="0.50100347563976377"/>
          <c:h val="0.92420082724250063"/>
        </c:manualLayout>
      </c:layout>
      <c:barChart>
        <c:barDir val="bar"/>
        <c:grouping val="clustered"/>
        <c:varyColors val="0"/>
        <c:ser>
          <c:idx val="0"/>
          <c:order val="0"/>
          <c:spPr>
            <a:solidFill>
              <a:schemeClr val="accent2"/>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FF34-4046-BA15-02D506F82681}"/>
                </c:ext>
              </c:extLst>
            </c:dLbl>
            <c:spPr>
              <a:noFill/>
              <a:ln>
                <a:noFill/>
              </a:ln>
              <a:effectLst/>
            </c:spPr>
            <c:txPr>
              <a:bodyPr rot="0" spcFirstLastPara="1" vertOverflow="ellipsis" vert="horz" wrap="square"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Foglio1!$A$2:$A$13</c:f>
              <c:strCache>
                <c:ptCount val="12"/>
                <c:pt idx="0">
                  <c:v>Any potentially hazardous household chore</c:v>
                </c:pt>
                <c:pt idx="2">
                  <c:v>Carrying heavy loads while shopping</c:v>
                </c:pt>
                <c:pt idx="3">
                  <c:v>Cooking using a hot stove</c:v>
                </c:pt>
                <c:pt idx="4">
                  <c:v>Cutting or preparing food with sharp knives</c:v>
                </c:pt>
                <c:pt idx="5">
                  <c:v>Cleaning with potentially irritant soaps or chemicals/bleaches/liquids</c:v>
                </c:pt>
                <c:pt idx="6">
                  <c:v>Climbing or cleaning hard-to-reach places, a fall from which might cause injury</c:v>
                </c:pt>
                <c:pt idx="7">
                  <c:v>Sweeping, vacuuming or mopping floors for long periods of time</c:v>
                </c:pt>
                <c:pt idx="8">
                  <c:v>Ironing clothes</c:v>
                </c:pt>
                <c:pt idx="9">
                  <c:v>Carrying heavy washing baskets</c:v>
                </c:pt>
                <c:pt idx="10">
                  <c:v>Carrying or lifting an adult/older person or a heavy child</c:v>
                </c:pt>
                <c:pt idx="11">
                  <c:v>Bathing, showering or dressing an adult</c:v>
                </c:pt>
              </c:strCache>
            </c:strRef>
          </c:cat>
          <c:val>
            <c:numRef>
              <c:f>Foglio1!$B$2:$B$13</c:f>
              <c:numCache>
                <c:formatCode>General</c:formatCode>
                <c:ptCount val="12"/>
                <c:pt idx="0" formatCode="#,##0">
                  <c:v>30</c:v>
                </c:pt>
                <c:pt idx="2" formatCode="#,##0">
                  <c:v>30</c:v>
                </c:pt>
                <c:pt idx="3" formatCode="#,##0">
                  <c:v>30</c:v>
                </c:pt>
                <c:pt idx="4" formatCode="#,##0">
                  <c:v>30</c:v>
                </c:pt>
                <c:pt idx="5" formatCode="#,##0">
                  <c:v>30</c:v>
                </c:pt>
                <c:pt idx="6" formatCode="#,##0">
                  <c:v>30</c:v>
                </c:pt>
                <c:pt idx="7" formatCode="#,##0">
                  <c:v>30</c:v>
                </c:pt>
                <c:pt idx="8" formatCode="#,##0">
                  <c:v>30</c:v>
                </c:pt>
                <c:pt idx="9" formatCode="#,##0">
                  <c:v>30</c:v>
                </c:pt>
                <c:pt idx="10" formatCode="#,##0">
                  <c:v>30</c:v>
                </c:pt>
                <c:pt idx="11" formatCode="#,##0">
                  <c:v>30</c:v>
                </c:pt>
              </c:numCache>
            </c:numRef>
          </c:val>
          <c:extLst>
            <c:ext xmlns:c16="http://schemas.microsoft.com/office/drawing/2014/chart" uri="{C3380CC4-5D6E-409C-BE32-E72D297353CC}">
              <c16:uniqueId val="{00000001-FF34-4046-BA15-02D506F82681}"/>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solidFill>
        <a:ln>
          <a:noFill/>
        </a:ln>
        <a:effectLst/>
      </c:spPr>
    </c:plotArea>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53293207123523623"/>
          <c:y val="2.364823498186322E-2"/>
          <c:w val="0.50100347563976377"/>
          <c:h val="0.92420082724250063"/>
        </c:manualLayout>
      </c:layout>
      <c:barChart>
        <c:barDir val="bar"/>
        <c:grouping val="clustered"/>
        <c:varyColors val="0"/>
        <c:ser>
          <c:idx val="0"/>
          <c:order val="0"/>
          <c:spPr>
            <a:solidFill>
              <a:schemeClr val="accent1"/>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D0BF-4295-B982-D61964495663}"/>
                </c:ext>
              </c:extLst>
            </c:dLbl>
            <c:spPr>
              <a:noFill/>
              <a:ln>
                <a:noFill/>
              </a:ln>
              <a:effectLst/>
            </c:spPr>
            <c:txPr>
              <a:bodyPr rot="0" spcFirstLastPara="1" vertOverflow="ellipsis" vert="horz" wrap="square" lIns="36000" rIns="144000" anchor="ctr" anchorCtr="1"/>
              <a:lstStyle/>
              <a:p>
                <a:pPr>
                  <a:defRPr sz="700" b="0" i="0" u="none" strike="noStrike" kern="1200" baseline="0">
                    <a:solidFill>
                      <a:schemeClr val="bg1"/>
                    </a:solidFill>
                    <a:latin typeface="Noto Sans" panose="020B0502040504020204" pitchFamily="34"/>
                    <a:ea typeface="Noto Sans" panose="020B0502040504020204" pitchFamily="34"/>
                    <a:cs typeface="Noto Sans" panose="020B0502040504020204" pitchFamily="34"/>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a:noFill/>
                  <a:ln>
                    <a:noFill/>
                  </a:ln>
                </c15:spPr>
                <c15:showLeaderLines val="0"/>
              </c:ext>
            </c:extLst>
          </c:dLbls>
          <c:cat>
            <c:strRef>
              <c:f>Foglio1!$A$2:$A$13</c:f>
              <c:strCache>
                <c:ptCount val="12"/>
                <c:pt idx="0">
                  <c:v>Any potentially hazardous household chore</c:v>
                </c:pt>
                <c:pt idx="2">
                  <c:v>Carry heavy loads while shopping</c:v>
                </c:pt>
                <c:pt idx="3">
                  <c:v>Cooking using a hot stove (with fire, gas or flames)</c:v>
                </c:pt>
                <c:pt idx="4">
                  <c:v>Cutting or preparing food with sharp knives</c:v>
                </c:pt>
                <c:pt idx="5">
                  <c:v>Cleaning with soaps or chemicals/bleaches/liquids that irritate or burn your skin, eyes or nose</c:v>
                </c:pt>
                <c:pt idx="6">
                  <c:v>Climbing or cleaning hard to reach places from where if you fell, you might get injured</c:v>
                </c:pt>
                <c:pt idx="7">
                  <c:v>Sweeping, vacuuming or mopping floors for long periods of time</c:v>
                </c:pt>
                <c:pt idx="8">
                  <c:v>Ironing clothes</c:v>
                </c:pt>
                <c:pt idx="9">
                  <c:v>Carrying heavy washing baskets</c:v>
                </c:pt>
                <c:pt idx="10">
                  <c:v>Carrying or lifting an adult/older person or a heavy child</c:v>
                </c:pt>
                <c:pt idx="11">
                  <c:v>Bathing, showering or dressing an adults</c:v>
                </c:pt>
              </c:strCache>
            </c:strRef>
          </c:cat>
          <c:val>
            <c:numRef>
              <c:f>Foglio1!$B$2:$B$13</c:f>
              <c:numCache>
                <c:formatCode>General</c:formatCode>
                <c:ptCount val="12"/>
                <c:pt idx="0" formatCode="#,##0">
                  <c:v>30</c:v>
                </c:pt>
                <c:pt idx="2" formatCode="#,##0">
                  <c:v>30</c:v>
                </c:pt>
                <c:pt idx="3" formatCode="#,##0">
                  <c:v>30</c:v>
                </c:pt>
                <c:pt idx="4" formatCode="#,##0">
                  <c:v>30</c:v>
                </c:pt>
                <c:pt idx="5" formatCode="#,##0">
                  <c:v>30</c:v>
                </c:pt>
                <c:pt idx="6" formatCode="#,##0">
                  <c:v>30</c:v>
                </c:pt>
                <c:pt idx="7" formatCode="#,##0">
                  <c:v>30</c:v>
                </c:pt>
                <c:pt idx="8" formatCode="#,##0">
                  <c:v>30</c:v>
                </c:pt>
                <c:pt idx="9" formatCode="#,##0">
                  <c:v>30</c:v>
                </c:pt>
                <c:pt idx="10" formatCode="#,##0">
                  <c:v>30</c:v>
                </c:pt>
                <c:pt idx="11" formatCode="#,##0">
                  <c:v>30</c:v>
                </c:pt>
              </c:numCache>
            </c:numRef>
          </c:val>
          <c:extLst>
            <c:ext xmlns:c16="http://schemas.microsoft.com/office/drawing/2014/chart" uri="{C3380CC4-5D6E-409C-BE32-E72D297353CC}">
              <c16:uniqueId val="{00000001-D0BF-4295-B982-D61964495663}"/>
            </c:ext>
          </c:extLst>
        </c:ser>
        <c:dLbls>
          <c:showLegendKey val="0"/>
          <c:showVal val="0"/>
          <c:showCatName val="0"/>
          <c:showSerName val="0"/>
          <c:showPercent val="0"/>
          <c:showBubbleSize val="0"/>
        </c:dLbls>
        <c:gapWidth val="79"/>
        <c:axId val="102535552"/>
        <c:axId val="102537088"/>
      </c:barChart>
      <c:catAx>
        <c:axId val="102535552"/>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0" spcFirstLastPara="1" vertOverflow="ellipsis" wrap="square" anchor="ctr" anchorCtr="1"/>
          <a:lstStyle/>
          <a:p>
            <a:pPr>
              <a:defRPr sz="700" b="0" i="0" u="none" strike="noStrike" kern="1200" baseline="0">
                <a:solidFill>
                  <a:schemeClr val="tx1"/>
                </a:solidFill>
                <a:latin typeface="Noto Sans" panose="020B0502040504020204" pitchFamily="34"/>
                <a:ea typeface="Noto Sans" panose="020B0502040504020204" pitchFamily="34"/>
                <a:cs typeface="Noto Sans" panose="020B0502040504020204" pitchFamily="34"/>
              </a:defRPr>
            </a:pPr>
            <a:endParaRPr lang="en-US"/>
          </a:p>
        </c:txPr>
        <c:crossAx val="102537088"/>
        <c:crosses val="autoZero"/>
        <c:auto val="1"/>
        <c:lblAlgn val="ctr"/>
        <c:lblOffset val="0"/>
        <c:noMultiLvlLbl val="0"/>
      </c:catAx>
      <c:valAx>
        <c:axId val="102537088"/>
        <c:scaling>
          <c:orientation val="minMax"/>
        </c:scaling>
        <c:delete val="1"/>
        <c:axPos val="b"/>
        <c:numFmt formatCode="#,##0" sourceLinked="1"/>
        <c:majorTickMark val="out"/>
        <c:minorTickMark val="none"/>
        <c:tickLblPos val="nextTo"/>
        <c:crossAx val="102535552"/>
        <c:crosses val="autoZero"/>
        <c:crossBetween val="between"/>
      </c:valAx>
      <c:spPr>
        <a:solidFill>
          <a:schemeClr val="bg1"/>
        </a:solidFill>
        <a:ln>
          <a:noFill/>
        </a:ln>
        <a:effectLst/>
      </c:spPr>
    </c:plotArea>
    <c:plotVisOnly val="1"/>
    <c:dispBlanksAs val="zero"/>
    <c:showDLblsOverMax val="0"/>
  </c:chart>
  <c:spPr>
    <a:solidFill>
      <a:schemeClr val="bg1"/>
    </a:solidFill>
    <a:ln w="6350" cap="flat" cmpd="sng" algn="ctr">
      <a:noFill/>
      <a:prstDash val="solid"/>
      <a:round/>
    </a:ln>
    <a:effectLst/>
  </c:spPr>
  <c:txPr>
    <a:bodyPr/>
    <a:lstStyle/>
    <a:p>
      <a:pPr>
        <a:defRPr sz="700">
          <a:latin typeface="Noto Sans" panose="020B0502040504020204" pitchFamily="34"/>
          <a:ea typeface="Noto Sans" panose="020B0502040504020204" pitchFamily="34"/>
          <a:cs typeface="Noto Sans" panose="020B0502040504020204" pitchFamily="34"/>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5">
  <a:schemeClr val="accent2"/>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withinLinear" id="15">
  <a:schemeClr val="accent2"/>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withinLinear" id="15">
  <a:schemeClr val="accent2"/>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withinLinear" id="15">
  <a:schemeClr val="accent2"/>
</cs:colorStyle>
</file>

<file path=word/charts/colors10.xml><?xml version="1.0" encoding="utf-8"?>
<cs:colorStyle xmlns:cs="http://schemas.microsoft.com/office/drawing/2012/chartStyle" xmlns:a="http://schemas.openxmlformats.org/drawingml/2006/main" meth="withinLinear" id="14">
  <a:schemeClr val="accent1"/>
</cs:colorStyle>
</file>

<file path=word/charts/colors11.xml><?xml version="1.0" encoding="utf-8"?>
<cs:colorStyle xmlns:cs="http://schemas.microsoft.com/office/drawing/2012/chartStyle" xmlns:a="http://schemas.openxmlformats.org/drawingml/2006/main" meth="withinLinear" id="17">
  <a:schemeClr val="accent4"/>
</cs:colorStyle>
</file>

<file path=word/charts/colors12.xml><?xml version="1.0" encoding="utf-8"?>
<cs:colorStyle xmlns:cs="http://schemas.microsoft.com/office/drawing/2012/chartStyle" xmlns:a="http://schemas.openxmlformats.org/drawingml/2006/main" meth="withinLinear" id="18">
  <a:schemeClr val="accent5"/>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withinLinear" id="15">
  <a:schemeClr val="accent2"/>
</cs:colorStyle>
</file>

<file path=word/charts/colors19.xml><?xml version="1.0" encoding="utf-8"?>
<cs:colorStyle xmlns:cs="http://schemas.microsoft.com/office/drawing/2012/chartStyle" xmlns:a="http://schemas.openxmlformats.org/drawingml/2006/main" meth="withinLinear" id="14">
  <a:schemeClr val="accent1"/>
</cs:colorStyle>
</file>

<file path=word/charts/colors20.xml><?xml version="1.0" encoding="utf-8"?>
<cs:colorStyle xmlns:cs="http://schemas.microsoft.com/office/drawing/2012/chartStyle" xmlns:a="http://schemas.openxmlformats.org/drawingml/2006/main" meth="withinLinear" id="15">
  <a:schemeClr val="accent2"/>
</cs:colorStyle>
</file>

<file path=word/charts/colors21.xml><?xml version="1.0" encoding="utf-8"?>
<cs:colorStyle xmlns:cs="http://schemas.microsoft.com/office/drawing/2012/chartStyle" xmlns:a="http://schemas.openxmlformats.org/drawingml/2006/main" meth="withinLinear" id="14">
  <a:schemeClr val="accent1"/>
</cs:colorStyle>
</file>

<file path=word/charts/colors22.xml><?xml version="1.0" encoding="utf-8"?>
<cs:colorStyle xmlns:cs="http://schemas.microsoft.com/office/drawing/2012/chartStyle" xmlns:a="http://schemas.openxmlformats.org/drawingml/2006/main" meth="withinLinear" id="15">
  <a:schemeClr val="accent2"/>
</cs:colorStyle>
</file>

<file path=word/charts/colors23.xml><?xml version="1.0" encoding="utf-8"?>
<cs:colorStyle xmlns:cs="http://schemas.microsoft.com/office/drawing/2012/chartStyle" xmlns:a="http://schemas.openxmlformats.org/drawingml/2006/main" meth="withinLinear" id="14">
  <a:schemeClr val="accent1"/>
</cs:colorStyle>
</file>

<file path=word/charts/colors24.xml><?xml version="1.0" encoding="utf-8"?>
<cs:colorStyle xmlns:cs="http://schemas.microsoft.com/office/drawing/2012/chartStyle" xmlns:a="http://schemas.openxmlformats.org/drawingml/2006/main" meth="withinLinear" id="15">
  <a:schemeClr val="accent2"/>
</cs:colorStyle>
</file>

<file path=word/charts/colors25.xml><?xml version="1.0" encoding="utf-8"?>
<cs:colorStyle xmlns:cs="http://schemas.microsoft.com/office/drawing/2012/chartStyle" xmlns:a="http://schemas.openxmlformats.org/drawingml/2006/main" meth="withinLinear" id="14">
  <a:schemeClr val="accent1"/>
</cs:colorStyle>
</file>

<file path=word/charts/colors26.xml><?xml version="1.0" encoding="utf-8"?>
<cs:colorStyle xmlns:cs="http://schemas.microsoft.com/office/drawing/2012/chartStyle" xmlns:a="http://schemas.openxmlformats.org/drawingml/2006/main" meth="withinLinear" id="15">
  <a:schemeClr val="accent2"/>
</cs:colorStyle>
</file>

<file path=word/charts/colors27.xml><?xml version="1.0" encoding="utf-8"?>
<cs:colorStyle xmlns:cs="http://schemas.microsoft.com/office/drawing/2012/chartStyle" xmlns:a="http://schemas.openxmlformats.org/drawingml/2006/main" meth="withinLinear" id="16">
  <a:schemeClr val="accent3"/>
</cs:colorStyle>
</file>

<file path=word/charts/colors28.xml><?xml version="1.0" encoding="utf-8"?>
<cs:colorStyle xmlns:cs="http://schemas.microsoft.com/office/drawing/2012/chartStyle" xmlns:a="http://schemas.openxmlformats.org/drawingml/2006/main" meth="withinLinear" id="16">
  <a:schemeClr val="accent3"/>
</cs:colorStyle>
</file>

<file path=word/charts/colors29.xml><?xml version="1.0" encoding="utf-8"?>
<cs:colorStyle xmlns:cs="http://schemas.microsoft.com/office/drawing/2012/chartStyle" xmlns:a="http://schemas.openxmlformats.org/drawingml/2006/main" meth="withinLinear" id="15">
  <a:schemeClr val="accent2"/>
</cs:colorStyle>
</file>

<file path=word/charts/colors30.xml><?xml version="1.0" encoding="utf-8"?>
<cs:colorStyle xmlns:cs="http://schemas.microsoft.com/office/drawing/2012/chartStyle" xmlns:a="http://schemas.openxmlformats.org/drawingml/2006/main" meth="withinLinear" id="15">
  <a:schemeClr val="accent2"/>
</cs:colorStyle>
</file>

<file path=word/charts/colors31.xml><?xml version="1.0" encoding="utf-8"?>
<cs:colorStyle xmlns:cs="http://schemas.microsoft.com/office/drawing/2012/chartStyle" xmlns:a="http://schemas.openxmlformats.org/drawingml/2006/main" meth="withinLinear" id="16">
  <a:schemeClr val="accent3"/>
</cs:colorStyle>
</file>

<file path=word/charts/colors32.xml><?xml version="1.0" encoding="utf-8"?>
<cs:colorStyle xmlns:cs="http://schemas.microsoft.com/office/drawing/2012/chartStyle" xmlns:a="http://schemas.openxmlformats.org/drawingml/2006/main" meth="withinLinear" id="16">
  <a:schemeClr val="accent3"/>
</cs:colorStyle>
</file>

<file path=word/charts/colors33.xml><?xml version="1.0" encoding="utf-8"?>
<cs:colorStyle xmlns:cs="http://schemas.microsoft.com/office/drawing/2012/chartStyle" xmlns:a="http://schemas.openxmlformats.org/drawingml/2006/main" meth="withinLinear" id="14">
  <a:schemeClr val="accent1"/>
</cs:colorStyle>
</file>

<file path=word/charts/colors34.xml><?xml version="1.0" encoding="utf-8"?>
<cs:colorStyle xmlns:cs="http://schemas.microsoft.com/office/drawing/2012/chartStyle" xmlns:a="http://schemas.openxmlformats.org/drawingml/2006/main" meth="withinLinear" id="14">
  <a:schemeClr val="accent1"/>
</cs:colorStyle>
</file>

<file path=word/charts/colors35.xml><?xml version="1.0" encoding="utf-8"?>
<cs:colorStyle xmlns:cs="http://schemas.microsoft.com/office/drawing/2012/chartStyle" xmlns:a="http://schemas.openxmlformats.org/drawingml/2006/main" meth="withinLinear" id="15">
  <a:schemeClr val="accent2"/>
</cs:colorStyle>
</file>

<file path=word/charts/colors36.xml><?xml version="1.0" encoding="utf-8"?>
<cs:colorStyle xmlns:cs="http://schemas.microsoft.com/office/drawing/2012/chartStyle" xmlns:a="http://schemas.openxmlformats.org/drawingml/2006/main" meth="withinLinear" id="15">
  <a:schemeClr val="accent2"/>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withinLinear" id="15">
  <a:schemeClr val="accent2"/>
</cs:colorStyle>
</file>

<file path=word/charts/colors40.xml><?xml version="1.0" encoding="utf-8"?>
<cs:colorStyle xmlns:cs="http://schemas.microsoft.com/office/drawing/2012/chartStyle" xmlns:a="http://schemas.openxmlformats.org/drawingml/2006/main" meth="withinLinear" id="15">
  <a:schemeClr val="accent2"/>
</cs:colorStyle>
</file>

<file path=word/charts/colors41.xml><?xml version="1.0" encoding="utf-8"?>
<cs:colorStyle xmlns:cs="http://schemas.microsoft.com/office/drawing/2012/chartStyle" xmlns:a="http://schemas.openxmlformats.org/drawingml/2006/main" meth="withinLinear" id="14">
  <a:schemeClr val="accent1"/>
</cs:colorStyle>
</file>

<file path=word/charts/colors42.xml><?xml version="1.0" encoding="utf-8"?>
<cs:colorStyle xmlns:cs="http://schemas.microsoft.com/office/drawing/2012/chartStyle" xmlns:a="http://schemas.openxmlformats.org/drawingml/2006/main" meth="withinLinear" id="15">
  <a:schemeClr val="accent2"/>
</cs:colorStyle>
</file>

<file path=word/charts/colors43.xml><?xml version="1.0" encoding="utf-8"?>
<cs:colorStyle xmlns:cs="http://schemas.microsoft.com/office/drawing/2012/chartStyle" xmlns:a="http://schemas.openxmlformats.org/drawingml/2006/main" meth="withinLinear" id="15">
  <a:schemeClr val="accent2"/>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withinLinear" id="15">
  <a:schemeClr val="accent2"/>
</cs:colorStyle>
</file>

<file path=word/charts/colors46.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6.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7.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8.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9.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0.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1.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2.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5.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6.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4.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5.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6.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1D5EFD-E80F-4081-9367-D0D146BBE51B}"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US"/>
        </a:p>
      </dgm:t>
    </dgm:pt>
    <dgm:pt modelId="{FB9518A6-E42E-4CFA-9B10-7E9057114F11}">
      <dgm:prSet phldrT="[Text]" custT="1"/>
      <dgm:spPr>
        <a:solidFill>
          <a:schemeClr val="accent2">
            <a:lumMod val="20000"/>
            <a:lumOff val="80000"/>
          </a:schemeClr>
        </a:solidFill>
        <a:ln>
          <a:noFill/>
        </a:ln>
      </dgm:spPr>
      <dgm:t>
        <a:bodyPr/>
        <a:lstStyle/>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Children aged 5</a:t>
          </a:r>
          <a:r>
            <a:rPr lang="en-GB" sz="600">
              <a:solidFill>
                <a:sysClr val="windowText" lastClr="000000"/>
              </a:solidFill>
              <a:latin typeface="Noto Sans" panose="020B0502040504020204" pitchFamily="34"/>
              <a:ea typeface="Noto Sans" panose="020B0502040504020204" pitchFamily="34"/>
              <a:cs typeface="Noto Sans" panose="020B0502040504020204" pitchFamily="34"/>
            </a:rPr>
            <a:t>–</a:t>
          </a: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17 years, </a:t>
          </a:r>
        </a:p>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W million (100%)</a:t>
          </a:r>
        </a:p>
      </dgm:t>
    </dgm:pt>
    <dgm:pt modelId="{9A2D99AB-E571-4D7D-B984-ABCE4911FDB1}" type="parTrans" cxnId="{14BF4854-2A7C-4107-9C25-6A7364875BCA}">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7D8C92CD-11CA-4CD9-877D-69642B869A65}" type="sibTrans" cxnId="{14BF4854-2A7C-4107-9C25-6A7364875BCA}">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BF0C2C43-D18A-4EEB-86B9-A2161DD98A1C}">
      <dgm:prSet phldrT="[Text]" custT="1"/>
      <dgm:spPr>
        <a:solidFill>
          <a:schemeClr val="accent2">
            <a:lumMod val="60000"/>
            <a:lumOff val="40000"/>
          </a:schemeClr>
        </a:solidFill>
        <a:ln>
          <a:noFill/>
        </a:ln>
      </dgm:spPr>
      <dgm:t>
        <a:bodyPr lIns="0" tIns="0" rIns="0" bIns="0"/>
        <a:lstStyle/>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Working children, </a:t>
          </a:r>
        </a:p>
        <a:p>
          <a:pPr algn="ctr"/>
          <a:r>
            <a:rPr lang="en-US" sz="600">
              <a:solidFill>
                <a:sysClr val="windowText" lastClr="000000"/>
              </a:solidFill>
              <a:latin typeface="Noto Sans" panose="020B0502040504020204" pitchFamily="34"/>
              <a:ea typeface="Noto Sans" panose="020B0502040504020204" pitchFamily="34"/>
              <a:cs typeface="Noto Sans" panose="020B0502040504020204" pitchFamily="34"/>
            </a:rPr>
            <a:t>X million (X%)</a:t>
          </a:r>
        </a:p>
      </dgm:t>
    </dgm:pt>
    <dgm:pt modelId="{FB796FBB-3CD0-4AF2-B5BF-CC619DF3E29E}" type="parTrans" cxnId="{A41C53BD-A46C-41D3-B848-9DC694315C7D}">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75F0FADC-14A4-4BB7-A1ED-6743EF85AE41}" type="sibTrans" cxnId="{A41C53BD-A46C-41D3-B848-9DC694315C7D}">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1536B777-F6BF-48BD-8F2F-064569FFEB17}">
      <dgm:prSet phldrT="[Text]" custT="1"/>
      <dgm:spPr>
        <a:solidFill>
          <a:schemeClr val="accent2">
            <a:lumMod val="75000"/>
          </a:schemeClr>
        </a:solidFill>
        <a:ln>
          <a:noFill/>
        </a:ln>
      </dgm:spPr>
      <dgm:t>
        <a:bodyPr/>
        <a:lstStyle/>
        <a:p>
          <a:pPr algn="ctr"/>
          <a:r>
            <a:rPr lang="en-US" sz="600" b="0">
              <a:latin typeface="Noto Sans" panose="020B0502040504020204" pitchFamily="34"/>
              <a:ea typeface="Noto Sans" panose="020B0502040504020204" pitchFamily="34"/>
              <a:cs typeface="Noto Sans" panose="020B0502040504020204" pitchFamily="34"/>
            </a:rPr>
            <a:t>Children in child labour, </a:t>
          </a:r>
        </a:p>
        <a:p>
          <a:pPr algn="ctr"/>
          <a:r>
            <a:rPr lang="en-US" sz="600" b="0">
              <a:latin typeface="Noto Sans" panose="020B0502040504020204" pitchFamily="34"/>
              <a:ea typeface="Noto Sans" panose="020B0502040504020204" pitchFamily="34"/>
              <a:cs typeface="Noto Sans" panose="020B0502040504020204" pitchFamily="34"/>
            </a:rPr>
            <a:t>Y million (Y%)</a:t>
          </a:r>
        </a:p>
      </dgm:t>
    </dgm:pt>
    <dgm:pt modelId="{A068581E-C084-4B80-A2B1-D15D19774C85}" type="parTrans" cxnId="{9A60834D-A760-40C4-ACAA-E8643D00B0D6}">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85F6C230-23C8-4CA5-99A9-B4140E255E5E}" type="sibTrans" cxnId="{9A60834D-A760-40C4-ACAA-E8643D00B0D6}">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F41F1983-61E1-445D-AE7A-EF3A1826A18E}">
      <dgm:prSet phldrT="[Text]" custT="1"/>
      <dgm:spPr>
        <a:ln>
          <a:noFill/>
        </a:ln>
      </dgm:spPr>
      <dgm:t>
        <a:bodyPr lIns="0" tIns="0" rIns="0" bIns="0"/>
        <a:lstStyle/>
        <a:p>
          <a:pPr algn="ctr"/>
          <a:r>
            <a:rPr lang="en-US" sz="600">
              <a:latin typeface="Noto Sans" panose="020B0502040504020204" pitchFamily="34"/>
              <a:ea typeface="Noto Sans" panose="020B0502040504020204" pitchFamily="34"/>
              <a:cs typeface="Noto Sans" panose="020B0502040504020204" pitchFamily="34"/>
            </a:rPr>
            <a:t>Children in hazardous work,</a:t>
          </a:r>
        </a:p>
        <a:p>
          <a:pPr algn="ctr"/>
          <a:r>
            <a:rPr lang="en-US" sz="600">
              <a:latin typeface="Noto Sans" panose="020B0502040504020204" pitchFamily="34"/>
              <a:ea typeface="Noto Sans" panose="020B0502040504020204" pitchFamily="34"/>
              <a:cs typeface="Noto Sans" panose="020B0502040504020204" pitchFamily="34"/>
            </a:rPr>
            <a:t>Z million (Z%)</a:t>
          </a:r>
        </a:p>
      </dgm:t>
    </dgm:pt>
    <dgm:pt modelId="{58E42F3B-5396-4F84-9AC8-37F847A9E5A0}" type="parTrans" cxnId="{2465A08C-B294-4A7A-8420-9218967ED848}">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4B29F681-7F7B-4D10-A57C-391FDAE0114A}" type="sibTrans" cxnId="{2465A08C-B294-4A7A-8420-9218967ED848}">
      <dgm:prSet/>
      <dgm:spPr/>
      <dgm:t>
        <a:bodyPr/>
        <a:lstStyle/>
        <a:p>
          <a:pPr algn="ctr"/>
          <a:endParaRPr lang="en-US" sz="700">
            <a:latin typeface="Noto Sans" panose="020B0502040504020204" pitchFamily="34"/>
            <a:ea typeface="Noto Sans" panose="020B0502040504020204" pitchFamily="34"/>
            <a:cs typeface="Noto Sans" panose="020B0502040504020204" pitchFamily="34"/>
          </a:endParaRPr>
        </a:p>
      </dgm:t>
    </dgm:pt>
    <dgm:pt modelId="{12C12D1E-4321-46C2-924E-B0107B6EC67C}" type="pres">
      <dgm:prSet presAssocID="{491D5EFD-E80F-4081-9367-D0D146BBE51B}" presName="Name0" presStyleCnt="0">
        <dgm:presLayoutVars>
          <dgm:chMax val="7"/>
          <dgm:resizeHandles val="exact"/>
        </dgm:presLayoutVars>
      </dgm:prSet>
      <dgm:spPr/>
    </dgm:pt>
    <dgm:pt modelId="{A2A96C0D-E9C7-44BD-AA56-A26D11AA67FB}" type="pres">
      <dgm:prSet presAssocID="{491D5EFD-E80F-4081-9367-D0D146BBE51B}" presName="comp1" presStyleCnt="0"/>
      <dgm:spPr/>
    </dgm:pt>
    <dgm:pt modelId="{4EC77ECC-35C0-4317-B6A3-6FAD32747E57}" type="pres">
      <dgm:prSet presAssocID="{491D5EFD-E80F-4081-9367-D0D146BBE51B}" presName="circle1" presStyleLbl="node1" presStyleIdx="0" presStyleCnt="4"/>
      <dgm:spPr/>
    </dgm:pt>
    <dgm:pt modelId="{85BC86BF-24B3-48C1-8230-D88F893D0B16}" type="pres">
      <dgm:prSet presAssocID="{491D5EFD-E80F-4081-9367-D0D146BBE51B}" presName="c1text" presStyleLbl="node1" presStyleIdx="0" presStyleCnt="4">
        <dgm:presLayoutVars>
          <dgm:bulletEnabled val="1"/>
        </dgm:presLayoutVars>
      </dgm:prSet>
      <dgm:spPr/>
    </dgm:pt>
    <dgm:pt modelId="{ACD8BFE5-43FE-45FB-B27E-364D00FF8133}" type="pres">
      <dgm:prSet presAssocID="{491D5EFD-E80F-4081-9367-D0D146BBE51B}" presName="comp2" presStyleCnt="0"/>
      <dgm:spPr/>
    </dgm:pt>
    <dgm:pt modelId="{F40573CD-0685-43CC-A355-52A82F83CC33}" type="pres">
      <dgm:prSet presAssocID="{491D5EFD-E80F-4081-9367-D0D146BBE51B}" presName="circle2" presStyleLbl="node1" presStyleIdx="1" presStyleCnt="4" custScaleX="87285" custScaleY="87285" custLinFactNeighborX="450" custLinFactNeighborY="15072"/>
      <dgm:spPr/>
    </dgm:pt>
    <dgm:pt modelId="{E7948557-35BB-4F33-9C1A-8F747C5D6502}" type="pres">
      <dgm:prSet presAssocID="{491D5EFD-E80F-4081-9367-D0D146BBE51B}" presName="c2text" presStyleLbl="node1" presStyleIdx="1" presStyleCnt="4">
        <dgm:presLayoutVars>
          <dgm:bulletEnabled val="1"/>
        </dgm:presLayoutVars>
      </dgm:prSet>
      <dgm:spPr/>
    </dgm:pt>
    <dgm:pt modelId="{A2A25A21-6F0A-4D75-9569-EACA696017C2}" type="pres">
      <dgm:prSet presAssocID="{491D5EFD-E80F-4081-9367-D0D146BBE51B}" presName="comp3" presStyleCnt="0"/>
      <dgm:spPr/>
    </dgm:pt>
    <dgm:pt modelId="{44B5A5A0-C087-4577-80E5-BC99732B3B0B}" type="pres">
      <dgm:prSet presAssocID="{491D5EFD-E80F-4081-9367-D0D146BBE51B}" presName="circle3" presStyleLbl="node1" presStyleIdx="2" presStyleCnt="4" custScaleX="96117" custScaleY="83445" custLinFactNeighborX="1500" custLinFactNeighborY="14097"/>
      <dgm:spPr/>
    </dgm:pt>
    <dgm:pt modelId="{C2E99A77-3BE0-48B9-8D2B-6491B807EA42}" type="pres">
      <dgm:prSet presAssocID="{491D5EFD-E80F-4081-9367-D0D146BBE51B}" presName="c3text" presStyleLbl="node1" presStyleIdx="2" presStyleCnt="4">
        <dgm:presLayoutVars>
          <dgm:bulletEnabled val="1"/>
        </dgm:presLayoutVars>
      </dgm:prSet>
      <dgm:spPr/>
    </dgm:pt>
    <dgm:pt modelId="{2FE6968A-A456-4563-A926-053BFF152817}" type="pres">
      <dgm:prSet presAssocID="{491D5EFD-E80F-4081-9367-D0D146BBE51B}" presName="comp4" presStyleCnt="0"/>
      <dgm:spPr/>
    </dgm:pt>
    <dgm:pt modelId="{33F0ABB4-5C19-42DC-ABD8-7E12F7A7DFDE}" type="pres">
      <dgm:prSet presAssocID="{491D5EFD-E80F-4081-9367-D0D146BBE51B}" presName="circle4" presStyleLbl="node1" presStyleIdx="3" presStyleCnt="4" custScaleX="77867" custScaleY="77867" custLinFactNeighborX="450" custLinFactNeighborY="20061"/>
      <dgm:spPr/>
    </dgm:pt>
    <dgm:pt modelId="{30CB7A5E-E8D0-41AE-82DC-35FA335A3656}" type="pres">
      <dgm:prSet presAssocID="{491D5EFD-E80F-4081-9367-D0D146BBE51B}" presName="c4text" presStyleLbl="node1" presStyleIdx="3" presStyleCnt="4">
        <dgm:presLayoutVars>
          <dgm:bulletEnabled val="1"/>
        </dgm:presLayoutVars>
      </dgm:prSet>
      <dgm:spPr/>
    </dgm:pt>
  </dgm:ptLst>
  <dgm:cxnLst>
    <dgm:cxn modelId="{F5F6DE04-DF62-490A-A3C0-F0E500C7CD23}" type="presOf" srcId="{F41F1983-61E1-445D-AE7A-EF3A1826A18E}" destId="{30CB7A5E-E8D0-41AE-82DC-35FA335A3656}" srcOrd="1" destOrd="0" presId="urn:microsoft.com/office/officeart/2005/8/layout/venn2"/>
    <dgm:cxn modelId="{DC044824-FFC4-4293-BD3F-0B512D9DE70D}" type="presOf" srcId="{BF0C2C43-D18A-4EEB-86B9-A2161DD98A1C}" destId="{E7948557-35BB-4F33-9C1A-8F747C5D6502}" srcOrd="1" destOrd="0" presId="urn:microsoft.com/office/officeart/2005/8/layout/venn2"/>
    <dgm:cxn modelId="{718A7B24-8D69-4FD0-96BB-D71E3C9FC174}" type="presOf" srcId="{FB9518A6-E42E-4CFA-9B10-7E9057114F11}" destId="{4EC77ECC-35C0-4317-B6A3-6FAD32747E57}" srcOrd="0" destOrd="0" presId="urn:microsoft.com/office/officeart/2005/8/layout/venn2"/>
    <dgm:cxn modelId="{CCB68F68-2606-4944-8ADD-4C29EB1C2C29}" type="presOf" srcId="{BF0C2C43-D18A-4EEB-86B9-A2161DD98A1C}" destId="{F40573CD-0685-43CC-A355-52A82F83CC33}" srcOrd="0" destOrd="0" presId="urn:microsoft.com/office/officeart/2005/8/layout/venn2"/>
    <dgm:cxn modelId="{5B202B4D-8C23-4FDF-AB17-E5ED196A4558}" type="presOf" srcId="{1536B777-F6BF-48BD-8F2F-064569FFEB17}" destId="{C2E99A77-3BE0-48B9-8D2B-6491B807EA42}" srcOrd="1" destOrd="0" presId="urn:microsoft.com/office/officeart/2005/8/layout/venn2"/>
    <dgm:cxn modelId="{9A60834D-A760-40C4-ACAA-E8643D00B0D6}" srcId="{491D5EFD-E80F-4081-9367-D0D146BBE51B}" destId="{1536B777-F6BF-48BD-8F2F-064569FFEB17}" srcOrd="2" destOrd="0" parTransId="{A068581E-C084-4B80-A2B1-D15D19774C85}" sibTransId="{85F6C230-23C8-4CA5-99A9-B4140E255E5E}"/>
    <dgm:cxn modelId="{14BF4854-2A7C-4107-9C25-6A7364875BCA}" srcId="{491D5EFD-E80F-4081-9367-D0D146BBE51B}" destId="{FB9518A6-E42E-4CFA-9B10-7E9057114F11}" srcOrd="0" destOrd="0" parTransId="{9A2D99AB-E571-4D7D-B984-ABCE4911FDB1}" sibTransId="{7D8C92CD-11CA-4CD9-877D-69642B869A65}"/>
    <dgm:cxn modelId="{536BFC76-30F4-4BE2-B57F-A564D517787C}" type="presOf" srcId="{1536B777-F6BF-48BD-8F2F-064569FFEB17}" destId="{44B5A5A0-C087-4577-80E5-BC99732B3B0B}" srcOrd="0" destOrd="0" presId="urn:microsoft.com/office/officeart/2005/8/layout/venn2"/>
    <dgm:cxn modelId="{FD897079-37F4-486B-8786-CC8E01688299}" type="presOf" srcId="{F41F1983-61E1-445D-AE7A-EF3A1826A18E}" destId="{33F0ABB4-5C19-42DC-ABD8-7E12F7A7DFDE}" srcOrd="0" destOrd="0" presId="urn:microsoft.com/office/officeart/2005/8/layout/venn2"/>
    <dgm:cxn modelId="{2465A08C-B294-4A7A-8420-9218967ED848}" srcId="{491D5EFD-E80F-4081-9367-D0D146BBE51B}" destId="{F41F1983-61E1-445D-AE7A-EF3A1826A18E}" srcOrd="3" destOrd="0" parTransId="{58E42F3B-5396-4F84-9AC8-37F847A9E5A0}" sibTransId="{4B29F681-7F7B-4D10-A57C-391FDAE0114A}"/>
    <dgm:cxn modelId="{A41C53BD-A46C-41D3-B848-9DC694315C7D}" srcId="{491D5EFD-E80F-4081-9367-D0D146BBE51B}" destId="{BF0C2C43-D18A-4EEB-86B9-A2161DD98A1C}" srcOrd="1" destOrd="0" parTransId="{FB796FBB-3CD0-4AF2-B5BF-CC619DF3E29E}" sibTransId="{75F0FADC-14A4-4BB7-A1ED-6743EF85AE41}"/>
    <dgm:cxn modelId="{B82368BF-D85C-4378-93D0-FB66E0D910A2}" type="presOf" srcId="{491D5EFD-E80F-4081-9367-D0D146BBE51B}" destId="{12C12D1E-4321-46C2-924E-B0107B6EC67C}" srcOrd="0" destOrd="0" presId="urn:microsoft.com/office/officeart/2005/8/layout/venn2"/>
    <dgm:cxn modelId="{017787DD-35A3-4DF7-AD1F-66EEE6CB9E40}" type="presOf" srcId="{FB9518A6-E42E-4CFA-9B10-7E9057114F11}" destId="{85BC86BF-24B3-48C1-8230-D88F893D0B16}" srcOrd="1" destOrd="0" presId="urn:microsoft.com/office/officeart/2005/8/layout/venn2"/>
    <dgm:cxn modelId="{50A54F43-4C0B-4D5D-A876-E92B7F75AED4}" type="presParOf" srcId="{12C12D1E-4321-46C2-924E-B0107B6EC67C}" destId="{A2A96C0D-E9C7-44BD-AA56-A26D11AA67FB}" srcOrd="0" destOrd="0" presId="urn:microsoft.com/office/officeart/2005/8/layout/venn2"/>
    <dgm:cxn modelId="{9BFE598E-601E-45EA-BC04-4F05B598CFE8}" type="presParOf" srcId="{A2A96C0D-E9C7-44BD-AA56-A26D11AA67FB}" destId="{4EC77ECC-35C0-4317-B6A3-6FAD32747E57}" srcOrd="0" destOrd="0" presId="urn:microsoft.com/office/officeart/2005/8/layout/venn2"/>
    <dgm:cxn modelId="{F8E5CD35-0FA8-4AF1-8D8B-7795BD34D894}" type="presParOf" srcId="{A2A96C0D-E9C7-44BD-AA56-A26D11AA67FB}" destId="{85BC86BF-24B3-48C1-8230-D88F893D0B16}" srcOrd="1" destOrd="0" presId="urn:microsoft.com/office/officeart/2005/8/layout/venn2"/>
    <dgm:cxn modelId="{17A0ED0E-1CEE-416D-9F0B-9965FEA5F610}" type="presParOf" srcId="{12C12D1E-4321-46C2-924E-B0107B6EC67C}" destId="{ACD8BFE5-43FE-45FB-B27E-364D00FF8133}" srcOrd="1" destOrd="0" presId="urn:microsoft.com/office/officeart/2005/8/layout/venn2"/>
    <dgm:cxn modelId="{D1033D68-40EF-4633-9E10-4A1E922AC33A}" type="presParOf" srcId="{ACD8BFE5-43FE-45FB-B27E-364D00FF8133}" destId="{F40573CD-0685-43CC-A355-52A82F83CC33}" srcOrd="0" destOrd="0" presId="urn:microsoft.com/office/officeart/2005/8/layout/venn2"/>
    <dgm:cxn modelId="{4354A05E-253C-4C2A-9074-CEAD40AFCE2A}" type="presParOf" srcId="{ACD8BFE5-43FE-45FB-B27E-364D00FF8133}" destId="{E7948557-35BB-4F33-9C1A-8F747C5D6502}" srcOrd="1" destOrd="0" presId="urn:microsoft.com/office/officeart/2005/8/layout/venn2"/>
    <dgm:cxn modelId="{5A54F764-6FE1-4057-977F-7A1112A034B8}" type="presParOf" srcId="{12C12D1E-4321-46C2-924E-B0107B6EC67C}" destId="{A2A25A21-6F0A-4D75-9569-EACA696017C2}" srcOrd="2" destOrd="0" presId="urn:microsoft.com/office/officeart/2005/8/layout/venn2"/>
    <dgm:cxn modelId="{19390F76-4DC2-4DDC-8343-420590A2C07A}" type="presParOf" srcId="{A2A25A21-6F0A-4D75-9569-EACA696017C2}" destId="{44B5A5A0-C087-4577-80E5-BC99732B3B0B}" srcOrd="0" destOrd="0" presId="urn:microsoft.com/office/officeart/2005/8/layout/venn2"/>
    <dgm:cxn modelId="{4884E3AA-CC4A-4EB8-BAEE-DE632D292E24}" type="presParOf" srcId="{A2A25A21-6F0A-4D75-9569-EACA696017C2}" destId="{C2E99A77-3BE0-48B9-8D2B-6491B807EA42}" srcOrd="1" destOrd="0" presId="urn:microsoft.com/office/officeart/2005/8/layout/venn2"/>
    <dgm:cxn modelId="{5391B39C-57B4-443C-A359-B0E2D8BF6400}" type="presParOf" srcId="{12C12D1E-4321-46C2-924E-B0107B6EC67C}" destId="{2FE6968A-A456-4563-A926-053BFF152817}" srcOrd="3" destOrd="0" presId="urn:microsoft.com/office/officeart/2005/8/layout/venn2"/>
    <dgm:cxn modelId="{FEB6CAAF-1F9E-4D8E-A062-0A4FF71C5276}" type="presParOf" srcId="{2FE6968A-A456-4563-A926-053BFF152817}" destId="{33F0ABB4-5C19-42DC-ABD8-7E12F7A7DFDE}" srcOrd="0" destOrd="0" presId="urn:microsoft.com/office/officeart/2005/8/layout/venn2"/>
    <dgm:cxn modelId="{2C78A9B2-6FF1-4C58-810B-E4E2B915EA72}" type="presParOf" srcId="{2FE6968A-A456-4563-A926-053BFF152817}" destId="{30CB7A5E-E8D0-41AE-82DC-35FA335A3656}" srcOrd="1" destOrd="0" presId="urn:microsoft.com/office/officeart/2005/8/layout/venn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C77ECC-35C0-4317-B6A3-6FAD32747E57}">
      <dsp:nvSpPr>
        <dsp:cNvPr id="0" name=""/>
        <dsp:cNvSpPr/>
      </dsp:nvSpPr>
      <dsp:spPr>
        <a:xfrm>
          <a:off x="1918363" y="0"/>
          <a:ext cx="2060575" cy="2060575"/>
        </a:xfrm>
        <a:prstGeom prst="ellipse">
          <a:avLst/>
        </a:prstGeom>
        <a:solidFill>
          <a:schemeClr val="accent2">
            <a:lumMod val="20000"/>
            <a:lumOff val="8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Children aged 5</a:t>
          </a:r>
          <a:r>
            <a:rPr lang="en-GB" sz="600" kern="1200">
              <a:solidFill>
                <a:sysClr val="windowText" lastClr="000000"/>
              </a:solidFill>
              <a:latin typeface="Noto Sans" panose="020B0502040504020204" pitchFamily="34"/>
              <a:ea typeface="Noto Sans" panose="020B0502040504020204" pitchFamily="34"/>
              <a:cs typeface="Noto Sans" panose="020B0502040504020204" pitchFamily="34"/>
            </a:rPr>
            <a:t>–</a:t>
          </a: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17 years, </a:t>
          </a:r>
        </a:p>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W million (100%)</a:t>
          </a:r>
        </a:p>
      </dsp:txBody>
      <dsp:txXfrm>
        <a:off x="2660582" y="103028"/>
        <a:ext cx="576136" cy="309086"/>
      </dsp:txXfrm>
    </dsp:sp>
    <dsp:sp modelId="{F40573CD-0685-43CC-A355-52A82F83CC33}">
      <dsp:nvSpPr>
        <dsp:cNvPr id="0" name=""/>
        <dsp:cNvSpPr/>
      </dsp:nvSpPr>
      <dsp:spPr>
        <a:xfrm>
          <a:off x="2236639" y="621716"/>
          <a:ext cx="1438858" cy="1438858"/>
        </a:xfrm>
        <a:prstGeom prst="ellipse">
          <a:avLst/>
        </a:prstGeom>
        <a:solidFill>
          <a:schemeClr val="accent2">
            <a:lumMod val="60000"/>
            <a:lumOff val="40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Working children, </a:t>
          </a:r>
        </a:p>
        <a:p>
          <a:pPr marL="0" lvl="0" indent="0" algn="ctr" defTabSz="266700">
            <a:lnSpc>
              <a:spcPct val="90000"/>
            </a:lnSpc>
            <a:spcBef>
              <a:spcPct val="0"/>
            </a:spcBef>
            <a:spcAft>
              <a:spcPct val="35000"/>
            </a:spcAft>
            <a:buNone/>
          </a:pPr>
          <a:r>
            <a:rPr lang="en-US" sz="600" kern="1200">
              <a:solidFill>
                <a:sysClr val="windowText" lastClr="000000"/>
              </a:solidFill>
              <a:latin typeface="Noto Sans" panose="020B0502040504020204" pitchFamily="34"/>
              <a:ea typeface="Noto Sans" panose="020B0502040504020204" pitchFamily="34"/>
              <a:cs typeface="Noto Sans" panose="020B0502040504020204" pitchFamily="34"/>
            </a:rPr>
            <a:t>X million (X%)</a:t>
          </a:r>
        </a:p>
      </dsp:txBody>
      <dsp:txXfrm>
        <a:off x="2704628" y="708048"/>
        <a:ext cx="502880" cy="258994"/>
      </dsp:txXfrm>
    </dsp:sp>
    <dsp:sp modelId="{44B5A5A0-C087-4577-80E5-BC99732B3B0B}">
      <dsp:nvSpPr>
        <dsp:cNvPr id="0" name=""/>
        <dsp:cNvSpPr/>
      </dsp:nvSpPr>
      <dsp:spPr>
        <a:xfrm>
          <a:off x="2373026" y="1028906"/>
          <a:ext cx="1188337" cy="1031668"/>
        </a:xfrm>
        <a:prstGeom prst="ellipse">
          <a:avLst/>
        </a:prstGeom>
        <a:solidFill>
          <a:schemeClr val="accent2">
            <a:lumMod val="7500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marL="0" lvl="0" indent="0" algn="ctr" defTabSz="266700">
            <a:lnSpc>
              <a:spcPct val="90000"/>
            </a:lnSpc>
            <a:spcBef>
              <a:spcPct val="0"/>
            </a:spcBef>
            <a:spcAft>
              <a:spcPct val="35000"/>
            </a:spcAft>
            <a:buNone/>
          </a:pPr>
          <a:r>
            <a:rPr lang="en-US" sz="600" b="0" kern="1200">
              <a:latin typeface="Noto Sans" panose="020B0502040504020204" pitchFamily="34"/>
              <a:ea typeface="Noto Sans" panose="020B0502040504020204" pitchFamily="34"/>
              <a:cs typeface="Noto Sans" panose="020B0502040504020204" pitchFamily="34"/>
            </a:rPr>
            <a:t>Children in child labour, </a:t>
          </a:r>
        </a:p>
        <a:p>
          <a:pPr marL="0" lvl="0" indent="0" algn="ctr" defTabSz="266700">
            <a:lnSpc>
              <a:spcPct val="90000"/>
            </a:lnSpc>
            <a:spcBef>
              <a:spcPct val="0"/>
            </a:spcBef>
            <a:spcAft>
              <a:spcPct val="35000"/>
            </a:spcAft>
            <a:buNone/>
          </a:pPr>
          <a:r>
            <a:rPr lang="en-US" sz="600" b="0" kern="1200">
              <a:latin typeface="Noto Sans" panose="020B0502040504020204" pitchFamily="34"/>
              <a:ea typeface="Noto Sans" panose="020B0502040504020204" pitchFamily="34"/>
              <a:cs typeface="Noto Sans" panose="020B0502040504020204" pitchFamily="34"/>
            </a:rPr>
            <a:t>Y million (Y%)</a:t>
          </a:r>
        </a:p>
      </dsp:txBody>
      <dsp:txXfrm>
        <a:off x="2690312" y="1106282"/>
        <a:ext cx="553765" cy="232125"/>
      </dsp:txXfrm>
    </dsp:sp>
    <dsp:sp modelId="{33F0ABB4-5C19-42DC-ABD8-7E12F7A7DFDE}">
      <dsp:nvSpPr>
        <dsp:cNvPr id="0" name=""/>
        <dsp:cNvSpPr/>
      </dsp:nvSpPr>
      <dsp:spPr>
        <a:xfrm>
          <a:off x="2631457" y="1418771"/>
          <a:ext cx="641803" cy="641803"/>
        </a:xfrm>
        <a:prstGeom prst="ellipse">
          <a:avLst/>
        </a:prstGeom>
        <a:solidFill>
          <a:schemeClr val="accen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r>
            <a:rPr lang="en-US" sz="600" kern="1200">
              <a:latin typeface="Noto Sans" panose="020B0502040504020204" pitchFamily="34"/>
              <a:ea typeface="Noto Sans" panose="020B0502040504020204" pitchFamily="34"/>
              <a:cs typeface="Noto Sans" panose="020B0502040504020204" pitchFamily="34"/>
            </a:rPr>
            <a:t>Children in hazardous work,</a:t>
          </a:r>
        </a:p>
        <a:p>
          <a:pPr marL="0" lvl="0" indent="0" algn="ctr" defTabSz="266700">
            <a:lnSpc>
              <a:spcPct val="90000"/>
            </a:lnSpc>
            <a:spcBef>
              <a:spcPct val="0"/>
            </a:spcBef>
            <a:spcAft>
              <a:spcPct val="35000"/>
            </a:spcAft>
            <a:buNone/>
          </a:pPr>
          <a:r>
            <a:rPr lang="en-US" sz="600" kern="1200">
              <a:latin typeface="Noto Sans" panose="020B0502040504020204" pitchFamily="34"/>
              <a:ea typeface="Noto Sans" panose="020B0502040504020204" pitchFamily="34"/>
              <a:cs typeface="Noto Sans" panose="020B0502040504020204" pitchFamily="34"/>
            </a:rPr>
            <a:t>Z million (Z%)</a:t>
          </a:r>
        </a:p>
      </dsp:txBody>
      <dsp:txXfrm>
        <a:off x="2725447" y="1579222"/>
        <a:ext cx="453823" cy="320901"/>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0.67321</cdr:x>
      <cdr:y>0.44575</cdr:y>
    </cdr:from>
    <cdr:to>
      <cdr:x>0.78625</cdr:x>
      <cdr:y>0.78749</cdr:y>
    </cdr:to>
    <cdr:sp macro="" textlink="">
      <cdr:nvSpPr>
        <cdr:cNvPr id="25" name="Rectangle 24"/>
        <cdr:cNvSpPr/>
      </cdr:nvSpPr>
      <cdr:spPr>
        <a:xfrm xmlns:a="http://schemas.openxmlformats.org/drawingml/2006/main">
          <a:off x="3657600" y="818866"/>
          <a:ext cx="614149" cy="627797"/>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700">
              <a:solidFill>
                <a:srgbClr val="1E2DBE"/>
              </a:solidFill>
              <a:latin typeface="Noto Sans" panose="020B0502040504020204" pitchFamily="34" charset="0"/>
              <a:ea typeface="Noto Sans" panose="020B0502040504020204" pitchFamily="34" charset="0"/>
              <a:cs typeface="Noto Sans" panose="020B0502040504020204" pitchFamily="34" charset="0"/>
            </a:rPr>
            <a:t>Trend</a:t>
          </a:r>
          <a:r>
            <a:rPr lang="en-US" sz="700" baseline="0">
              <a:solidFill>
                <a:srgbClr val="1E2DBE"/>
              </a:solidFill>
              <a:latin typeface="Noto Sans" panose="020B0502040504020204" pitchFamily="34" charset="0"/>
              <a:ea typeface="Noto Sans" panose="020B0502040504020204" pitchFamily="34" charset="0"/>
              <a:cs typeface="Noto Sans" panose="020B0502040504020204" pitchFamily="34" charset="0"/>
            </a:rPr>
            <a:t> line</a:t>
          </a:r>
          <a:r>
            <a:rPr lang="en-US" sz="700">
              <a:solidFill>
                <a:srgbClr val="1E2DBE"/>
              </a:solidFill>
              <a:latin typeface="Noto Sans" panose="020B0502040504020204" pitchFamily="34" charset="0"/>
              <a:ea typeface="Noto Sans" panose="020B0502040504020204" pitchFamily="34" charset="0"/>
              <a:cs typeface="Noto Sans" panose="020B0502040504020204" pitchFamily="34" charset="0"/>
            </a:rPr>
            <a:t> based on pace of progress during 2017–21</a:t>
          </a:r>
        </a:p>
      </cdr:txBody>
    </cdr:sp>
  </cdr:relSizeAnchor>
  <cdr:relSizeAnchor xmlns:cdr="http://schemas.openxmlformats.org/drawingml/2006/chartDrawing">
    <cdr:from>
      <cdr:x>0.79185</cdr:x>
      <cdr:y>0</cdr:y>
    </cdr:from>
    <cdr:to>
      <cdr:x>0.79218</cdr:x>
      <cdr:y>0.72037</cdr:y>
    </cdr:to>
    <cdr:cxnSp macro="">
      <cdr:nvCxnSpPr>
        <cdr:cNvPr id="28" name="Straight Connector 27"/>
        <cdr:cNvCxnSpPr/>
      </cdr:nvCxnSpPr>
      <cdr:spPr>
        <a:xfrm xmlns:a="http://schemas.openxmlformats.org/drawingml/2006/main" flipH="1">
          <a:off x="4080933" y="-1900767"/>
          <a:ext cx="1706" cy="1646766"/>
        </a:xfrm>
        <a:prstGeom xmlns:a="http://schemas.openxmlformats.org/drawingml/2006/main" prst="line">
          <a:avLst/>
        </a:prstGeom>
        <a:ln xmlns:a="http://schemas.openxmlformats.org/drawingml/2006/main" w="12700">
          <a:solidFill>
            <a:schemeClr val="accent6">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0.69708</cdr:x>
      <cdr:y>0.08795</cdr:y>
    </cdr:from>
    <cdr:to>
      <cdr:x>0.88171</cdr:x>
      <cdr:y>0.32963</cdr:y>
    </cdr:to>
    <cdr:sp macro="" textlink="">
      <cdr:nvSpPr>
        <cdr:cNvPr id="29" name="Rectangle 28"/>
        <cdr:cNvSpPr/>
      </cdr:nvSpPr>
      <cdr:spPr>
        <a:xfrm xmlns:a="http://schemas.openxmlformats.org/drawingml/2006/main">
          <a:off x="3787254" y="161569"/>
          <a:ext cx="1003111" cy="443979"/>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lIns="0" tIns="0" rIns="0" bIns="0"/>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700">
              <a:solidFill>
                <a:schemeClr val="accent6">
                  <a:lumMod val="50000"/>
                </a:schemeClr>
              </a:solidFill>
              <a:latin typeface="Noto Sans" panose="020B0502040504020204" pitchFamily="34" charset="0"/>
              <a:ea typeface="Noto Sans" panose="020B0502040504020204" pitchFamily="34" charset="0"/>
              <a:cs typeface="Noto Sans" panose="020B0502040504020204" pitchFamily="34" charset="0"/>
            </a:rPr>
            <a:t>Target 8.7 date for ending child labour in all its forms</a:t>
          </a:r>
        </a:p>
      </cdr:txBody>
    </cdr:sp>
  </cdr:relSizeAnchor>
</c:userShape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General_WordTemplate_Spanish.dotx</Template>
  <TotalTime>0</TotalTime>
  <Pages>107</Pages>
  <Words>28796</Words>
  <Characters>164140</Characters>
  <Application>Microsoft Office Word</Application>
  <DocSecurity>0</DocSecurity>
  <Lines>1367</Lines>
  <Paragraphs>385</Paragraphs>
  <ScaleCrop>false</ScaleCrop>
  <HeadingPairs>
    <vt:vector size="10" baseType="variant">
      <vt:variant>
        <vt:lpstr>Title</vt:lpstr>
      </vt:variant>
      <vt:variant>
        <vt:i4>1</vt:i4>
      </vt:variant>
      <vt:variant>
        <vt:lpstr>Titolo</vt:lpstr>
      </vt:variant>
      <vt:variant>
        <vt:i4>1</vt:i4>
      </vt:variant>
      <vt:variant>
        <vt:lpstr>Título</vt:lpstr>
      </vt:variant>
      <vt:variant>
        <vt:i4>1</vt:i4>
      </vt:variant>
      <vt:variant>
        <vt:lpstr>Titre</vt:lpstr>
      </vt:variant>
      <vt:variant>
        <vt:i4>1</vt:i4>
      </vt:variant>
      <vt:variant>
        <vt:lpstr>Titel</vt:lpstr>
      </vt:variant>
      <vt:variant>
        <vt:i4>1</vt:i4>
      </vt:variant>
    </vt:vector>
  </HeadingPairs>
  <TitlesOfParts>
    <vt:vector size="5" baseType="lpstr">
      <vt:lpstr>s</vt:lpstr>
      <vt:lpstr>s</vt:lpstr>
      <vt:lpstr>s</vt:lpstr>
      <vt:lpstr/>
      <vt:lpstr>ILO A4 generic document</vt:lpstr>
    </vt:vector>
  </TitlesOfParts>
  <Company>ILO</Company>
  <LinksUpToDate>false</LinksUpToDate>
  <CharactersWithSpaces>192551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
  <dc:creator>Maiten Lopez Braun</dc:creator>
  <cp:keywords/>
  <dc:description/>
  <cp:lastModifiedBy>Castillo, Liliana</cp:lastModifiedBy>
  <cp:revision>36</cp:revision>
  <cp:lastPrinted>2025-05-13T12:25:00Z</cp:lastPrinted>
  <dcterms:created xsi:type="dcterms:W3CDTF">2025-03-25T16:55:00Z</dcterms:created>
  <dcterms:modified xsi:type="dcterms:W3CDTF">2025-05-13T13:49:00Z</dcterms:modified>
</cp:coreProperties>
</file>