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31D4" w14:textId="37CC6364" w:rsidR="00D63996" w:rsidRPr="00471B49" w:rsidRDefault="00607F87" w:rsidP="00873F6B">
      <w:pPr>
        <w:pStyle w:val="ReportChapter"/>
      </w:pPr>
      <w:bookmarkStart w:id="0" w:name="GBNoTocFr"/>
      <w:bookmarkStart w:id="1" w:name="_Toc84174025"/>
      <w:r>
        <w:t>Questionnaire concerning a proposed instrument or instruments on biological hazards in the working environment</w:t>
      </w:r>
    </w:p>
    <w:p w14:paraId="0631BBD0" w14:textId="0DBFF0EB" w:rsidR="006B7CFC" w:rsidRDefault="006B7CFC" w:rsidP="006B7CFC">
      <w:pPr>
        <w:pStyle w:val="ReportParaIndentFirstline"/>
      </w:pPr>
      <w:bookmarkStart w:id="2" w:name="_Toc88043887"/>
      <w:r>
        <w:t>At its 341st Session (March 2021), the Governing Body decided to place on the agenda of the 112th</w:t>
      </w:r>
      <w:r w:rsidR="00883A9B">
        <w:t> </w:t>
      </w:r>
      <w:r>
        <w:t>and 113th Sessions (2024 and 2025) of the International Labour Conference an item related to occupational safety and health protection against biological hazards (standard-setting – double discussion). </w:t>
      </w:r>
      <w:r>
        <w:rPr>
          <w:rStyle w:val="FootnoteReference"/>
        </w:rPr>
        <w:footnoteReference w:id="1"/>
      </w:r>
    </w:p>
    <w:p w14:paraId="3CFECA24" w14:textId="77777777" w:rsidR="006B7CFC" w:rsidRDefault="006B7CFC" w:rsidP="006B7CFC">
      <w:pPr>
        <w:pStyle w:val="ReportParaIndentFirstline"/>
      </w:pPr>
      <w:r>
        <w:t>The Governing Body noted a regulatory gap in standards concerning biological hazards. The impact of the COVID-19 pandemic has highlighted the strategic relevance of closing this gap. Promoting international policy coherence in the prevention of diseases caused by biological hazards will promote workers’ health and not only protect workers at risk of infection but also contribute to containing the spread of infection, including across borders, sustaining the key services on which societies and economies rely, and preventing business disruption during a pandemic.</w:t>
      </w:r>
    </w:p>
    <w:p w14:paraId="686EA0FB" w14:textId="46B70DF9" w:rsidR="006B7CFC" w:rsidRDefault="006B7CFC" w:rsidP="006B7CFC">
      <w:pPr>
        <w:pStyle w:val="ReportParaIndentFirstline"/>
        <w:sectPr w:rsidR="006B7CFC" w:rsidSect="000E2200">
          <w:headerReference w:type="even" r:id="rId8"/>
          <w:headerReference w:type="default" r:id="rId9"/>
          <w:type w:val="oddPage"/>
          <w:pgSz w:w="11906" w:h="16838" w:code="9"/>
          <w:pgMar w:top="2268" w:right="1134" w:bottom="964" w:left="1134" w:header="851" w:footer="680" w:gutter="0"/>
          <w:cols w:space="284"/>
          <w:titlePg/>
          <w:docGrid w:linePitch="360"/>
          <w15:footnoteColumns w:val="1"/>
        </w:sectPr>
      </w:pPr>
      <w:r>
        <w:t xml:space="preserve">The purpose of this questionnaire is to request the views of Member States on the scope and content of the possible future instrument or instruments. As set out in article 45(1) of the Standing Orders of the Conference, governments are requested to consult the most representative organizations of employers and workers before finalizing their replies, which should reflect the results of that consultation, and to indicate which organizations have been so consulted. Such consultations are mandatory in the case of Members that have ratified the Tripartite Consultation (International Labour Standards) Convention, 1976 (No. 144). Governments are also reminded of the importance of ensuring consultations among all relevant departments when formulating their replies. The replies received should enable the International Labour Office to prepare a report for the Conference. In accordance with established practice, the most representative organizations of employers and workers may send their replies directly to the Office. Replies should reach the Office by 31 July 2023. Respondents are encouraged, where possible, to complete the questionnaire in electronic format and to submit their replies electronically to the following email address: </w:t>
      </w:r>
      <w:hyperlink r:id="rId10" w:history="1">
        <w:r w:rsidR="00CF1BEA" w:rsidRPr="00CF1BEA">
          <w:rPr>
            <w:rStyle w:val="ReportHyperlink"/>
          </w:rPr>
          <w:t>BIOLOGICALHAZARDS@ilo.org</w:t>
        </w:r>
      </w:hyperlink>
      <w:r>
        <w:t>. Respondents may also submit their replies in hard copy to the International Labour Organization, Labour Administration, Labour Inspection and Occupational Safety and Health Branch, Governance and Tripartism Department, Route des Morillons 4, 1211 Geneva, Switzerland.</w:t>
      </w:r>
    </w:p>
    <w:p w14:paraId="19DC6B7C" w14:textId="4EB1C0DF" w:rsidR="0056345F" w:rsidRPr="00471B49" w:rsidRDefault="00137156" w:rsidP="00137156">
      <w:pPr>
        <w:pStyle w:val="ReportHeading1Indent"/>
      </w:pPr>
      <w:r>
        <w:lastRenderedPageBreak/>
        <w:t>I.</w:t>
      </w:r>
      <w:r>
        <w:tab/>
      </w:r>
      <w:r w:rsidRPr="00137156">
        <w:t>Form of the international instrument or instruments</w:t>
      </w:r>
      <w:bookmarkEnd w:id="2"/>
    </w:p>
    <w:p w14:paraId="2C27B67B" w14:textId="61554101" w:rsidR="00137156" w:rsidRDefault="00137156" w:rsidP="00137156">
      <w:pPr>
        <w:pStyle w:val="ReportParaNum"/>
      </w:pPr>
      <w:bookmarkStart w:id="3" w:name="_Toc88043888"/>
      <w:r>
        <w:t>Should the International Labour Conference adopt an instrument or instruments concerning biological hazards in the working environment?</w:t>
      </w:r>
    </w:p>
    <w:p w14:paraId="33558151" w14:textId="1F7F2E58" w:rsidR="00E816A0" w:rsidRPr="00674A7D" w:rsidRDefault="00B713A5" w:rsidP="00E816A0">
      <w:pPr>
        <w:pStyle w:val="ReportParaIndentFirstline"/>
        <w:tabs>
          <w:tab w:val="left" w:pos="879"/>
          <w:tab w:val="left" w:pos="1560"/>
          <w:tab w:val="left" w:pos="1871"/>
        </w:tabs>
      </w:pPr>
      <w:sdt>
        <w:sdtPr>
          <w:id w:val="-152601883"/>
          <w14:checkbox>
            <w14:checked w14:val="0"/>
            <w14:checkedState w14:val="2612" w14:font="MS Gothic"/>
            <w14:uncheckedState w14:val="2610" w14:font="MS Gothic"/>
          </w14:checkbox>
        </w:sdtPr>
        <w:sdtEndPr/>
        <w:sdtContent>
          <w:r w:rsidR="005571F9">
            <w:rPr>
              <w:rFonts w:ascii="MS Gothic" w:eastAsia="MS Gothic" w:hAnsi="MS Gothic" w:hint="eastAsia"/>
            </w:rPr>
            <w:t>☐</w:t>
          </w:r>
        </w:sdtContent>
      </w:sdt>
      <w:r w:rsidR="00E816A0" w:rsidRPr="0000449C">
        <w:tab/>
        <w:t>Yes</w:t>
      </w:r>
      <w:r w:rsidR="00E816A0" w:rsidRPr="0000449C">
        <w:tab/>
      </w:r>
      <w:sdt>
        <w:sdtPr>
          <w:id w:val="294195783"/>
          <w14:checkbox>
            <w14:checked w14:val="0"/>
            <w14:checkedState w14:val="2612" w14:font="MS Gothic"/>
            <w14:uncheckedState w14:val="2610" w14:font="MS Gothic"/>
          </w14:checkbox>
        </w:sdtPr>
        <w:sdtEndPr/>
        <w:sdtContent>
          <w:r w:rsidR="005571F9">
            <w:rPr>
              <w:rFonts w:ascii="MS Gothic" w:eastAsia="MS Gothic" w:hAnsi="MS Gothic" w:hint="eastAsia"/>
            </w:rPr>
            <w:t>☐</w:t>
          </w:r>
        </w:sdtContent>
      </w:sdt>
      <w:r w:rsidR="00E816A0">
        <w:tab/>
      </w:r>
      <w:r w:rsidR="00E816A0" w:rsidRPr="00674A7D">
        <w:t>No</w:t>
      </w:r>
    </w:p>
    <w:p w14:paraId="53343EBB" w14:textId="4924393E" w:rsidR="003A19CE" w:rsidRPr="003A19CE" w:rsidRDefault="003A19CE" w:rsidP="00137156">
      <w:pPr>
        <w:pStyle w:val="ReportParaIndentFirstline"/>
        <w:rPr>
          <w:b/>
          <w:bCs/>
        </w:rPr>
      </w:pPr>
      <w:r w:rsidRPr="003A19CE">
        <w:rPr>
          <w:b/>
          <w:bCs/>
        </w:rPr>
        <w:t>Comments</w:t>
      </w:r>
    </w:p>
    <w:p w14:paraId="35BFB632" w14:textId="537D3A05" w:rsidR="00A93448" w:rsidRPr="000A2CE9" w:rsidRDefault="00A93448" w:rsidP="00137156">
      <w:pPr>
        <w:pStyle w:val="ReportParaIndentFirstline"/>
      </w:pPr>
      <w:r w:rsidRPr="000A2CE9">
        <w:fldChar w:fldCharType="begin">
          <w:ffData>
            <w:name w:val="Text1"/>
            <w:enabled/>
            <w:calcOnExit w:val="0"/>
            <w:textInput>
              <w:default w:val="Double click to type comments"/>
            </w:textInput>
          </w:ffData>
        </w:fldChar>
      </w:r>
      <w:bookmarkStart w:id="4" w:name="Text1"/>
      <w:r w:rsidRPr="000A2CE9">
        <w:instrText xml:space="preserve"> FORMTEXT </w:instrText>
      </w:r>
      <w:r w:rsidRPr="000A2CE9">
        <w:fldChar w:fldCharType="separate"/>
      </w:r>
      <w:r w:rsidRPr="000A2CE9">
        <w:t>Double click to type comments</w:t>
      </w:r>
      <w:r w:rsidRPr="000A2CE9">
        <w:fldChar w:fldCharType="end"/>
      </w:r>
      <w:bookmarkEnd w:id="4"/>
    </w:p>
    <w:p w14:paraId="0A9049D4" w14:textId="77777777" w:rsidR="00137156" w:rsidRDefault="00137156" w:rsidP="00137156">
      <w:pPr>
        <w:pStyle w:val="ReportParaNum"/>
      </w:pPr>
      <w:r>
        <w:t>If so, should the instrument or instruments take the form of:</w:t>
      </w:r>
    </w:p>
    <w:p w14:paraId="5C6D05E2" w14:textId="244B2AD6" w:rsidR="00137156" w:rsidRDefault="00137156" w:rsidP="003A19CE">
      <w:pPr>
        <w:pStyle w:val="ReportIndentletterlist1E"/>
      </w:pPr>
      <w:r>
        <w:t>a Convention?</w:t>
      </w:r>
    </w:p>
    <w:p w14:paraId="2BC6D684" w14:textId="77777777" w:rsidR="00C04281" w:rsidRPr="00C04281" w:rsidRDefault="00B713A5" w:rsidP="00995C2B">
      <w:pPr>
        <w:pStyle w:val="ReportIndent2"/>
        <w:ind w:left="1587"/>
        <w:rPr>
          <w:rFonts w:ascii="MS Gothic" w:eastAsia="MS Gothic" w:hAnsi="MS Gothic"/>
        </w:rPr>
      </w:pPr>
      <w:sdt>
        <w:sdtPr>
          <w:rPr>
            <w:rFonts w:ascii="MS Gothic" w:eastAsia="MS Gothic" w:hAnsi="MS Gothic"/>
          </w:rPr>
          <w:id w:val="949056237"/>
          <w14:checkbox>
            <w14:checked w14:val="0"/>
            <w14:checkedState w14:val="2612" w14:font="MS Gothic"/>
            <w14:uncheckedState w14:val="2610" w14:font="MS Gothic"/>
          </w14:checkbox>
        </w:sdtPr>
        <w:sdtEndPr/>
        <w:sdtContent>
          <w:r w:rsidR="00C04281" w:rsidRPr="00C04281">
            <w:rPr>
              <w:rFonts w:ascii="MS Gothic" w:eastAsia="MS Gothic" w:hAnsi="MS Gothic" w:hint="eastAsia"/>
            </w:rPr>
            <w:t>☐</w:t>
          </w:r>
        </w:sdtContent>
      </w:sdt>
    </w:p>
    <w:p w14:paraId="5D878DF6" w14:textId="0CE9B0C3" w:rsidR="00137156" w:rsidRDefault="00137156" w:rsidP="003A19CE">
      <w:pPr>
        <w:pStyle w:val="ReportIndentletterlist1E"/>
      </w:pPr>
      <w:r>
        <w:t>a Recommendation?</w:t>
      </w:r>
    </w:p>
    <w:p w14:paraId="41997CBC" w14:textId="77777777" w:rsidR="00C04281" w:rsidRPr="00C04281" w:rsidRDefault="00B713A5" w:rsidP="00995C2B">
      <w:pPr>
        <w:pStyle w:val="ReportIndent2"/>
        <w:ind w:left="1587"/>
        <w:rPr>
          <w:rFonts w:ascii="MS Gothic" w:eastAsia="MS Gothic" w:hAnsi="MS Gothic"/>
        </w:rPr>
      </w:pPr>
      <w:sdt>
        <w:sdtPr>
          <w:rPr>
            <w:rFonts w:ascii="MS Gothic" w:eastAsia="MS Gothic" w:hAnsi="MS Gothic"/>
          </w:rPr>
          <w:id w:val="-231313672"/>
          <w14:checkbox>
            <w14:checked w14:val="0"/>
            <w14:checkedState w14:val="2612" w14:font="MS Gothic"/>
            <w14:uncheckedState w14:val="2610" w14:font="MS Gothic"/>
          </w14:checkbox>
        </w:sdtPr>
        <w:sdtEndPr/>
        <w:sdtContent>
          <w:r w:rsidR="00C04281" w:rsidRPr="00C04281">
            <w:rPr>
              <w:rFonts w:ascii="MS Gothic" w:eastAsia="MS Gothic" w:hAnsi="MS Gothic" w:hint="eastAsia"/>
            </w:rPr>
            <w:t>☐</w:t>
          </w:r>
        </w:sdtContent>
      </w:sdt>
    </w:p>
    <w:p w14:paraId="345DEE8F" w14:textId="4D3687A4" w:rsidR="00137156" w:rsidRDefault="00137156" w:rsidP="003A19CE">
      <w:pPr>
        <w:pStyle w:val="ReportIndentletterlist1E"/>
      </w:pPr>
      <w:r>
        <w:t>a Convention supplemented by a Recommendation, as two separate instruments?</w:t>
      </w:r>
    </w:p>
    <w:p w14:paraId="07AD5B28" w14:textId="57468EE8" w:rsidR="00C04281" w:rsidRPr="00C04281" w:rsidRDefault="00B713A5" w:rsidP="00995C2B">
      <w:pPr>
        <w:pStyle w:val="ReportIndent2"/>
        <w:ind w:left="1587"/>
        <w:rPr>
          <w:rFonts w:ascii="MS Gothic" w:eastAsia="MS Gothic" w:hAnsi="MS Gothic"/>
        </w:rPr>
      </w:pPr>
      <w:sdt>
        <w:sdtPr>
          <w:rPr>
            <w:rFonts w:ascii="MS Gothic" w:eastAsia="MS Gothic" w:hAnsi="MS Gothic"/>
          </w:rPr>
          <w:id w:val="913741827"/>
          <w14:checkbox>
            <w14:checked w14:val="0"/>
            <w14:checkedState w14:val="2612" w14:font="MS Gothic"/>
            <w14:uncheckedState w14:val="2610" w14:font="MS Gothic"/>
          </w14:checkbox>
        </w:sdtPr>
        <w:sdtEndPr/>
        <w:sdtContent>
          <w:r w:rsidR="00527F3C">
            <w:rPr>
              <w:rFonts w:ascii="MS Gothic" w:eastAsia="MS Gothic" w:hAnsi="MS Gothic" w:hint="eastAsia"/>
            </w:rPr>
            <w:t>☐</w:t>
          </w:r>
        </w:sdtContent>
      </w:sdt>
    </w:p>
    <w:p w14:paraId="1295B5C6" w14:textId="54612CE9" w:rsidR="00137156" w:rsidRDefault="00137156" w:rsidP="003A19CE">
      <w:pPr>
        <w:pStyle w:val="ReportIndentletterlist1E"/>
      </w:pPr>
      <w:r>
        <w:t>a Convention comprising both binding and non-binding provisions?</w:t>
      </w:r>
      <w:r w:rsidR="005C25F8">
        <w:t> </w:t>
      </w:r>
      <w:r w:rsidR="004B21CA">
        <w:rPr>
          <w:rStyle w:val="FootnoteReference"/>
        </w:rPr>
        <w:footnoteReference w:id="2"/>
      </w:r>
    </w:p>
    <w:p w14:paraId="58BE08A6" w14:textId="147B70EF" w:rsidR="00C04281" w:rsidRPr="00C04281" w:rsidRDefault="00B713A5" w:rsidP="00995C2B">
      <w:pPr>
        <w:pStyle w:val="ReportIndent2"/>
        <w:ind w:left="1587"/>
        <w:rPr>
          <w:rFonts w:ascii="MS Gothic" w:eastAsia="MS Gothic" w:hAnsi="MS Gothic"/>
        </w:rPr>
      </w:pPr>
      <w:sdt>
        <w:sdtPr>
          <w:rPr>
            <w:rFonts w:ascii="MS Gothic" w:eastAsia="MS Gothic" w:hAnsi="MS Gothic"/>
          </w:rPr>
          <w:id w:val="1590431214"/>
          <w14:checkbox>
            <w14:checked w14:val="0"/>
            <w14:checkedState w14:val="2612" w14:font="MS Gothic"/>
            <w14:uncheckedState w14:val="2610" w14:font="MS Gothic"/>
          </w14:checkbox>
        </w:sdtPr>
        <w:sdtEndPr/>
        <w:sdtContent>
          <w:r w:rsidR="00527F3C">
            <w:rPr>
              <w:rFonts w:ascii="MS Gothic" w:eastAsia="MS Gothic" w:hAnsi="MS Gothic" w:hint="eastAsia"/>
            </w:rPr>
            <w:t>☐</w:t>
          </w:r>
        </w:sdtContent>
      </w:sdt>
    </w:p>
    <w:p w14:paraId="51FC19B6" w14:textId="77777777" w:rsidR="004B21CA" w:rsidRPr="003A19CE" w:rsidRDefault="004B21CA" w:rsidP="004B21CA">
      <w:pPr>
        <w:pStyle w:val="ReportParaIndentFirstline"/>
        <w:rPr>
          <w:b/>
          <w:bCs/>
        </w:rPr>
      </w:pPr>
      <w:r w:rsidRPr="003A19CE">
        <w:rPr>
          <w:b/>
          <w:bCs/>
        </w:rPr>
        <w:t>Comments</w:t>
      </w:r>
    </w:p>
    <w:p w14:paraId="4F732F43" w14:textId="77777777" w:rsidR="004B21CA" w:rsidRPr="000A2CE9" w:rsidRDefault="004B21CA" w:rsidP="004B21CA">
      <w:pPr>
        <w:pStyle w:val="ReportParaIndentFirstline"/>
      </w:pPr>
      <w:r w:rsidRPr="000A2CE9">
        <w:fldChar w:fldCharType="begin">
          <w:ffData>
            <w:name w:val="Text1"/>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FA0D95F" w14:textId="41026D81" w:rsidR="003A19CE" w:rsidRDefault="003A19CE" w:rsidP="003A19CE">
      <w:pPr>
        <w:pStyle w:val="ReportHeading1Indent"/>
      </w:pPr>
      <w:r w:rsidRPr="003A19CE">
        <w:t>II.</w:t>
      </w:r>
      <w:r w:rsidRPr="003A19CE">
        <w:tab/>
        <w:t>Preamble</w:t>
      </w:r>
    </w:p>
    <w:p w14:paraId="0B6AEB48" w14:textId="77777777" w:rsidR="00E93149" w:rsidRDefault="00E93149" w:rsidP="00E93149">
      <w:pPr>
        <w:pStyle w:val="ReportParaNum"/>
      </w:pPr>
      <w:r>
        <w:t>Should the instrument or instruments have a Preamble that:</w:t>
      </w:r>
    </w:p>
    <w:p w14:paraId="1FD0D5A1" w14:textId="5E62F46A" w:rsidR="00E93149" w:rsidRDefault="00E93149" w:rsidP="00F10E45">
      <w:pPr>
        <w:pStyle w:val="ReportIndentletterlist1E"/>
        <w:numPr>
          <w:ilvl w:val="1"/>
          <w:numId w:val="30"/>
        </w:numPr>
      </w:pPr>
      <w:r>
        <w:t>recalls the recent recognition of a safe and healthy working environment as a fundamental principle and right at work by the International Labour Conference at its 110th Session (2022)?</w:t>
      </w:r>
    </w:p>
    <w:p w14:paraId="7B716F5E" w14:textId="21DB093A" w:rsidR="0072730B" w:rsidRPr="0072730B" w:rsidRDefault="00B713A5" w:rsidP="00995C2B">
      <w:pPr>
        <w:pStyle w:val="ReportIndent2"/>
        <w:ind w:left="1587"/>
        <w:rPr>
          <w:rFonts w:ascii="MS Gothic" w:eastAsia="MS Gothic" w:hAnsi="MS Gothic"/>
        </w:rPr>
      </w:pPr>
      <w:sdt>
        <w:sdtPr>
          <w:rPr>
            <w:rFonts w:ascii="MS Gothic" w:eastAsia="MS Gothic" w:hAnsi="MS Gothic"/>
          </w:rPr>
          <w:id w:val="58521903"/>
          <w14:checkbox>
            <w14:checked w14:val="0"/>
            <w14:checkedState w14:val="2612" w14:font="MS Gothic"/>
            <w14:uncheckedState w14:val="2610" w14:font="MS Gothic"/>
          </w14:checkbox>
        </w:sdtPr>
        <w:sdtEndPr/>
        <w:sdtContent>
          <w:r w:rsidR="0072730B">
            <w:rPr>
              <w:rFonts w:ascii="MS Gothic" w:eastAsia="MS Gothic" w:hAnsi="MS Gothic" w:hint="eastAsia"/>
            </w:rPr>
            <w:t>☐</w:t>
          </w:r>
        </w:sdtContent>
      </w:sdt>
    </w:p>
    <w:p w14:paraId="36538C97" w14:textId="07510CCF" w:rsidR="00E93149" w:rsidRDefault="00E93149" w:rsidP="00F10E45">
      <w:pPr>
        <w:pStyle w:val="ReportIndentletterlist1E"/>
        <w:numPr>
          <w:ilvl w:val="1"/>
          <w:numId w:val="30"/>
        </w:numPr>
      </w:pPr>
      <w:r>
        <w:t>emphasizes the need for improved emergency preparedness and anticipation of hazards and risks and comprehensive management of biological hazards in the working environment through coordinated efforts of all the actors in the world of work, as evidenced by the COVID-19 pandemic?</w:t>
      </w:r>
    </w:p>
    <w:p w14:paraId="1CD0F162" w14:textId="7777777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1112411046"/>
          <w14:checkbox>
            <w14:checked w14:val="0"/>
            <w14:checkedState w14:val="2612" w14:font="MS Gothic"/>
            <w14:uncheckedState w14:val="2610" w14:font="MS Gothic"/>
          </w14:checkbox>
        </w:sdtPr>
        <w:sdtEndPr/>
        <w:sdtContent>
          <w:r w:rsidR="0072730B" w:rsidRPr="0072730B">
            <w:rPr>
              <w:rFonts w:ascii="MS Gothic" w:eastAsia="MS Gothic" w:hAnsi="MS Gothic" w:hint="eastAsia"/>
            </w:rPr>
            <w:t>☐</w:t>
          </w:r>
        </w:sdtContent>
      </w:sdt>
    </w:p>
    <w:p w14:paraId="43605BC4" w14:textId="3D14C8A1" w:rsidR="00E93149" w:rsidRDefault="00E93149" w:rsidP="00F10E45">
      <w:pPr>
        <w:pStyle w:val="ReportIndentletterlist1E"/>
        <w:keepNext/>
        <w:keepLines/>
        <w:numPr>
          <w:ilvl w:val="1"/>
          <w:numId w:val="30"/>
        </w:numPr>
      </w:pPr>
      <w:r>
        <w:lastRenderedPageBreak/>
        <w:t>stresses the importance of promoting international policy coherence and cooperation in the prevention of communicable as well as non-communicable diseases caused by biological hazards in the working environment?</w:t>
      </w:r>
    </w:p>
    <w:p w14:paraId="0F26108C" w14:textId="7777777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829333602"/>
          <w14:checkbox>
            <w14:checked w14:val="0"/>
            <w14:checkedState w14:val="2612" w14:font="MS Gothic"/>
            <w14:uncheckedState w14:val="2610" w14:font="MS Gothic"/>
          </w14:checkbox>
        </w:sdtPr>
        <w:sdtEndPr/>
        <w:sdtContent>
          <w:r w:rsidR="0072730B" w:rsidRPr="0072730B">
            <w:rPr>
              <w:rFonts w:ascii="MS Gothic" w:eastAsia="MS Gothic" w:hAnsi="MS Gothic" w:hint="eastAsia"/>
            </w:rPr>
            <w:t>☐</w:t>
          </w:r>
        </w:sdtContent>
      </w:sdt>
    </w:p>
    <w:p w14:paraId="35969CC6" w14:textId="10B20074" w:rsidR="00E93149" w:rsidRDefault="00E93149" w:rsidP="00F10E45">
      <w:pPr>
        <w:pStyle w:val="ReportIndentletterlist1E"/>
        <w:numPr>
          <w:ilvl w:val="1"/>
          <w:numId w:val="30"/>
        </w:numPr>
      </w:pPr>
      <w:r>
        <w:t>recognizes the particular relevance of the Occupational Safety and Health Convention, 1981 (No. 155), and its Protocol of 2002, the Occupational Health Services Convention, 1985 (No. 161) and the Promotional Framework for Occupational Safety and Health Convention, 2006 (No. 187), for the sound management of biological hazards in the working environment?</w:t>
      </w:r>
    </w:p>
    <w:p w14:paraId="7BE3139D" w14:textId="7777777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957842029"/>
          <w14:checkbox>
            <w14:checked w14:val="0"/>
            <w14:checkedState w14:val="2612" w14:font="MS Gothic"/>
            <w14:uncheckedState w14:val="2610" w14:font="MS Gothic"/>
          </w14:checkbox>
        </w:sdtPr>
        <w:sdtEndPr/>
        <w:sdtContent>
          <w:r w:rsidR="0072730B" w:rsidRPr="0072730B">
            <w:rPr>
              <w:rFonts w:ascii="MS Gothic" w:eastAsia="MS Gothic" w:hAnsi="MS Gothic" w:hint="eastAsia"/>
            </w:rPr>
            <w:t>☐</w:t>
          </w:r>
        </w:sdtContent>
      </w:sdt>
    </w:p>
    <w:p w14:paraId="4C1EF3F4" w14:textId="55AB49D9" w:rsidR="00E93149" w:rsidRDefault="00E93149" w:rsidP="00E93149">
      <w:pPr>
        <w:pStyle w:val="ReportIndentletterlist1E"/>
      </w:pPr>
      <w:r>
        <w:t>underlines the need to revise the Anthrax Prevention Recommendation, 1919 (No. 3), and to close the gap in coverage in relation to the regulation of other biological hazards in the working environment, notably in the light of scientific developments?</w:t>
      </w:r>
    </w:p>
    <w:p w14:paraId="4671E1F0" w14:textId="77777777" w:rsidR="0072730B" w:rsidRPr="00C04281" w:rsidRDefault="00B713A5" w:rsidP="00995C2B">
      <w:pPr>
        <w:pStyle w:val="ReportIndent2"/>
        <w:ind w:left="1587"/>
        <w:rPr>
          <w:rFonts w:ascii="MS Gothic" w:eastAsia="MS Gothic" w:hAnsi="MS Gothic"/>
        </w:rPr>
      </w:pPr>
      <w:sdt>
        <w:sdtPr>
          <w:rPr>
            <w:rFonts w:ascii="MS Gothic" w:eastAsia="MS Gothic" w:hAnsi="MS Gothic"/>
          </w:rPr>
          <w:id w:val="2125722721"/>
          <w14:checkbox>
            <w14:checked w14:val="0"/>
            <w14:checkedState w14:val="2612" w14:font="MS Gothic"/>
            <w14:uncheckedState w14:val="2610" w14:font="MS Gothic"/>
          </w14:checkbox>
        </w:sdtPr>
        <w:sdtEndPr/>
        <w:sdtContent>
          <w:r w:rsidR="0072730B" w:rsidRPr="00C04281">
            <w:rPr>
              <w:rFonts w:ascii="MS Gothic" w:eastAsia="MS Gothic" w:hAnsi="MS Gothic" w:hint="eastAsia"/>
            </w:rPr>
            <w:t>☐</w:t>
          </w:r>
        </w:sdtContent>
      </w:sdt>
    </w:p>
    <w:p w14:paraId="5A81BF3A" w14:textId="18D5DC84" w:rsidR="00E93149" w:rsidRDefault="00E93149" w:rsidP="00E93149">
      <w:pPr>
        <w:pStyle w:val="ReportIndentletterlist1E"/>
      </w:pPr>
      <w:r>
        <w:t xml:space="preserve">notes that the proposed instrument or instruments would constitute the first international instrument(s) comprehensively addressing biological hazards in the working environment? </w:t>
      </w:r>
    </w:p>
    <w:p w14:paraId="783F6C27" w14:textId="77777777" w:rsidR="0072730B" w:rsidRPr="00C04281" w:rsidRDefault="00B713A5" w:rsidP="00995C2B">
      <w:pPr>
        <w:pStyle w:val="ReportIndent2"/>
        <w:ind w:left="1587"/>
        <w:rPr>
          <w:rFonts w:ascii="MS Gothic" w:eastAsia="MS Gothic" w:hAnsi="MS Gothic"/>
        </w:rPr>
      </w:pPr>
      <w:sdt>
        <w:sdtPr>
          <w:rPr>
            <w:rFonts w:ascii="MS Gothic" w:eastAsia="MS Gothic" w:hAnsi="MS Gothic"/>
          </w:rPr>
          <w:id w:val="941188565"/>
          <w14:checkbox>
            <w14:checked w14:val="0"/>
            <w14:checkedState w14:val="2612" w14:font="MS Gothic"/>
            <w14:uncheckedState w14:val="2610" w14:font="MS Gothic"/>
          </w14:checkbox>
        </w:sdtPr>
        <w:sdtEndPr/>
        <w:sdtContent>
          <w:r w:rsidR="0072730B" w:rsidRPr="00C04281">
            <w:rPr>
              <w:rFonts w:ascii="MS Gothic" w:eastAsia="MS Gothic" w:hAnsi="MS Gothic" w:hint="eastAsia"/>
            </w:rPr>
            <w:t>☐</w:t>
          </w:r>
        </w:sdtContent>
      </w:sdt>
    </w:p>
    <w:p w14:paraId="3E9205A9" w14:textId="1B60B753" w:rsidR="00E93149" w:rsidRDefault="00E93149" w:rsidP="00E93149">
      <w:pPr>
        <w:pStyle w:val="ReportIndentletterlist1E"/>
      </w:pPr>
      <w:r>
        <w:t>addresses any other considerations? If so, please specify.</w:t>
      </w:r>
    </w:p>
    <w:p w14:paraId="1B9BFC59" w14:textId="77777777" w:rsidR="0072730B" w:rsidRPr="00C04281" w:rsidRDefault="00B713A5" w:rsidP="00995C2B">
      <w:pPr>
        <w:pStyle w:val="ReportIndent2"/>
        <w:ind w:left="1587"/>
        <w:rPr>
          <w:rFonts w:ascii="MS Gothic" w:eastAsia="MS Gothic" w:hAnsi="MS Gothic"/>
        </w:rPr>
      </w:pPr>
      <w:sdt>
        <w:sdtPr>
          <w:rPr>
            <w:rFonts w:ascii="MS Gothic" w:eastAsia="MS Gothic" w:hAnsi="MS Gothic"/>
          </w:rPr>
          <w:id w:val="-1456469629"/>
          <w14:checkbox>
            <w14:checked w14:val="0"/>
            <w14:checkedState w14:val="2612" w14:font="MS Gothic"/>
            <w14:uncheckedState w14:val="2610" w14:font="MS Gothic"/>
          </w14:checkbox>
        </w:sdtPr>
        <w:sdtEndPr/>
        <w:sdtContent>
          <w:r w:rsidR="0072730B" w:rsidRPr="00C04281">
            <w:rPr>
              <w:rFonts w:ascii="MS Gothic" w:eastAsia="MS Gothic" w:hAnsi="MS Gothic" w:hint="eastAsia"/>
            </w:rPr>
            <w:t>☐</w:t>
          </w:r>
        </w:sdtContent>
      </w:sdt>
    </w:p>
    <w:p w14:paraId="25A61F31" w14:textId="77777777" w:rsidR="00E93149" w:rsidRPr="003A19CE" w:rsidRDefault="00E93149" w:rsidP="00E93149">
      <w:pPr>
        <w:pStyle w:val="ReportParaIndentFirstline"/>
        <w:rPr>
          <w:b/>
          <w:bCs/>
        </w:rPr>
      </w:pPr>
      <w:r w:rsidRPr="003A19CE">
        <w:rPr>
          <w:b/>
          <w:bCs/>
        </w:rPr>
        <w:t>Comments</w:t>
      </w:r>
    </w:p>
    <w:p w14:paraId="71075A56" w14:textId="77777777" w:rsidR="00E93149" w:rsidRPr="000A2CE9" w:rsidRDefault="00E93149" w:rsidP="00E93149">
      <w:pPr>
        <w:pStyle w:val="ReportParaIndentFirstline"/>
      </w:pPr>
      <w:r w:rsidRPr="000A2CE9">
        <w:fldChar w:fldCharType="begin">
          <w:ffData>
            <w:name w:val="Text1"/>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2F00C53" w14:textId="77777777" w:rsidR="00E93149" w:rsidRPr="00471EBE" w:rsidRDefault="00E93149" w:rsidP="00471EBE">
      <w:pPr>
        <w:pStyle w:val="ReportHeading1Indent"/>
      </w:pPr>
      <w:r w:rsidRPr="00471EBE">
        <w:t>III.</w:t>
      </w:r>
      <w:r w:rsidRPr="00471EBE">
        <w:tab/>
        <w:t>Definitions</w:t>
      </w:r>
    </w:p>
    <w:p w14:paraId="4E157D28" w14:textId="64B5AF1E" w:rsidR="00E93149" w:rsidRDefault="00E93149" w:rsidP="00E93149">
      <w:pPr>
        <w:pStyle w:val="ReportParaNum"/>
      </w:pPr>
      <w:r>
        <w:t xml:space="preserve">Should the instrument or instruments include a definition of the term </w:t>
      </w:r>
      <w:r w:rsidR="00E66D84">
        <w:t>“</w:t>
      </w:r>
      <w:r>
        <w:t>biological hazard</w:t>
      </w:r>
      <w:r w:rsidR="00E66D84">
        <w:t>”</w:t>
      </w:r>
      <w:r>
        <w:t xml:space="preserve"> to read: </w:t>
      </w:r>
      <w:r w:rsidR="00E66D84">
        <w:t>“</w:t>
      </w:r>
      <w:r>
        <w:t>any microorganism, cell or other organic material that may be of plant, animal or human origin, including any which have been genetically modified, and which can cause harm to human health. This may include but is not limited to bacteria, viruses, parasites, fungi, prions, DNA materials, bodily fluids, and any other microorganisms and their associated allergens and toxins</w:t>
      </w:r>
      <w:r w:rsidR="00E66D84">
        <w:t>”</w:t>
      </w:r>
      <w:r>
        <w:t>?</w:t>
      </w:r>
      <w:r w:rsidR="00471EBE">
        <w:t> </w:t>
      </w:r>
      <w:r w:rsidR="00471EBE">
        <w:rPr>
          <w:rStyle w:val="FootnoteReference"/>
        </w:rPr>
        <w:footnoteReference w:id="3"/>
      </w:r>
    </w:p>
    <w:p w14:paraId="416C6E81" w14:textId="77777777" w:rsidR="007D4776" w:rsidRPr="00674A7D" w:rsidRDefault="00B713A5" w:rsidP="007D4776">
      <w:pPr>
        <w:pStyle w:val="ReportParaIndentFirstline"/>
        <w:tabs>
          <w:tab w:val="left" w:pos="879"/>
          <w:tab w:val="left" w:pos="1560"/>
          <w:tab w:val="left" w:pos="1871"/>
        </w:tabs>
      </w:pPr>
      <w:sdt>
        <w:sdtPr>
          <w:id w:val="-1816328368"/>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640428034"/>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tab/>
      </w:r>
      <w:r w:rsidR="007D4776" w:rsidRPr="00674A7D">
        <w:t>No</w:t>
      </w:r>
    </w:p>
    <w:p w14:paraId="1F5F648D" w14:textId="7395C5CF" w:rsidR="00471EBE" w:rsidRPr="00471EBE" w:rsidRDefault="00471EBE" w:rsidP="00471EBE">
      <w:pPr>
        <w:pStyle w:val="ReportParaIndentFirstline"/>
        <w:rPr>
          <w:b/>
          <w:bCs/>
        </w:rPr>
      </w:pPr>
      <w:r w:rsidRPr="00471EBE">
        <w:rPr>
          <w:b/>
          <w:bCs/>
        </w:rPr>
        <w:t>Comments</w:t>
      </w:r>
    </w:p>
    <w:p w14:paraId="6E33A84F" w14:textId="77777777" w:rsidR="00471EBE" w:rsidRPr="00A93448" w:rsidRDefault="00471EBE" w:rsidP="00471EBE">
      <w:pPr>
        <w:pStyle w:val="ReportParaIndentFirstline"/>
        <w:rPr>
          <w:rStyle w:val="ReportParaChar"/>
        </w:rPr>
      </w:pPr>
      <w:r>
        <w:rPr>
          <w:rStyle w:val="ReportParaChar"/>
        </w:rPr>
        <w:fldChar w:fldCharType="begin">
          <w:ffData>
            <w:name w:val="Text1"/>
            <w:enabled/>
            <w:calcOnExit w:val="0"/>
            <w:textInput>
              <w:default w:val="Double click to type comments"/>
            </w:textInput>
          </w:ffData>
        </w:fldChar>
      </w:r>
      <w:r>
        <w:rPr>
          <w:rStyle w:val="ReportParaChar"/>
        </w:rPr>
        <w:instrText xml:space="preserve"> FORMTEXT </w:instrText>
      </w:r>
      <w:r>
        <w:rPr>
          <w:rStyle w:val="ReportParaChar"/>
        </w:rPr>
      </w:r>
      <w:r>
        <w:rPr>
          <w:rStyle w:val="ReportParaChar"/>
        </w:rPr>
        <w:fldChar w:fldCharType="separate"/>
      </w:r>
      <w:r>
        <w:rPr>
          <w:rStyle w:val="ReportParaChar"/>
          <w:noProof/>
        </w:rPr>
        <w:t>Double click to type comments</w:t>
      </w:r>
      <w:r>
        <w:rPr>
          <w:rStyle w:val="ReportParaChar"/>
        </w:rPr>
        <w:fldChar w:fldCharType="end"/>
      </w:r>
    </w:p>
    <w:p w14:paraId="296F396F" w14:textId="6A9BCF2E" w:rsidR="00E93149" w:rsidRDefault="00E93149" w:rsidP="00E93149">
      <w:pPr>
        <w:pStyle w:val="ReportParaNum"/>
      </w:pPr>
      <w:r>
        <w:t xml:space="preserve">Should the term </w:t>
      </w:r>
      <w:r w:rsidR="00E66D84">
        <w:t>“</w:t>
      </w:r>
      <w:r>
        <w:t>biological hazard</w:t>
      </w:r>
      <w:r w:rsidR="00E66D84">
        <w:t>”</w:t>
      </w:r>
      <w:r>
        <w:t xml:space="preserve"> be considered to include biological vectors or transmitters of disease?</w:t>
      </w:r>
    </w:p>
    <w:bookmarkStart w:id="5" w:name="_Hlk120787097"/>
    <w:p w14:paraId="04EAC096" w14:textId="77777777" w:rsidR="007D4776" w:rsidRPr="00674A7D" w:rsidRDefault="00B713A5" w:rsidP="007D4776">
      <w:pPr>
        <w:pStyle w:val="ReportParaIndentFirstline"/>
        <w:tabs>
          <w:tab w:val="left" w:pos="879"/>
          <w:tab w:val="left" w:pos="1560"/>
          <w:tab w:val="left" w:pos="1871"/>
        </w:tabs>
      </w:pPr>
      <w:sdt>
        <w:sdtPr>
          <w:id w:val="-154539531"/>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971599543"/>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tab/>
      </w:r>
      <w:r w:rsidR="007D4776" w:rsidRPr="00674A7D">
        <w:t>No</w:t>
      </w:r>
    </w:p>
    <w:p w14:paraId="7DA36028" w14:textId="77777777" w:rsidR="00471EBE" w:rsidRPr="00471EBE" w:rsidRDefault="00471EBE" w:rsidP="00471EBE">
      <w:pPr>
        <w:pStyle w:val="ReportParaIndentFirstline"/>
        <w:rPr>
          <w:b/>
          <w:bCs/>
        </w:rPr>
      </w:pPr>
      <w:r w:rsidRPr="00471EBE">
        <w:rPr>
          <w:b/>
          <w:bCs/>
        </w:rPr>
        <w:t>Comments</w:t>
      </w:r>
    </w:p>
    <w:bookmarkEnd w:id="5"/>
    <w:p w14:paraId="7FACDEF4" w14:textId="092257E9" w:rsidR="00471EBE" w:rsidRPr="000A2CE9" w:rsidRDefault="00471EBE" w:rsidP="00471EBE">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2AFB0FE6" w14:textId="77777777" w:rsidR="00E93149" w:rsidRDefault="00E93149" w:rsidP="00E93149">
      <w:pPr>
        <w:pStyle w:val="ReportParaNum"/>
      </w:pPr>
      <w:r>
        <w:lastRenderedPageBreak/>
        <w:t>Should any other terms be defined in the instrument or instruments? If so, please specify.</w:t>
      </w:r>
    </w:p>
    <w:p w14:paraId="6770834F" w14:textId="77777777" w:rsidR="007D4776" w:rsidRPr="00674A7D" w:rsidRDefault="00B713A5" w:rsidP="007D4776">
      <w:pPr>
        <w:pStyle w:val="ReportParaIndentFirstline"/>
        <w:tabs>
          <w:tab w:val="left" w:pos="879"/>
          <w:tab w:val="left" w:pos="1560"/>
          <w:tab w:val="left" w:pos="1871"/>
        </w:tabs>
      </w:pPr>
      <w:sdt>
        <w:sdtPr>
          <w:id w:val="-1874532124"/>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615063111"/>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tab/>
      </w:r>
      <w:r w:rsidR="007D4776" w:rsidRPr="00674A7D">
        <w:t>No</w:t>
      </w:r>
    </w:p>
    <w:p w14:paraId="652B53FD" w14:textId="77777777" w:rsidR="000A2CE9" w:rsidRPr="000A2CE9" w:rsidRDefault="000A2CE9" w:rsidP="000A2CE9">
      <w:pPr>
        <w:pStyle w:val="ReportParaIndentFirstline"/>
        <w:rPr>
          <w:b/>
          <w:bCs/>
        </w:rPr>
      </w:pPr>
      <w:r w:rsidRPr="000A2CE9">
        <w:rPr>
          <w:b/>
          <w:bCs/>
        </w:rPr>
        <w:t>Comments</w:t>
      </w:r>
    </w:p>
    <w:p w14:paraId="5989C3AB" w14:textId="77777777" w:rsidR="000A2CE9" w:rsidRPr="000A2CE9" w:rsidRDefault="000A2CE9" w:rsidP="000A2CE9">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46908165" w14:textId="77777777" w:rsidR="00E93149" w:rsidRDefault="00E93149" w:rsidP="000A2CE9">
      <w:pPr>
        <w:pStyle w:val="ReportHeading1Indent"/>
      </w:pPr>
      <w:r>
        <w:t>IV.</w:t>
      </w:r>
      <w:r>
        <w:tab/>
        <w:t>Purpose and scope</w:t>
      </w:r>
    </w:p>
    <w:p w14:paraId="737CB005" w14:textId="0059CBFE" w:rsidR="00E93149" w:rsidRDefault="00E93149" w:rsidP="00E93149">
      <w:pPr>
        <w:pStyle w:val="ReportParaNum"/>
      </w:pPr>
      <w:r>
        <w:t>Should the instrument or instruments provide that it aims at providing a comprehensive and forward-looking legal framework for the respect, promotion and realization of the right to a safe and healthy working environment in respect of biological hazards?</w:t>
      </w:r>
    </w:p>
    <w:p w14:paraId="322AF5A9" w14:textId="77777777" w:rsidR="007D4776" w:rsidRPr="00674A7D" w:rsidRDefault="00B713A5" w:rsidP="007D4776">
      <w:pPr>
        <w:pStyle w:val="ReportParaIndentFirstline"/>
        <w:tabs>
          <w:tab w:val="left" w:pos="879"/>
          <w:tab w:val="left" w:pos="1560"/>
          <w:tab w:val="left" w:pos="1871"/>
        </w:tabs>
      </w:pPr>
      <w:sdt>
        <w:sdtPr>
          <w:id w:val="176547106"/>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979920243"/>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tab/>
      </w:r>
      <w:r w:rsidR="007D4776" w:rsidRPr="00674A7D">
        <w:t>No</w:t>
      </w:r>
    </w:p>
    <w:p w14:paraId="41DB7454" w14:textId="77777777" w:rsidR="000A2CE9" w:rsidRPr="000A2CE9" w:rsidRDefault="000A2CE9" w:rsidP="000A2CE9">
      <w:pPr>
        <w:pStyle w:val="ReportParaIndentFirstline"/>
        <w:rPr>
          <w:b/>
          <w:bCs/>
        </w:rPr>
      </w:pPr>
      <w:r w:rsidRPr="000A2CE9">
        <w:rPr>
          <w:b/>
          <w:bCs/>
        </w:rPr>
        <w:t>Comments</w:t>
      </w:r>
    </w:p>
    <w:p w14:paraId="50E17447"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1179B052" w14:textId="66FA4A21" w:rsidR="00E93149" w:rsidRDefault="00E93149" w:rsidP="00E93149">
      <w:pPr>
        <w:pStyle w:val="ReportParaNum"/>
      </w:pPr>
      <w:r>
        <w:t>Should the instrument or instruments apply to all workers and to all branches of economic activity?</w:t>
      </w:r>
    </w:p>
    <w:p w14:paraId="07F2F5CA" w14:textId="22BEB761" w:rsidR="007D4776" w:rsidRPr="00674A7D" w:rsidRDefault="00B713A5" w:rsidP="007D4776">
      <w:pPr>
        <w:pStyle w:val="ReportParaIndentFirstline"/>
        <w:tabs>
          <w:tab w:val="left" w:pos="879"/>
          <w:tab w:val="left" w:pos="1560"/>
          <w:tab w:val="left" w:pos="1871"/>
        </w:tabs>
      </w:pPr>
      <w:sdt>
        <w:sdtPr>
          <w:id w:val="-1084991763"/>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211555331"/>
          <w14:checkbox>
            <w14:checked w14:val="0"/>
            <w14:checkedState w14:val="2612" w14:font="MS Gothic"/>
            <w14:uncheckedState w14:val="2610" w14:font="MS Gothic"/>
          </w14:checkbox>
        </w:sdtPr>
        <w:sdtEndPr/>
        <w:sdtContent>
          <w:r w:rsidR="00527F3C">
            <w:rPr>
              <w:rFonts w:ascii="MS Gothic" w:eastAsia="MS Gothic" w:hAnsi="MS Gothic" w:hint="eastAsia"/>
            </w:rPr>
            <w:t>☐</w:t>
          </w:r>
        </w:sdtContent>
      </w:sdt>
      <w:r w:rsidR="007D4776">
        <w:tab/>
      </w:r>
      <w:r w:rsidR="007D4776" w:rsidRPr="00674A7D">
        <w:t>No</w:t>
      </w:r>
    </w:p>
    <w:p w14:paraId="183022BB" w14:textId="77777777" w:rsidR="00977175" w:rsidRPr="006D5E43" w:rsidRDefault="00977175" w:rsidP="00977175">
      <w:pPr>
        <w:pStyle w:val="ReportParaIndentFirstline"/>
        <w:rPr>
          <w:b/>
          <w:bCs/>
        </w:rPr>
      </w:pPr>
      <w:r w:rsidRPr="006D5E43">
        <w:rPr>
          <w:b/>
          <w:bCs/>
        </w:rPr>
        <w:t>Comments</w:t>
      </w:r>
    </w:p>
    <w:p w14:paraId="31C0E1E8"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46E010D" w14:textId="3BFF17BF" w:rsidR="00E93149" w:rsidRDefault="00E93149" w:rsidP="00E93149">
      <w:pPr>
        <w:pStyle w:val="ReportParaNum"/>
      </w:pPr>
      <w:r>
        <w:t>Should the instrument, if it takes the form of a Convention, provide that Members may, after consultation with the representative organizations of employers and workers concerned, exclude from the scope of the Convention, in part or in whole, particular branches of economic activity or limited categories of workers in respect of which its application would raise special problems of a substantial nature?</w:t>
      </w:r>
    </w:p>
    <w:p w14:paraId="03F515E1" w14:textId="77777777" w:rsidR="007D4776" w:rsidRPr="00674A7D" w:rsidRDefault="00B713A5" w:rsidP="007D4776">
      <w:pPr>
        <w:pStyle w:val="ReportParaIndentFirstline"/>
        <w:tabs>
          <w:tab w:val="left" w:pos="879"/>
          <w:tab w:val="left" w:pos="1560"/>
          <w:tab w:val="left" w:pos="1871"/>
        </w:tabs>
      </w:pPr>
      <w:sdt>
        <w:sdtPr>
          <w:id w:val="1704056427"/>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rsidRPr="0000449C">
        <w:tab/>
        <w:t>Yes</w:t>
      </w:r>
      <w:r w:rsidR="007D4776" w:rsidRPr="0000449C">
        <w:tab/>
      </w:r>
      <w:sdt>
        <w:sdtPr>
          <w:id w:val="665601524"/>
          <w14:checkbox>
            <w14:checked w14:val="0"/>
            <w14:checkedState w14:val="2612" w14:font="MS Gothic"/>
            <w14:uncheckedState w14:val="2610" w14:font="MS Gothic"/>
          </w14:checkbox>
        </w:sdtPr>
        <w:sdtEndPr/>
        <w:sdtContent>
          <w:r w:rsidR="007D4776" w:rsidRPr="007D4776">
            <w:rPr>
              <w:rFonts w:ascii="Segoe UI Symbol" w:hAnsi="Segoe UI Symbol" w:cs="Segoe UI Symbol"/>
            </w:rPr>
            <w:t>☐</w:t>
          </w:r>
        </w:sdtContent>
      </w:sdt>
      <w:r w:rsidR="007D4776">
        <w:tab/>
      </w:r>
      <w:r w:rsidR="007D4776" w:rsidRPr="00674A7D">
        <w:t>No</w:t>
      </w:r>
    </w:p>
    <w:p w14:paraId="762743E8" w14:textId="77777777" w:rsidR="006D5E43" w:rsidRPr="006D5E43" w:rsidRDefault="006D5E43" w:rsidP="006D5E43">
      <w:pPr>
        <w:pStyle w:val="ReportParaIndentFirstline"/>
        <w:rPr>
          <w:b/>
          <w:bCs/>
        </w:rPr>
      </w:pPr>
      <w:r w:rsidRPr="006D5E43">
        <w:rPr>
          <w:b/>
          <w:bCs/>
        </w:rPr>
        <w:t>Comments</w:t>
      </w:r>
    </w:p>
    <w:p w14:paraId="346855A1"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B2AF93D" w14:textId="7C5FD40D" w:rsidR="00E93149" w:rsidRDefault="00E93149" w:rsidP="00E93149">
      <w:pPr>
        <w:pStyle w:val="ReportParaNum"/>
      </w:pPr>
      <w:r>
        <w:t>Should the instrument, if it takes the form of a Convention, provide that Members that avail themselves of the possibility of excluding from its scope particular branches of economic activity or limited categories of workers shall, in their first report on the application of the Convention under article 22 of the Constitution of the International Labour Organization, list any branches and categories of workers thus excluded, giving the reasons for such exclusion and describing any measures taken to provide adequate protection to excluded workers, and, in subsequent reports, indicate any progress made in applying the instrument more widely?</w:t>
      </w:r>
    </w:p>
    <w:p w14:paraId="7FDCF9AE" w14:textId="77777777" w:rsidR="00DF0953" w:rsidRPr="00674A7D" w:rsidRDefault="00B713A5" w:rsidP="00DF0953">
      <w:pPr>
        <w:pStyle w:val="ReportParaIndentFirstline"/>
        <w:tabs>
          <w:tab w:val="left" w:pos="879"/>
          <w:tab w:val="left" w:pos="1560"/>
          <w:tab w:val="left" w:pos="1871"/>
        </w:tabs>
      </w:pPr>
      <w:sdt>
        <w:sdtPr>
          <w:id w:val="1521049873"/>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482046639"/>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5C93C792" w14:textId="77777777" w:rsidR="006D5E43" w:rsidRPr="006D5E43" w:rsidRDefault="006D5E43" w:rsidP="006D5E43">
      <w:pPr>
        <w:pStyle w:val="ReportParaIndentFirstline"/>
        <w:rPr>
          <w:b/>
          <w:bCs/>
        </w:rPr>
      </w:pPr>
      <w:r w:rsidRPr="006D5E43">
        <w:rPr>
          <w:b/>
          <w:bCs/>
        </w:rPr>
        <w:t>Comments</w:t>
      </w:r>
    </w:p>
    <w:p w14:paraId="36B17226"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AA83E67" w14:textId="4B4F43EE" w:rsidR="00E93149" w:rsidRDefault="00E93149" w:rsidP="00804944">
      <w:pPr>
        <w:pStyle w:val="ReportParaNum"/>
        <w:keepNext/>
        <w:keepLines/>
      </w:pPr>
      <w:r>
        <w:lastRenderedPageBreak/>
        <w:t>Should the scope of the instrument or instruments include any other elements? If so, please specify.</w:t>
      </w:r>
    </w:p>
    <w:p w14:paraId="3952BF83" w14:textId="77777777" w:rsidR="00DF0953" w:rsidRPr="00674A7D" w:rsidRDefault="00B713A5" w:rsidP="00804944">
      <w:pPr>
        <w:pStyle w:val="ReportParaIndentFirstline"/>
        <w:keepNext/>
        <w:keepLines/>
        <w:tabs>
          <w:tab w:val="left" w:pos="879"/>
          <w:tab w:val="left" w:pos="1560"/>
          <w:tab w:val="left" w:pos="1871"/>
        </w:tabs>
      </w:pPr>
      <w:sdt>
        <w:sdtPr>
          <w:id w:val="-1558392783"/>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045498572"/>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612F27BF" w14:textId="0127B693" w:rsidR="006D5E43" w:rsidRPr="006D5E43" w:rsidRDefault="006D5E43" w:rsidP="00804944">
      <w:pPr>
        <w:pStyle w:val="ReportParaIndentFirstline"/>
        <w:keepNext/>
        <w:keepLines/>
        <w:rPr>
          <w:b/>
          <w:bCs/>
        </w:rPr>
      </w:pPr>
      <w:r w:rsidRPr="006D5E43">
        <w:rPr>
          <w:b/>
          <w:bCs/>
        </w:rPr>
        <w:t>Comments</w:t>
      </w:r>
    </w:p>
    <w:p w14:paraId="1AC398C9" w14:textId="77777777" w:rsidR="00FD7C23" w:rsidRPr="000A2CE9" w:rsidRDefault="00FD7C23" w:rsidP="00804944">
      <w:pPr>
        <w:pStyle w:val="ReportParaIndentFirstline"/>
        <w:keepNext/>
        <w:keepLines/>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60DABF81" w14:textId="77777777" w:rsidR="006D5E43" w:rsidRDefault="006D5E43" w:rsidP="00CF1BEA">
      <w:pPr>
        <w:pStyle w:val="ReportHeading1Indent"/>
      </w:pPr>
      <w:r>
        <w:t>V.</w:t>
      </w:r>
      <w:r>
        <w:tab/>
        <w:t>General provisions</w:t>
      </w:r>
    </w:p>
    <w:p w14:paraId="42F1A0C3" w14:textId="77777777" w:rsidR="006D5E43" w:rsidRDefault="006D5E43" w:rsidP="00CF1BEA">
      <w:pPr>
        <w:pStyle w:val="ReportHeading2"/>
      </w:pPr>
      <w:r>
        <w:t>National policy</w:t>
      </w:r>
    </w:p>
    <w:p w14:paraId="4AB13E11" w14:textId="57F6B527" w:rsidR="006D5E43" w:rsidRDefault="006D5E43" w:rsidP="006D5E43">
      <w:pPr>
        <w:pStyle w:val="ReportParaNum"/>
      </w:pPr>
      <w:r>
        <w:t>Should the instrument or instruments provide that each Member should, in consultation with the most representative organizations of employers and workers, formulate, implement and periodically review a coherent and comprehensive national policy on the prevention of and protection from biological hazards in the working environment?</w:t>
      </w:r>
    </w:p>
    <w:p w14:paraId="14379430" w14:textId="5FA335C3" w:rsidR="00DF0953" w:rsidRPr="00674A7D" w:rsidRDefault="00B713A5" w:rsidP="00DF0953">
      <w:pPr>
        <w:pStyle w:val="ReportParaIndentFirstline"/>
        <w:tabs>
          <w:tab w:val="left" w:pos="879"/>
          <w:tab w:val="left" w:pos="1560"/>
          <w:tab w:val="left" w:pos="1871"/>
        </w:tabs>
      </w:pPr>
      <w:sdt>
        <w:sdtPr>
          <w:id w:val="1085652687"/>
          <w14:checkbox>
            <w14:checked w14:val="0"/>
            <w14:checkedState w14:val="2612" w14:font="MS Gothic"/>
            <w14:uncheckedState w14:val="2610" w14:font="MS Gothic"/>
          </w14:checkbox>
        </w:sdtPr>
        <w:sdtEndPr/>
        <w:sdtContent>
          <w:r w:rsidR="00DF0953">
            <w:rPr>
              <w:rFonts w:ascii="MS Gothic" w:eastAsia="MS Gothic" w:hAnsi="MS Gothic" w:hint="eastAsia"/>
            </w:rPr>
            <w:t>☐</w:t>
          </w:r>
        </w:sdtContent>
      </w:sdt>
      <w:r w:rsidR="00DF0953" w:rsidRPr="0000449C">
        <w:tab/>
        <w:t>Yes</w:t>
      </w:r>
      <w:r w:rsidR="00DF0953" w:rsidRPr="0000449C">
        <w:tab/>
      </w:r>
      <w:sdt>
        <w:sdtPr>
          <w:id w:val="1575395586"/>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7DC29C35" w14:textId="77777777" w:rsidR="00CF1BEA" w:rsidRPr="00CF1BEA" w:rsidRDefault="00CF1BEA" w:rsidP="00CF1BEA">
      <w:pPr>
        <w:pStyle w:val="ReportParaIndentFirstline"/>
        <w:rPr>
          <w:b/>
          <w:bCs/>
        </w:rPr>
      </w:pPr>
      <w:r w:rsidRPr="00CF1BEA">
        <w:rPr>
          <w:b/>
          <w:bCs/>
        </w:rPr>
        <w:t>Comments</w:t>
      </w:r>
    </w:p>
    <w:p w14:paraId="7CB0E7B1"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CA6FB3B" w14:textId="7B4FC423" w:rsidR="006D5E43" w:rsidRDefault="006D5E43" w:rsidP="006D5E43">
      <w:pPr>
        <w:pStyle w:val="ReportParaNum"/>
      </w:pPr>
      <w:r>
        <w:t>Should the instrument or instruments provide that when formulating, implementing and periodically reviewing the national policy, Members should take account of relevant international labour standards, including the Occupational Safety and Health Convention, 1981 (No. 155), and its Protocol of 2002, the Occupational Health Services Convention, 1985 (No. 161) and the Promotional Framework for Occupational Safety and Health Convention, 2006 (No. 187)?</w:t>
      </w:r>
    </w:p>
    <w:p w14:paraId="7D781803" w14:textId="77777777" w:rsidR="00DF0953" w:rsidRPr="00674A7D" w:rsidRDefault="00B713A5" w:rsidP="00DF0953">
      <w:pPr>
        <w:pStyle w:val="ReportParaIndentFirstline"/>
        <w:tabs>
          <w:tab w:val="left" w:pos="879"/>
          <w:tab w:val="left" w:pos="1560"/>
          <w:tab w:val="left" w:pos="1871"/>
        </w:tabs>
      </w:pPr>
      <w:sdt>
        <w:sdtPr>
          <w:id w:val="-56250018"/>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040119422"/>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5B2EE696" w14:textId="77777777" w:rsidR="00CF1BEA" w:rsidRPr="00CF1BEA" w:rsidRDefault="00CF1BEA" w:rsidP="00CF1BEA">
      <w:pPr>
        <w:pStyle w:val="ReportParaIndentFirstline"/>
        <w:rPr>
          <w:b/>
          <w:bCs/>
        </w:rPr>
      </w:pPr>
      <w:r w:rsidRPr="00CF1BEA">
        <w:rPr>
          <w:b/>
          <w:bCs/>
        </w:rPr>
        <w:t>Comments</w:t>
      </w:r>
    </w:p>
    <w:p w14:paraId="406510D3"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7D00ACDE" w14:textId="40D499DB" w:rsidR="006D5E43" w:rsidRDefault="006D5E43" w:rsidP="006D5E43">
      <w:pPr>
        <w:pStyle w:val="ReportParaNum"/>
      </w:pPr>
      <w:r>
        <w:t>Should the instrument or instruments provide that, where appropriate, the national policy on biological hazards should be integrated into the national occupational safety and health policy, where one exists?</w:t>
      </w:r>
    </w:p>
    <w:p w14:paraId="26A9345D" w14:textId="06340B64" w:rsidR="00DF0953" w:rsidRPr="00674A7D" w:rsidRDefault="00B713A5" w:rsidP="00DF0953">
      <w:pPr>
        <w:pStyle w:val="ReportParaIndentFirstline"/>
        <w:tabs>
          <w:tab w:val="left" w:pos="879"/>
          <w:tab w:val="left" w:pos="1560"/>
          <w:tab w:val="left" w:pos="1871"/>
        </w:tabs>
      </w:pPr>
      <w:sdt>
        <w:sdtPr>
          <w:id w:val="-102422503"/>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836291801"/>
          <w14:checkbox>
            <w14:checked w14:val="0"/>
            <w14:checkedState w14:val="2612" w14:font="MS Gothic"/>
            <w14:uncheckedState w14:val="2610" w14:font="MS Gothic"/>
          </w14:checkbox>
        </w:sdtPr>
        <w:sdtEndPr/>
        <w:sdtContent>
          <w:r w:rsidR="00155F13">
            <w:rPr>
              <w:rFonts w:ascii="MS Gothic" w:eastAsia="MS Gothic" w:hAnsi="MS Gothic" w:hint="eastAsia"/>
            </w:rPr>
            <w:t>☐</w:t>
          </w:r>
        </w:sdtContent>
      </w:sdt>
      <w:r w:rsidR="00DF0953">
        <w:tab/>
      </w:r>
      <w:r w:rsidR="00DF0953" w:rsidRPr="00674A7D">
        <w:t>No</w:t>
      </w:r>
    </w:p>
    <w:p w14:paraId="571BF895" w14:textId="77777777" w:rsidR="00FD7C23" w:rsidRPr="00FD7C23" w:rsidRDefault="00FD7C23" w:rsidP="00FD7C23">
      <w:pPr>
        <w:pStyle w:val="ReportParaIndentFirstline"/>
        <w:rPr>
          <w:b/>
          <w:bCs/>
        </w:rPr>
      </w:pPr>
      <w:r w:rsidRPr="00FD7C23">
        <w:rPr>
          <w:b/>
          <w:bCs/>
        </w:rPr>
        <w:t>Comments</w:t>
      </w:r>
    </w:p>
    <w:p w14:paraId="55D1A166" w14:textId="05B1E69F"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1DF4C7D2" w14:textId="54BBDB42" w:rsidR="006D5E43" w:rsidRDefault="006D5E43" w:rsidP="00FD7C23">
      <w:pPr>
        <w:pStyle w:val="ReportHeading2"/>
      </w:pPr>
      <w:r>
        <w:t>Preventive and protective measures</w:t>
      </w:r>
    </w:p>
    <w:p w14:paraId="52A290D7" w14:textId="6C9F6D54" w:rsidR="006D5E43" w:rsidRDefault="006D5E43" w:rsidP="006D5E43">
      <w:pPr>
        <w:pStyle w:val="ReportParaNum"/>
      </w:pPr>
      <w:r>
        <w:t>Should the instrument or instruments provide that the competent authority, in consultation with the most representative organizations of employers and workers, should establish preventive and protective requirements based on an occupational safety and health management systems approach and develop guidelines and procedures regarding exposure to biological hazards in the working environment based on sound scientific criteria and established practice?</w:t>
      </w:r>
    </w:p>
    <w:p w14:paraId="372E2619" w14:textId="77777777" w:rsidR="00DF0953" w:rsidRPr="00674A7D" w:rsidRDefault="00B713A5" w:rsidP="00DF0953">
      <w:pPr>
        <w:pStyle w:val="ReportParaIndentFirstline"/>
        <w:tabs>
          <w:tab w:val="left" w:pos="879"/>
          <w:tab w:val="left" w:pos="1560"/>
          <w:tab w:val="left" w:pos="1871"/>
        </w:tabs>
      </w:pPr>
      <w:sdt>
        <w:sdtPr>
          <w:id w:val="-963956118"/>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504324229"/>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687D9B77" w14:textId="77777777" w:rsidR="00FD7C23" w:rsidRPr="0022225F" w:rsidRDefault="00FD7C23" w:rsidP="00FD7C23">
      <w:pPr>
        <w:pStyle w:val="ReportParaIndentFirstline"/>
        <w:rPr>
          <w:b/>
          <w:bCs/>
        </w:rPr>
      </w:pPr>
      <w:r w:rsidRPr="0022225F">
        <w:rPr>
          <w:b/>
          <w:bCs/>
        </w:rPr>
        <w:t>Comments</w:t>
      </w:r>
    </w:p>
    <w:p w14:paraId="218FABF3" w14:textId="77777777" w:rsidR="00FD7C23" w:rsidRPr="000A2CE9" w:rsidRDefault="00FD7C23" w:rsidP="00FD7C23">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419B61DF" w14:textId="53611AD7" w:rsidR="006D5E43" w:rsidRDefault="006D5E43" w:rsidP="006D5E43">
      <w:pPr>
        <w:pStyle w:val="ReportParaNum"/>
      </w:pPr>
      <w:r>
        <w:lastRenderedPageBreak/>
        <w:t>Should the instrument or instruments provide that where information regarding exposure to biological hazards in the working environment is insufficient, the competent authority should, in consultation with the most representative organizations of employers and workers, consider developing precautionary measures?</w:t>
      </w:r>
    </w:p>
    <w:p w14:paraId="0145475E" w14:textId="77777777" w:rsidR="00DF0953" w:rsidRPr="00674A7D" w:rsidRDefault="00B713A5" w:rsidP="00DF0953">
      <w:pPr>
        <w:pStyle w:val="ReportParaIndentFirstline"/>
        <w:tabs>
          <w:tab w:val="left" w:pos="879"/>
          <w:tab w:val="left" w:pos="1560"/>
          <w:tab w:val="left" w:pos="1871"/>
        </w:tabs>
      </w:pPr>
      <w:sdt>
        <w:sdtPr>
          <w:id w:val="586889722"/>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2050642198"/>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0EB9CE43" w14:textId="77777777" w:rsidR="0022225F" w:rsidRPr="0022225F" w:rsidRDefault="0022225F" w:rsidP="0022225F">
      <w:pPr>
        <w:pStyle w:val="ReportParaIndentFirstline"/>
        <w:rPr>
          <w:b/>
          <w:bCs/>
        </w:rPr>
      </w:pPr>
      <w:r w:rsidRPr="0022225F">
        <w:rPr>
          <w:b/>
          <w:bCs/>
        </w:rPr>
        <w:t>Comments</w:t>
      </w:r>
    </w:p>
    <w:p w14:paraId="4936EE54" w14:textId="77777777" w:rsidR="0022225F" w:rsidRPr="000A2CE9" w:rsidRDefault="0022225F" w:rsidP="0022225F">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10672B8" w14:textId="0D3049EE" w:rsidR="006D5E43" w:rsidRDefault="006D5E43" w:rsidP="006D5E43">
      <w:pPr>
        <w:pStyle w:val="ReportParaNum"/>
      </w:pPr>
      <w:r>
        <w:t>Should the instrument or instruments provide that the competent authority should make available information on preventive and protective measures, where appropriate, regarding exposure to biological hazards?</w:t>
      </w:r>
    </w:p>
    <w:p w14:paraId="77DCE7D8" w14:textId="77777777" w:rsidR="00DF0953" w:rsidRPr="00674A7D" w:rsidRDefault="00B713A5" w:rsidP="00DF0953">
      <w:pPr>
        <w:pStyle w:val="ReportParaIndentFirstline"/>
        <w:tabs>
          <w:tab w:val="left" w:pos="879"/>
          <w:tab w:val="left" w:pos="1560"/>
          <w:tab w:val="left" w:pos="1871"/>
        </w:tabs>
      </w:pPr>
      <w:sdt>
        <w:sdtPr>
          <w:id w:val="2083408794"/>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510214597"/>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1090D694" w14:textId="6BC6F4EF" w:rsidR="0022225F" w:rsidRPr="0022225F" w:rsidRDefault="0022225F" w:rsidP="0022225F">
      <w:pPr>
        <w:pStyle w:val="ReportParaIndentFirstline"/>
        <w:rPr>
          <w:b/>
          <w:bCs/>
        </w:rPr>
      </w:pPr>
      <w:r w:rsidRPr="0022225F">
        <w:rPr>
          <w:b/>
          <w:bCs/>
        </w:rPr>
        <w:t>Comments</w:t>
      </w:r>
    </w:p>
    <w:p w14:paraId="4293744F" w14:textId="77777777" w:rsidR="0022225F" w:rsidRPr="000A2CE9" w:rsidRDefault="0022225F" w:rsidP="0022225F">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6F6BB3FD" w14:textId="1B53FA15" w:rsidR="006D5E43" w:rsidRDefault="006D5E43" w:rsidP="006D5E43">
      <w:pPr>
        <w:pStyle w:val="ReportParaNum"/>
      </w:pPr>
      <w:r>
        <w:t>Should the instrument or instruments provide that the competent authority should provide appropriate support to employers, workers and their representatives regarding relevant public health and occupational health measures?</w:t>
      </w:r>
    </w:p>
    <w:p w14:paraId="0E399238" w14:textId="77777777" w:rsidR="00DF0953" w:rsidRPr="00674A7D" w:rsidRDefault="00B713A5" w:rsidP="00DF0953">
      <w:pPr>
        <w:pStyle w:val="ReportParaIndentFirstline"/>
        <w:tabs>
          <w:tab w:val="left" w:pos="879"/>
          <w:tab w:val="left" w:pos="1560"/>
          <w:tab w:val="left" w:pos="1871"/>
        </w:tabs>
      </w:pPr>
      <w:sdt>
        <w:sdtPr>
          <w:id w:val="681327460"/>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142649096"/>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6173DF95" w14:textId="77777777" w:rsidR="0022225F" w:rsidRPr="0022225F" w:rsidRDefault="0022225F" w:rsidP="0022225F">
      <w:pPr>
        <w:pStyle w:val="ReportParaIndentFirstline"/>
        <w:rPr>
          <w:b/>
          <w:bCs/>
        </w:rPr>
      </w:pPr>
      <w:r w:rsidRPr="0022225F">
        <w:rPr>
          <w:b/>
          <w:bCs/>
        </w:rPr>
        <w:t>Comments</w:t>
      </w:r>
    </w:p>
    <w:p w14:paraId="33B35F80" w14:textId="77777777" w:rsidR="0022225F" w:rsidRPr="000A2CE9" w:rsidRDefault="0022225F" w:rsidP="0022225F">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11E4E521" w14:textId="77777777" w:rsidR="006D5E43" w:rsidRDefault="006D5E43" w:rsidP="006D5E43">
      <w:pPr>
        <w:pStyle w:val="ReportParaNum"/>
      </w:pPr>
      <w:r>
        <w:t xml:space="preserve">Should the instrument or instruments provide that measures should be taken, in accordance with national law and practice and taking into account the </w:t>
      </w:r>
      <w:r w:rsidRPr="0022225F">
        <w:rPr>
          <w:i/>
          <w:iCs/>
        </w:rPr>
        <w:t>Globally Harmonized System of Classification and Labelling of Chemicals (GHS</w:t>
      </w:r>
      <w:r>
        <w:t>), with a view to ensuring that those who design, manufacture, import, provide or transfer biological substances for occupational use:</w:t>
      </w:r>
    </w:p>
    <w:p w14:paraId="1536D784" w14:textId="19A42226" w:rsidR="006D5E43" w:rsidRDefault="006D5E43" w:rsidP="00F10E45">
      <w:pPr>
        <w:pStyle w:val="ReportIndentletterlist1E"/>
        <w:numPr>
          <w:ilvl w:val="1"/>
          <w:numId w:val="31"/>
        </w:numPr>
      </w:pPr>
      <w:r>
        <w:t>satisfy themselves that, so far as is reasonably practicable, such substances do not entail dangers for the safety and health of those using them correctly?</w:t>
      </w:r>
    </w:p>
    <w:p w14:paraId="0C8DDDED" w14:textId="7777777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798919229"/>
          <w14:checkbox>
            <w14:checked w14:val="0"/>
            <w14:checkedState w14:val="2612" w14:font="MS Gothic"/>
            <w14:uncheckedState w14:val="2610" w14:font="MS Gothic"/>
          </w14:checkbox>
        </w:sdtPr>
        <w:sdtEndPr/>
        <w:sdtContent>
          <w:r w:rsidR="0072730B" w:rsidRPr="0072730B">
            <w:rPr>
              <w:rFonts w:ascii="MS Gothic" w:eastAsia="MS Gothic" w:hAnsi="MS Gothic" w:hint="eastAsia"/>
            </w:rPr>
            <w:t>☐</w:t>
          </w:r>
        </w:sdtContent>
      </w:sdt>
    </w:p>
    <w:p w14:paraId="73F6A317" w14:textId="6FC62A4C" w:rsidR="006D5E43" w:rsidRDefault="006D5E43" w:rsidP="00F10E45">
      <w:pPr>
        <w:pStyle w:val="ReportIndentletterlist1E"/>
        <w:numPr>
          <w:ilvl w:val="1"/>
          <w:numId w:val="31"/>
        </w:numPr>
      </w:pPr>
      <w:r>
        <w:t xml:space="preserve">make available information concerning the correct use and dangerous properties of such substances, including in the form of safety and health data sheets if such are available, as well as instructions on how known hazards are to be avoided? </w:t>
      </w:r>
    </w:p>
    <w:p w14:paraId="68A0293F" w14:textId="6229E144" w:rsidR="0072730B" w:rsidRPr="0072730B" w:rsidRDefault="00B713A5" w:rsidP="00995C2B">
      <w:pPr>
        <w:pStyle w:val="ReportIndent2"/>
        <w:ind w:left="1587"/>
        <w:rPr>
          <w:rFonts w:ascii="MS Gothic" w:eastAsia="MS Gothic" w:hAnsi="MS Gothic"/>
        </w:rPr>
      </w:pPr>
      <w:sdt>
        <w:sdtPr>
          <w:rPr>
            <w:rFonts w:ascii="MS Gothic" w:eastAsia="MS Gothic" w:hAnsi="MS Gothic"/>
          </w:rPr>
          <w:id w:val="1753612010"/>
          <w14:checkbox>
            <w14:checked w14:val="0"/>
            <w14:checkedState w14:val="2612" w14:font="MS Gothic"/>
            <w14:uncheckedState w14:val="2610" w14:font="MS Gothic"/>
          </w14:checkbox>
        </w:sdtPr>
        <w:sdtEndPr/>
        <w:sdtContent>
          <w:r w:rsidR="0072730B">
            <w:rPr>
              <w:rFonts w:ascii="MS Gothic" w:eastAsia="MS Gothic" w:hAnsi="MS Gothic" w:hint="eastAsia"/>
            </w:rPr>
            <w:t>☐</w:t>
          </w:r>
        </w:sdtContent>
      </w:sdt>
    </w:p>
    <w:p w14:paraId="57DB95C7" w14:textId="3C2EA074" w:rsidR="006D5E43" w:rsidRDefault="006D5E43" w:rsidP="00F10E45">
      <w:pPr>
        <w:pStyle w:val="ReportIndentletterlist1E"/>
        <w:numPr>
          <w:ilvl w:val="1"/>
          <w:numId w:val="31"/>
        </w:numPr>
      </w:pPr>
      <w:r>
        <w:t>undertake studies and research or otherwise keep abreast of the scientific and technical knowledge necessary to comply with subparagraphs (a) and (b)?</w:t>
      </w:r>
    </w:p>
    <w:p w14:paraId="02508059" w14:textId="4709E14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1072030910"/>
          <w14:checkbox>
            <w14:checked w14:val="0"/>
            <w14:checkedState w14:val="2612" w14:font="MS Gothic"/>
            <w14:uncheckedState w14:val="2610" w14:font="MS Gothic"/>
          </w14:checkbox>
        </w:sdtPr>
        <w:sdtEndPr/>
        <w:sdtContent>
          <w:r w:rsidR="00995C2B">
            <w:rPr>
              <w:rFonts w:ascii="MS Gothic" w:eastAsia="MS Gothic" w:hAnsi="MS Gothic" w:hint="eastAsia"/>
            </w:rPr>
            <w:t>☐</w:t>
          </w:r>
        </w:sdtContent>
      </w:sdt>
    </w:p>
    <w:p w14:paraId="1E0DC6D7" w14:textId="565B9CEE" w:rsidR="006D5E43" w:rsidRDefault="006D5E43" w:rsidP="00F10E45">
      <w:pPr>
        <w:pStyle w:val="ReportIndentletterlist1E"/>
        <w:numPr>
          <w:ilvl w:val="1"/>
          <w:numId w:val="31"/>
        </w:numPr>
      </w:pPr>
      <w:r>
        <w:t>comply with international requirements concerning the transport of hazardous goods?</w:t>
      </w:r>
    </w:p>
    <w:p w14:paraId="2660EEE7" w14:textId="77777777" w:rsidR="0072730B" w:rsidRPr="0072730B" w:rsidRDefault="00B713A5" w:rsidP="00995C2B">
      <w:pPr>
        <w:pStyle w:val="ReportIndent2"/>
        <w:ind w:left="1587"/>
        <w:rPr>
          <w:rFonts w:ascii="MS Gothic" w:eastAsia="MS Gothic" w:hAnsi="MS Gothic"/>
        </w:rPr>
      </w:pPr>
      <w:sdt>
        <w:sdtPr>
          <w:rPr>
            <w:rFonts w:ascii="MS Gothic" w:eastAsia="MS Gothic" w:hAnsi="MS Gothic"/>
          </w:rPr>
          <w:id w:val="-421716666"/>
          <w14:checkbox>
            <w14:checked w14:val="0"/>
            <w14:checkedState w14:val="2612" w14:font="MS Gothic"/>
            <w14:uncheckedState w14:val="2610" w14:font="MS Gothic"/>
          </w14:checkbox>
        </w:sdtPr>
        <w:sdtEndPr/>
        <w:sdtContent>
          <w:r w:rsidR="0072730B" w:rsidRPr="0072730B">
            <w:rPr>
              <w:rFonts w:ascii="MS Gothic" w:eastAsia="MS Gothic" w:hAnsi="MS Gothic" w:hint="eastAsia"/>
            </w:rPr>
            <w:t>☐</w:t>
          </w:r>
        </w:sdtContent>
      </w:sdt>
    </w:p>
    <w:p w14:paraId="4740C45D" w14:textId="77777777" w:rsidR="003D4971" w:rsidRPr="003D4971" w:rsidRDefault="003D4971" w:rsidP="003D4971">
      <w:pPr>
        <w:pStyle w:val="ReportParaIndentFirstline"/>
        <w:rPr>
          <w:b/>
          <w:bCs/>
        </w:rPr>
      </w:pPr>
      <w:r w:rsidRPr="003D4971">
        <w:rPr>
          <w:b/>
          <w:bCs/>
        </w:rPr>
        <w:t>Comments</w:t>
      </w:r>
    </w:p>
    <w:p w14:paraId="79C06E46" w14:textId="77777777" w:rsidR="003D4971" w:rsidRPr="000A2CE9" w:rsidRDefault="003D4971" w:rsidP="003D4971">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1191EDE4" w14:textId="77777777" w:rsidR="006D5E43" w:rsidRDefault="006D5E43" w:rsidP="0022225F">
      <w:pPr>
        <w:pStyle w:val="ReportHeading2"/>
      </w:pPr>
      <w:r>
        <w:lastRenderedPageBreak/>
        <w:t>Emergency preparedness and anticipation of hazards and risks</w:t>
      </w:r>
    </w:p>
    <w:p w14:paraId="265FF7C1" w14:textId="690BBE28" w:rsidR="006D5E43" w:rsidRDefault="006D5E43" w:rsidP="006D5E43">
      <w:pPr>
        <w:pStyle w:val="ReportParaNum"/>
      </w:pPr>
      <w:r>
        <w:t>Should the instrument or instruments provide that the national policy should include measures to ensure preparedness for and effective management of national health emergencies and anticipation of new or emerging biological hazards and risks in the working environment?</w:t>
      </w:r>
    </w:p>
    <w:p w14:paraId="45DA12F2" w14:textId="77777777" w:rsidR="00DF0953" w:rsidRPr="00674A7D" w:rsidRDefault="00B713A5" w:rsidP="00DF0953">
      <w:pPr>
        <w:pStyle w:val="ReportParaIndentFirstline"/>
        <w:tabs>
          <w:tab w:val="left" w:pos="879"/>
          <w:tab w:val="left" w:pos="1560"/>
          <w:tab w:val="left" w:pos="1871"/>
        </w:tabs>
      </w:pPr>
      <w:sdt>
        <w:sdtPr>
          <w:id w:val="-264687783"/>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072804980"/>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028AEB43" w14:textId="622B8CB5" w:rsidR="003D4971" w:rsidRPr="003D4971" w:rsidRDefault="003D4971" w:rsidP="003D4971">
      <w:pPr>
        <w:pStyle w:val="ReportParaIndentFirstline"/>
        <w:rPr>
          <w:b/>
          <w:bCs/>
        </w:rPr>
      </w:pPr>
      <w:r w:rsidRPr="003D4971">
        <w:rPr>
          <w:b/>
          <w:bCs/>
        </w:rPr>
        <w:t>Comments</w:t>
      </w:r>
    </w:p>
    <w:p w14:paraId="4EE66A9F" w14:textId="77777777" w:rsidR="003D4971" w:rsidRPr="000A2CE9" w:rsidRDefault="003D4971" w:rsidP="003D4971">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4AB07C3B" w14:textId="4A980B01" w:rsidR="006D5E43" w:rsidRDefault="006D5E43" w:rsidP="006D5E43">
      <w:pPr>
        <w:pStyle w:val="ReportParaNum"/>
      </w:pPr>
      <w:r>
        <w:t>Should the instrument or instruments provide that such measures should include:</w:t>
      </w:r>
    </w:p>
    <w:p w14:paraId="6F9ACA75" w14:textId="29A537B4" w:rsidR="006D5E43" w:rsidRDefault="006D5E43" w:rsidP="00F10E45">
      <w:pPr>
        <w:pStyle w:val="ReportIndentletterlist1E"/>
        <w:numPr>
          <w:ilvl w:val="1"/>
          <w:numId w:val="32"/>
        </w:numPr>
      </w:pPr>
      <w:r>
        <w:t>the preparation or updating of regulations for the management of such emergencies?</w:t>
      </w:r>
    </w:p>
    <w:p w14:paraId="4FDE4055"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12645668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2055E158" w14:textId="53E12307" w:rsidR="006D5E43" w:rsidRDefault="006D5E43" w:rsidP="00F10E45">
      <w:pPr>
        <w:pStyle w:val="ReportIndentletterlist1E"/>
        <w:numPr>
          <w:ilvl w:val="1"/>
          <w:numId w:val="32"/>
        </w:numPr>
      </w:pPr>
      <w:r>
        <w:t>the establishment of early warning systems?</w:t>
      </w:r>
    </w:p>
    <w:p w14:paraId="36FD4575"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4707548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9B2A3BE" w14:textId="28305A29" w:rsidR="006D5E43" w:rsidRDefault="006D5E43" w:rsidP="00F10E45">
      <w:pPr>
        <w:pStyle w:val="ReportIndentletterlist1E"/>
        <w:numPr>
          <w:ilvl w:val="1"/>
          <w:numId w:val="32"/>
        </w:numPr>
      </w:pPr>
      <w:r>
        <w:t xml:space="preserve">the establishment of measures to be taken at the workplace and in the working environment in case of outbreaks of biological agent pandemics or epidemics? </w:t>
      </w:r>
    </w:p>
    <w:p w14:paraId="75FBA8E4"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463072125"/>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5408165" w14:textId="01DB5904" w:rsidR="006D5E43" w:rsidRDefault="006D5E43" w:rsidP="00F10E45">
      <w:pPr>
        <w:pStyle w:val="ReportIndentletterlist1E"/>
        <w:numPr>
          <w:ilvl w:val="1"/>
          <w:numId w:val="32"/>
        </w:numPr>
      </w:pPr>
      <w:r>
        <w:t>the establishment of mechanisms of coordination and information with public health authorities?</w:t>
      </w:r>
    </w:p>
    <w:p w14:paraId="0256E0DB"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445927564"/>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46B0E392" w14:textId="406BD8E4" w:rsidR="006D5E43" w:rsidRDefault="006D5E43" w:rsidP="00F10E45">
      <w:pPr>
        <w:pStyle w:val="ReportIndentletterlist1E"/>
        <w:numPr>
          <w:ilvl w:val="1"/>
          <w:numId w:val="32"/>
        </w:numPr>
      </w:pPr>
      <w:r>
        <w:t>national and international collaboration on research?</w:t>
      </w:r>
    </w:p>
    <w:p w14:paraId="0E1803B4"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482002441"/>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0B1736D4" w14:textId="1EA32FE7" w:rsidR="006D5E43" w:rsidRDefault="006D5E43" w:rsidP="00F10E45">
      <w:pPr>
        <w:pStyle w:val="ReportIndentletterlist1E"/>
        <w:numPr>
          <w:ilvl w:val="1"/>
          <w:numId w:val="32"/>
        </w:numPr>
      </w:pPr>
      <w:r>
        <w:t>provision for appropriate emergency human resources?</w:t>
      </w:r>
    </w:p>
    <w:p w14:paraId="2F2EFB4E"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754000005"/>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49F0DE1" w14:textId="142C27E4" w:rsidR="006D5E43" w:rsidRDefault="006D5E43" w:rsidP="00F10E45">
      <w:pPr>
        <w:pStyle w:val="ReportIndentletterlist1E"/>
        <w:numPr>
          <w:ilvl w:val="1"/>
          <w:numId w:val="32"/>
        </w:numPr>
      </w:pPr>
      <w:r>
        <w:t>the effective operation of healthcare facilities and essential services?</w:t>
      </w:r>
    </w:p>
    <w:p w14:paraId="2D25FB61"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049332381"/>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34E42052" w14:textId="053F486B" w:rsidR="006D5E43" w:rsidRDefault="006D5E43" w:rsidP="00F10E45">
      <w:pPr>
        <w:pStyle w:val="ReportIndentletterlist1E"/>
        <w:numPr>
          <w:ilvl w:val="1"/>
          <w:numId w:val="32"/>
        </w:numPr>
      </w:pPr>
      <w:r>
        <w:t>material preparedness?</w:t>
      </w:r>
    </w:p>
    <w:p w14:paraId="39B1D142"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077241035"/>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2EB8AA61" w14:textId="28F29349" w:rsidR="006D5E43" w:rsidRDefault="006D5E43" w:rsidP="00F10E45">
      <w:pPr>
        <w:pStyle w:val="ReportIndentletterlist1E"/>
        <w:numPr>
          <w:ilvl w:val="1"/>
          <w:numId w:val="32"/>
        </w:numPr>
      </w:pPr>
      <w:r>
        <w:t>collaboration between relevant public health, water and waste, occupational health and veterinary health authorities, and other partners?</w:t>
      </w:r>
    </w:p>
    <w:p w14:paraId="53D574F5"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912887085"/>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D6D14BD" w14:textId="50B9884C" w:rsidR="006D5E43" w:rsidRDefault="006D5E43" w:rsidP="00F10E45">
      <w:pPr>
        <w:pStyle w:val="ReportIndentletterlist1E"/>
        <w:numPr>
          <w:ilvl w:val="1"/>
          <w:numId w:val="32"/>
        </w:numPr>
      </w:pPr>
      <w:r>
        <w:t>rapid response systems in public health and real-time communication of expert advice to prepare for and manage outbreaks?</w:t>
      </w:r>
    </w:p>
    <w:p w14:paraId="4B20CDC3" w14:textId="7EEB8288"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519964004"/>
          <w14:checkbox>
            <w14:checked w14:val="0"/>
            <w14:checkedState w14:val="2612" w14:font="MS Gothic"/>
            <w14:uncheckedState w14:val="2610" w14:font="MS Gothic"/>
          </w14:checkbox>
        </w:sdtPr>
        <w:sdtEndPr/>
        <w:sdtContent>
          <w:r w:rsidR="00DA6FED">
            <w:rPr>
              <w:rFonts w:ascii="MS Gothic" w:eastAsia="MS Gothic" w:hAnsi="MS Gothic" w:hint="eastAsia"/>
            </w:rPr>
            <w:t>☐</w:t>
          </w:r>
        </w:sdtContent>
      </w:sdt>
    </w:p>
    <w:p w14:paraId="5CC19E21" w14:textId="3946D712" w:rsidR="006D5E43" w:rsidRDefault="006D5E43" w:rsidP="00804944">
      <w:pPr>
        <w:pStyle w:val="ReportIndentletterlist1E"/>
        <w:keepNext/>
        <w:keepLines/>
        <w:numPr>
          <w:ilvl w:val="1"/>
          <w:numId w:val="32"/>
        </w:numPr>
      </w:pPr>
      <w:r>
        <w:lastRenderedPageBreak/>
        <w:t>training of occupational health service providers on potential biological hazards, supported by clinical or laboratory-based surveillance?</w:t>
      </w:r>
    </w:p>
    <w:p w14:paraId="79375040" w14:textId="77777777" w:rsidR="00DA6FED" w:rsidRPr="00DA6FED" w:rsidRDefault="00B713A5" w:rsidP="00804944">
      <w:pPr>
        <w:pStyle w:val="ReportIndent2"/>
        <w:keepNext/>
        <w:keepLines/>
        <w:ind w:left="1587"/>
        <w:rPr>
          <w:rFonts w:ascii="MS Gothic" w:eastAsia="MS Gothic" w:hAnsi="MS Gothic"/>
        </w:rPr>
      </w:pPr>
      <w:sdt>
        <w:sdtPr>
          <w:rPr>
            <w:rFonts w:ascii="MS Gothic" w:eastAsia="MS Gothic" w:hAnsi="MS Gothic"/>
          </w:rPr>
          <w:id w:val="-1920703920"/>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2C14B6D" w14:textId="77777777" w:rsidR="004D4438" w:rsidRPr="003D4971" w:rsidRDefault="004D4438" w:rsidP="00804944">
      <w:pPr>
        <w:pStyle w:val="ReportParaIndentFirstline"/>
        <w:keepNext/>
        <w:keepLines/>
        <w:rPr>
          <w:b/>
          <w:bCs/>
        </w:rPr>
      </w:pPr>
      <w:r w:rsidRPr="003D4971">
        <w:rPr>
          <w:b/>
          <w:bCs/>
        </w:rPr>
        <w:t>Comments</w:t>
      </w:r>
    </w:p>
    <w:p w14:paraId="1C77515E" w14:textId="77777777" w:rsidR="004D4438" w:rsidRPr="000A2CE9" w:rsidRDefault="004D4438" w:rsidP="00EA68D6">
      <w:pPr>
        <w:pStyle w:val="ReportParaIndentFirstline"/>
        <w:keepNext/>
        <w:keepLines/>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0ADC416A" w14:textId="77777777" w:rsidR="006D5E43" w:rsidRDefault="006D5E43" w:rsidP="004D4438">
      <w:pPr>
        <w:pStyle w:val="ReportHeading2"/>
      </w:pPr>
      <w:r>
        <w:t>Measures for specific sectors and groups of workers</w:t>
      </w:r>
    </w:p>
    <w:p w14:paraId="3EC648CA" w14:textId="77777777" w:rsidR="006D5E43" w:rsidRDefault="006D5E43" w:rsidP="006D5E43">
      <w:pPr>
        <w:pStyle w:val="ReportParaNum"/>
      </w:pPr>
      <w:r>
        <w:t>Should the instrument or instruments provide that Members should develop, in consultation with the most representative organizations of employers and workers, specific measures and guidance for workers in sectors, occupations and work arrangements in which they are more exposed to biological hazards, such as:</w:t>
      </w:r>
    </w:p>
    <w:p w14:paraId="57E33995" w14:textId="40448EB6" w:rsidR="006D5E43" w:rsidRDefault="006D5E43" w:rsidP="00F10E45">
      <w:pPr>
        <w:pStyle w:val="ReportIndentletterlist1E"/>
        <w:numPr>
          <w:ilvl w:val="1"/>
          <w:numId w:val="33"/>
        </w:numPr>
      </w:pPr>
      <w:r>
        <w:t>workers in healthcare and laboratories;</w:t>
      </w:r>
    </w:p>
    <w:p w14:paraId="70B21D8C"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853846413"/>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4324FEEB" w14:textId="48973B9F" w:rsidR="006D5E43" w:rsidRDefault="006D5E43" w:rsidP="00F10E45">
      <w:pPr>
        <w:pStyle w:val="ReportIndentletterlist1E"/>
        <w:numPr>
          <w:ilvl w:val="1"/>
          <w:numId w:val="33"/>
        </w:numPr>
      </w:pPr>
      <w:r>
        <w:t>agricultural workers (including in the animal, vegetable and grain sectors);</w:t>
      </w:r>
    </w:p>
    <w:p w14:paraId="7E4FDB36"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77545408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D544586" w14:textId="763B92CA" w:rsidR="006D5E43" w:rsidRDefault="006D5E43" w:rsidP="00F10E45">
      <w:pPr>
        <w:pStyle w:val="ReportIndentletterlist1E"/>
        <w:numPr>
          <w:ilvl w:val="1"/>
          <w:numId w:val="33"/>
        </w:numPr>
      </w:pPr>
      <w:r>
        <w:t>workers in the waste sector;</w:t>
      </w:r>
    </w:p>
    <w:p w14:paraId="568D0650"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443266699"/>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24FC22D0" w14:textId="5CD9386D" w:rsidR="006D5E43" w:rsidRDefault="006D5E43" w:rsidP="00F10E45">
      <w:pPr>
        <w:pStyle w:val="ReportIndentletterlist1E"/>
        <w:numPr>
          <w:ilvl w:val="1"/>
          <w:numId w:val="33"/>
        </w:numPr>
      </w:pPr>
      <w:r>
        <w:t>cleaners and maintenance workers;</w:t>
      </w:r>
    </w:p>
    <w:p w14:paraId="52D13C78" w14:textId="2AFD0615" w:rsidR="00DA6FED" w:rsidRPr="00DA6FED" w:rsidRDefault="00B713A5" w:rsidP="00995C2B">
      <w:pPr>
        <w:pStyle w:val="ReportIndent2"/>
        <w:ind w:left="1587"/>
        <w:rPr>
          <w:rFonts w:ascii="MS Gothic" w:eastAsia="MS Gothic" w:hAnsi="MS Gothic"/>
        </w:rPr>
      </w:pPr>
      <w:sdt>
        <w:sdtPr>
          <w:rPr>
            <w:rFonts w:ascii="MS Gothic" w:eastAsia="MS Gothic" w:hAnsi="MS Gothic"/>
          </w:rPr>
          <w:id w:val="718479832"/>
          <w14:checkbox>
            <w14:checked w14:val="0"/>
            <w14:checkedState w14:val="2612" w14:font="MS Gothic"/>
            <w14:uncheckedState w14:val="2610" w14:font="MS Gothic"/>
          </w14:checkbox>
        </w:sdtPr>
        <w:sdtEndPr/>
        <w:sdtContent>
          <w:r w:rsidR="00E66D84">
            <w:rPr>
              <w:rFonts w:ascii="MS Gothic" w:eastAsia="MS Gothic" w:hAnsi="MS Gothic" w:hint="eastAsia"/>
            </w:rPr>
            <w:t>☐</w:t>
          </w:r>
        </w:sdtContent>
      </w:sdt>
    </w:p>
    <w:p w14:paraId="77D04639" w14:textId="221D8B99" w:rsidR="006D5E43" w:rsidRDefault="006D5E43" w:rsidP="00F10E45">
      <w:pPr>
        <w:pStyle w:val="ReportIndentletterlist1E"/>
        <w:numPr>
          <w:ilvl w:val="1"/>
          <w:numId w:val="33"/>
        </w:numPr>
      </w:pPr>
      <w:r>
        <w:t xml:space="preserve">humanitarian workers; </w:t>
      </w:r>
    </w:p>
    <w:p w14:paraId="64B224A3" w14:textId="09D3816F" w:rsidR="00DA6FED" w:rsidRPr="00DA6FED" w:rsidRDefault="00B713A5" w:rsidP="00995C2B">
      <w:pPr>
        <w:pStyle w:val="ReportIndent2"/>
        <w:ind w:left="1587"/>
        <w:rPr>
          <w:rFonts w:ascii="MS Gothic" w:eastAsia="MS Gothic" w:hAnsi="MS Gothic"/>
        </w:rPr>
      </w:pPr>
      <w:sdt>
        <w:sdtPr>
          <w:rPr>
            <w:rFonts w:ascii="MS Gothic" w:eastAsia="MS Gothic" w:hAnsi="MS Gothic"/>
          </w:rPr>
          <w:id w:val="35330220"/>
          <w14:checkbox>
            <w14:checked w14:val="0"/>
            <w14:checkedState w14:val="2612" w14:font="MS Gothic"/>
            <w14:uncheckedState w14:val="2610" w14:font="MS Gothic"/>
          </w14:checkbox>
        </w:sdtPr>
        <w:sdtEndPr/>
        <w:sdtContent>
          <w:r w:rsidR="00155F13">
            <w:rPr>
              <w:rFonts w:ascii="MS Gothic" w:eastAsia="MS Gothic" w:hAnsi="MS Gothic" w:hint="eastAsia"/>
            </w:rPr>
            <w:t>☐</w:t>
          </w:r>
        </w:sdtContent>
      </w:sdt>
    </w:p>
    <w:p w14:paraId="0C22EF8C" w14:textId="57A67BB3" w:rsidR="006D5E43" w:rsidRDefault="006D5E43" w:rsidP="00F10E45">
      <w:pPr>
        <w:pStyle w:val="ReportIndentletterlist1E"/>
        <w:numPr>
          <w:ilvl w:val="1"/>
          <w:numId w:val="33"/>
        </w:numPr>
      </w:pPr>
      <w:r>
        <w:t>platform workers;</w:t>
      </w:r>
    </w:p>
    <w:p w14:paraId="17D34EAD"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485899376"/>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334C84A2" w14:textId="7A0FCA1F" w:rsidR="006D5E43" w:rsidRDefault="006D5E43" w:rsidP="00F10E45">
      <w:pPr>
        <w:pStyle w:val="ReportIndentletterlist1E"/>
        <w:numPr>
          <w:ilvl w:val="1"/>
          <w:numId w:val="33"/>
        </w:numPr>
      </w:pPr>
      <w:r>
        <w:t>temporary workers;</w:t>
      </w:r>
    </w:p>
    <w:p w14:paraId="74E15F7F"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242391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9890C3A" w14:textId="3BAD0505" w:rsidR="006D5E43" w:rsidRDefault="006D5E43" w:rsidP="00F10E45">
      <w:pPr>
        <w:pStyle w:val="ReportIndentletterlist1E"/>
        <w:numPr>
          <w:ilvl w:val="1"/>
          <w:numId w:val="33"/>
        </w:numPr>
      </w:pPr>
      <w:r>
        <w:t>workers in the informal economy;</w:t>
      </w:r>
    </w:p>
    <w:p w14:paraId="5F3C6CEF"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72303324"/>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39A6CA96" w14:textId="220DB22D" w:rsidR="006D5E43" w:rsidRDefault="006D5E43" w:rsidP="00F10E45">
      <w:pPr>
        <w:pStyle w:val="ReportIndentletterlist1E"/>
        <w:numPr>
          <w:ilvl w:val="1"/>
          <w:numId w:val="33"/>
        </w:numPr>
      </w:pPr>
      <w:r>
        <w:t>migrant workers?</w:t>
      </w:r>
    </w:p>
    <w:p w14:paraId="3517F6BF"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321725756"/>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0A9E2FCC" w14:textId="77777777" w:rsidR="004D4438" w:rsidRPr="003D4971" w:rsidRDefault="004D4438" w:rsidP="004D4438">
      <w:pPr>
        <w:pStyle w:val="ReportParaIndentFirstline"/>
        <w:rPr>
          <w:b/>
          <w:bCs/>
        </w:rPr>
      </w:pPr>
      <w:r w:rsidRPr="003D4971">
        <w:rPr>
          <w:b/>
          <w:bCs/>
        </w:rPr>
        <w:t>Comments</w:t>
      </w:r>
    </w:p>
    <w:p w14:paraId="719C568F" w14:textId="77777777" w:rsidR="004D4438" w:rsidRPr="000A2CE9" w:rsidRDefault="004D4438" w:rsidP="004D4438">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53388425" w14:textId="14CEF991" w:rsidR="006D5E43" w:rsidRDefault="006D5E43" w:rsidP="00155F13">
      <w:pPr>
        <w:pStyle w:val="ReportParaNum"/>
        <w:keepNext/>
        <w:keepLines/>
      </w:pPr>
      <w:r>
        <w:lastRenderedPageBreak/>
        <w:t>Should the instrument or instruments provide that Members should develop guidance addressing the needs of specific groups, such as pregnant and breastfeeding women; young workers; older workers; workers with disabilities; and workers medically predisposed to infections or allergies, including immunosuppressed workers?</w:t>
      </w:r>
    </w:p>
    <w:p w14:paraId="7E7E71C2" w14:textId="77777777" w:rsidR="00DF0953" w:rsidRPr="00674A7D" w:rsidRDefault="00B713A5" w:rsidP="00155F13">
      <w:pPr>
        <w:pStyle w:val="ReportParaIndentFirstline"/>
        <w:keepNext/>
        <w:keepLines/>
        <w:tabs>
          <w:tab w:val="left" w:pos="879"/>
          <w:tab w:val="left" w:pos="1560"/>
          <w:tab w:val="left" w:pos="1871"/>
        </w:tabs>
      </w:pPr>
      <w:sdt>
        <w:sdtPr>
          <w:id w:val="1338661525"/>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469713090"/>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3F13984A" w14:textId="77777777" w:rsidR="005F7C36" w:rsidRPr="005F7C36" w:rsidRDefault="005F7C36" w:rsidP="00155F13">
      <w:pPr>
        <w:pStyle w:val="ReportParaIndentFirstline"/>
        <w:keepNext/>
        <w:keepLines/>
        <w:rPr>
          <w:b/>
          <w:bCs/>
        </w:rPr>
      </w:pPr>
      <w:r w:rsidRPr="005F7C36">
        <w:rPr>
          <w:b/>
          <w:bCs/>
        </w:rPr>
        <w:t>Comments</w:t>
      </w:r>
    </w:p>
    <w:p w14:paraId="00DEE60F" w14:textId="77777777" w:rsidR="005F7C36" w:rsidRPr="000A2CE9" w:rsidRDefault="005F7C36" w:rsidP="00155F13">
      <w:pPr>
        <w:pStyle w:val="ReportParaIndentFirstline"/>
        <w:keepNext/>
        <w:keepLines/>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3A325982" w14:textId="4D05180D" w:rsidR="006D5E43" w:rsidRDefault="006D5E43" w:rsidP="006D5E43">
      <w:pPr>
        <w:pStyle w:val="ReportParaNum"/>
      </w:pPr>
      <w:r>
        <w:t>Should other sectors or groups of workers be mentioned? If so, please specify.</w:t>
      </w:r>
    </w:p>
    <w:p w14:paraId="06ADA423" w14:textId="77777777" w:rsidR="00DF0953" w:rsidRPr="00674A7D" w:rsidRDefault="00B713A5" w:rsidP="00DF0953">
      <w:pPr>
        <w:pStyle w:val="ReportParaIndentFirstline"/>
        <w:tabs>
          <w:tab w:val="left" w:pos="879"/>
          <w:tab w:val="left" w:pos="1560"/>
          <w:tab w:val="left" w:pos="1871"/>
        </w:tabs>
      </w:pPr>
      <w:sdt>
        <w:sdtPr>
          <w:id w:val="-1512754346"/>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1195766868"/>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2C275AD8" w14:textId="77777777" w:rsidR="005F7C36" w:rsidRPr="005F7C36" w:rsidRDefault="005F7C36" w:rsidP="005F7C36">
      <w:pPr>
        <w:pStyle w:val="ReportParaIndentFirstline"/>
        <w:rPr>
          <w:b/>
          <w:bCs/>
        </w:rPr>
      </w:pPr>
      <w:r w:rsidRPr="005F7C36">
        <w:rPr>
          <w:b/>
          <w:bCs/>
        </w:rPr>
        <w:t>Comments</w:t>
      </w:r>
    </w:p>
    <w:p w14:paraId="7CD4DAF2" w14:textId="77777777" w:rsidR="005F7C36" w:rsidRPr="000A2CE9" w:rsidRDefault="005F7C36" w:rsidP="005F7C36">
      <w:pPr>
        <w:pStyle w:val="ReportParaIndentFirstline"/>
      </w:pPr>
      <w:r w:rsidRPr="000A2CE9">
        <w:fldChar w:fldCharType="begin">
          <w:ffData>
            <w:name w:val=""/>
            <w:enabled/>
            <w:calcOnExit w:val="0"/>
            <w:textInput>
              <w:default w:val="Double click to type comments"/>
            </w:textInput>
          </w:ffData>
        </w:fldChar>
      </w:r>
      <w:r w:rsidRPr="000A2CE9">
        <w:instrText xml:space="preserve"> FORMTEXT </w:instrText>
      </w:r>
      <w:r w:rsidRPr="000A2CE9">
        <w:fldChar w:fldCharType="separate"/>
      </w:r>
      <w:r w:rsidRPr="000A2CE9">
        <w:t>Double click to type comments</w:t>
      </w:r>
      <w:r w:rsidRPr="000A2CE9">
        <w:fldChar w:fldCharType="end"/>
      </w:r>
    </w:p>
    <w:p w14:paraId="38A09071" w14:textId="15D3293F" w:rsidR="006D5E43" w:rsidRDefault="006D5E43" w:rsidP="006D5E43">
      <w:pPr>
        <w:pStyle w:val="ReportParaNum"/>
      </w:pPr>
      <w:r>
        <w:t>Should the instrument or instruments provide that, in developing specific measures and guidance, Members should take due account of available, internationally agreed technical and practical guidance developed by the International Labour Organization and other international organizations regarding the management of biological hazards?</w:t>
      </w:r>
    </w:p>
    <w:p w14:paraId="14DEA331" w14:textId="29984E00" w:rsidR="00DF0953" w:rsidRPr="00674A7D" w:rsidRDefault="00B713A5" w:rsidP="00DF0953">
      <w:pPr>
        <w:pStyle w:val="ReportParaIndentFirstline"/>
        <w:tabs>
          <w:tab w:val="left" w:pos="879"/>
          <w:tab w:val="left" w:pos="1560"/>
          <w:tab w:val="left" w:pos="1871"/>
        </w:tabs>
      </w:pPr>
      <w:sdt>
        <w:sdtPr>
          <w:id w:val="862260267"/>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rsidRPr="0000449C">
        <w:tab/>
        <w:t>Yes</w:t>
      </w:r>
      <w:r w:rsidR="00DF0953" w:rsidRPr="0000449C">
        <w:tab/>
      </w:r>
      <w:sdt>
        <w:sdtPr>
          <w:id w:val="343372404"/>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2E3CEFE7" w14:textId="77777777" w:rsidR="005F7C36" w:rsidRPr="005F7C36" w:rsidRDefault="005F7C36" w:rsidP="005F7C36">
      <w:pPr>
        <w:pStyle w:val="ReportParaIndentFirstline"/>
        <w:rPr>
          <w:b/>
          <w:bCs/>
        </w:rPr>
      </w:pPr>
      <w:r w:rsidRPr="005F7C36">
        <w:rPr>
          <w:b/>
          <w:bCs/>
        </w:rPr>
        <w:t>Comments</w:t>
      </w:r>
    </w:p>
    <w:p w14:paraId="72CC4D27" w14:textId="77777777" w:rsidR="005F7C36" w:rsidRPr="005F7C36" w:rsidRDefault="005F7C36" w:rsidP="005F7C36">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44907151" w14:textId="643DD49F" w:rsidR="005F7C36" w:rsidRDefault="005F7C36" w:rsidP="005F7C36">
      <w:pPr>
        <w:pStyle w:val="ReportHeading2"/>
      </w:pPr>
      <w:bookmarkStart w:id="6" w:name="_Toc114064865"/>
      <w:bookmarkStart w:id="7" w:name="_Toc115172091"/>
      <w:bookmarkStart w:id="8" w:name="_Toc115087078"/>
      <w:r w:rsidRPr="001343B7">
        <w:t>Occupational health</w:t>
      </w:r>
      <w:r w:rsidRPr="00D727DD">
        <w:rPr>
          <w:rFonts w:ascii="Noto Sans" w:hAnsi="Noto Sans"/>
          <w:sz w:val="18"/>
          <w:szCs w:val="18"/>
        </w:rPr>
        <w:t xml:space="preserve"> </w:t>
      </w:r>
      <w:r w:rsidRPr="001343B7">
        <w:t>and occupational health services</w:t>
      </w:r>
      <w:bookmarkEnd w:id="6"/>
      <w:bookmarkEnd w:id="7"/>
      <w:bookmarkEnd w:id="8"/>
    </w:p>
    <w:p w14:paraId="6D04314F" w14:textId="77777777" w:rsidR="005F7C36" w:rsidRDefault="005F7C36" w:rsidP="005F7C36">
      <w:pPr>
        <w:pStyle w:val="ReportParaNum"/>
      </w:pPr>
      <w:r>
        <w:t>Should the instrument or instruments provide that, in taking preventive and protective measures regarding biological hazards in the working environment, Members should:</w:t>
      </w:r>
    </w:p>
    <w:p w14:paraId="54E4A254" w14:textId="41FD45D3" w:rsidR="005F7C36" w:rsidRDefault="005F7C36" w:rsidP="00F10E45">
      <w:pPr>
        <w:pStyle w:val="ReportIndentletterlist1E"/>
        <w:numPr>
          <w:ilvl w:val="1"/>
          <w:numId w:val="34"/>
        </w:numPr>
      </w:pPr>
      <w:r>
        <w:t>take due account of the need to promote occupational health?</w:t>
      </w:r>
    </w:p>
    <w:p w14:paraId="2188490B"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663198893"/>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2344974" w14:textId="5506D228" w:rsidR="005F7C36" w:rsidRDefault="005F7C36" w:rsidP="00F10E45">
      <w:pPr>
        <w:pStyle w:val="ReportIndentletterlist1E"/>
        <w:numPr>
          <w:ilvl w:val="1"/>
          <w:numId w:val="34"/>
        </w:numPr>
      </w:pPr>
      <w:r>
        <w:t>progressively extend occupational health services to all workers, in all branches of economic activity and all undertakings, in line with the Occupational Health Services Convention (No. 161) and Recommendation (No. 171), 1985?</w:t>
      </w:r>
    </w:p>
    <w:p w14:paraId="7F4A6520" w14:textId="5F4425D2" w:rsidR="00DA6FED" w:rsidRPr="00DA6FED" w:rsidRDefault="00B713A5" w:rsidP="00995C2B">
      <w:pPr>
        <w:pStyle w:val="ReportIndent2"/>
        <w:ind w:left="1587"/>
        <w:rPr>
          <w:rFonts w:ascii="MS Gothic" w:eastAsia="MS Gothic" w:hAnsi="MS Gothic"/>
        </w:rPr>
      </w:pPr>
      <w:sdt>
        <w:sdtPr>
          <w:rPr>
            <w:rFonts w:ascii="MS Gothic" w:eastAsia="MS Gothic" w:hAnsi="MS Gothic"/>
          </w:rPr>
          <w:id w:val="-91475312"/>
          <w14:checkbox>
            <w14:checked w14:val="0"/>
            <w14:checkedState w14:val="2612" w14:font="MS Gothic"/>
            <w14:uncheckedState w14:val="2610" w14:font="MS Gothic"/>
          </w14:checkbox>
        </w:sdtPr>
        <w:sdtEndPr/>
        <w:sdtContent>
          <w:r w:rsidR="00995C2B">
            <w:rPr>
              <w:rFonts w:ascii="MS Gothic" w:eastAsia="MS Gothic" w:hAnsi="MS Gothic" w:hint="eastAsia"/>
            </w:rPr>
            <w:t>☐</w:t>
          </w:r>
        </w:sdtContent>
      </w:sdt>
    </w:p>
    <w:p w14:paraId="0AF2D849" w14:textId="4A69AA8D" w:rsidR="005F7C36" w:rsidRDefault="005F7C36" w:rsidP="00F10E45">
      <w:pPr>
        <w:pStyle w:val="ReportIndentletterlist1E"/>
        <w:numPr>
          <w:ilvl w:val="1"/>
          <w:numId w:val="34"/>
        </w:numPr>
      </w:pPr>
      <w:r>
        <w:t>ensure the coordination and efficient use of national health and labour infrastructures, expertise and resources for the provision of occupational health services to workers?</w:t>
      </w:r>
    </w:p>
    <w:p w14:paraId="270C2629"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889230804"/>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6DFA134" w14:textId="77777777" w:rsidR="00F21CD1" w:rsidRPr="005F7C36" w:rsidRDefault="00F21CD1" w:rsidP="00F21CD1">
      <w:pPr>
        <w:pStyle w:val="ReportParaIndentFirstline"/>
        <w:rPr>
          <w:b/>
          <w:bCs/>
        </w:rPr>
      </w:pPr>
      <w:r w:rsidRPr="005F7C36">
        <w:rPr>
          <w:b/>
          <w:bCs/>
        </w:rPr>
        <w:t>Comments</w:t>
      </w:r>
    </w:p>
    <w:p w14:paraId="7C383F19" w14:textId="77777777" w:rsidR="00F21CD1" w:rsidRPr="005F7C36" w:rsidRDefault="00F21CD1" w:rsidP="00F21CD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16026A3" w14:textId="0E04AF2A" w:rsidR="005F7C36" w:rsidRDefault="005F7C36" w:rsidP="00F21CD1">
      <w:pPr>
        <w:pStyle w:val="ReportHeading2"/>
      </w:pPr>
      <w:r>
        <w:t>Data collection, recording and notification of occupational accidents</w:t>
      </w:r>
      <w:r w:rsidR="00E66D84">
        <w:br/>
      </w:r>
      <w:r>
        <w:t>and diseases</w:t>
      </w:r>
    </w:p>
    <w:p w14:paraId="00B704F3" w14:textId="77777777" w:rsidR="005F7C36" w:rsidRDefault="005F7C36" w:rsidP="005F7C36">
      <w:pPr>
        <w:pStyle w:val="ReportParaNum"/>
      </w:pPr>
      <w:r>
        <w:t>Should the instrument or instruments provide that the competent authority should establish, implement and regularly review, in the light of national conditions and in consultation with the most representative organizations of employers and workers, procedures for:</w:t>
      </w:r>
    </w:p>
    <w:p w14:paraId="08458791" w14:textId="4E733BD8" w:rsidR="005F7C36" w:rsidRDefault="005F7C36" w:rsidP="00F10E45">
      <w:pPr>
        <w:pStyle w:val="ReportIndentletterlist1E"/>
        <w:numPr>
          <w:ilvl w:val="1"/>
          <w:numId w:val="34"/>
        </w:numPr>
      </w:pPr>
      <w:r>
        <w:lastRenderedPageBreak/>
        <w:t>the reporting, recording, notification and investigation of occupational diseases, accidents and, as appropriate, dangerous occurrences, caused by biological hazards in the working environment?</w:t>
      </w:r>
    </w:p>
    <w:p w14:paraId="6BC5C851"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811299569"/>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E6E7C5F" w14:textId="144E0566" w:rsidR="005F7C36" w:rsidRDefault="005F7C36" w:rsidP="00F10E45">
      <w:pPr>
        <w:pStyle w:val="ReportIndentletterlist1E"/>
        <w:numPr>
          <w:ilvl w:val="1"/>
          <w:numId w:val="34"/>
        </w:numPr>
      </w:pPr>
      <w:r>
        <w:t>the production and publication of annual statistics on occupational diseases, accidents and, as appropriate, dangerous occurrences, caused by biological hazards in the working environment?</w:t>
      </w:r>
    </w:p>
    <w:p w14:paraId="4EEABBED"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3948774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FA644C8" w14:textId="1E8A0A53" w:rsidR="005F7C36" w:rsidRDefault="005F7C36" w:rsidP="00F10E45">
      <w:pPr>
        <w:pStyle w:val="ReportIndentletterlist1E"/>
        <w:numPr>
          <w:ilvl w:val="1"/>
          <w:numId w:val="34"/>
        </w:numPr>
      </w:pPr>
      <w:r>
        <w:t>the holding of inquiries for cases of serious occupational accidents, occupational diseases or any other injuries to health caused by exposure to biological hazards in the working environment?</w:t>
      </w:r>
    </w:p>
    <w:p w14:paraId="17A8929E"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01493804"/>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48A97D0E" w14:textId="6F36C563" w:rsidR="005F7C36" w:rsidRDefault="005F7C36" w:rsidP="00F10E45">
      <w:pPr>
        <w:pStyle w:val="ReportIndentletterlist1E"/>
        <w:numPr>
          <w:ilvl w:val="1"/>
          <w:numId w:val="34"/>
        </w:numPr>
      </w:pPr>
      <w:r>
        <w:t>the annual publication of information on measures taken under the national occupational safety and health policy which address exposure to biological hazards in the working environment?</w:t>
      </w:r>
    </w:p>
    <w:p w14:paraId="0A4F0A46"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032874112"/>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4E0174B" w14:textId="77777777" w:rsidR="00F21CD1" w:rsidRPr="005F7C36" w:rsidRDefault="00F21CD1" w:rsidP="00F21CD1">
      <w:pPr>
        <w:pStyle w:val="ReportParaIndentFirstline"/>
        <w:rPr>
          <w:b/>
          <w:bCs/>
        </w:rPr>
      </w:pPr>
      <w:r w:rsidRPr="005F7C36">
        <w:rPr>
          <w:b/>
          <w:bCs/>
        </w:rPr>
        <w:t>Comments</w:t>
      </w:r>
    </w:p>
    <w:p w14:paraId="03EA977A" w14:textId="77777777" w:rsidR="00F21CD1" w:rsidRPr="005F7C36" w:rsidRDefault="00F21CD1" w:rsidP="00F21CD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92F581B" w14:textId="77777777" w:rsidR="005F7C36" w:rsidRDefault="005F7C36" w:rsidP="005F7C36">
      <w:pPr>
        <w:pStyle w:val="ReportParaNum"/>
      </w:pPr>
      <w:r>
        <w:t>Should the instrument or instruments provide that Members should:</w:t>
      </w:r>
    </w:p>
    <w:p w14:paraId="1853CB5E" w14:textId="74502892" w:rsidR="005F7C36" w:rsidRDefault="005F7C36" w:rsidP="00F10E45">
      <w:pPr>
        <w:pStyle w:val="ReportIndentletterlist1E"/>
        <w:numPr>
          <w:ilvl w:val="1"/>
          <w:numId w:val="34"/>
        </w:numPr>
      </w:pPr>
      <w:r>
        <w:t>include occupational diseases caused by exposure to biological hazards in their national list of occupational diseases?</w:t>
      </w:r>
    </w:p>
    <w:p w14:paraId="461967B9"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374624481"/>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1AD9A88" w14:textId="07C05654" w:rsidR="005F7C36" w:rsidRDefault="005F7C36" w:rsidP="00F10E45">
      <w:pPr>
        <w:pStyle w:val="ReportIndentletterlist1E"/>
        <w:numPr>
          <w:ilvl w:val="1"/>
          <w:numId w:val="34"/>
        </w:numPr>
      </w:pPr>
      <w:r>
        <w:t>periodically review the list in the light of recent scientific developments?</w:t>
      </w:r>
    </w:p>
    <w:p w14:paraId="06567551"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228597068"/>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5C0E34E3" w14:textId="6734DD5F" w:rsidR="005F7C36" w:rsidRDefault="005F7C36" w:rsidP="00F10E45">
      <w:pPr>
        <w:pStyle w:val="ReportIndentletterlist1E"/>
        <w:numPr>
          <w:ilvl w:val="1"/>
          <w:numId w:val="34"/>
        </w:numPr>
      </w:pPr>
      <w:r>
        <w:t>take into consideration relevant international standards, including the List of Occupational Diseases Recommendation, 2002 (No. 194)?</w:t>
      </w:r>
    </w:p>
    <w:p w14:paraId="03E4BAAC" w14:textId="5CA7303E"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036764594"/>
          <w14:checkbox>
            <w14:checked w14:val="0"/>
            <w14:checkedState w14:val="2612" w14:font="MS Gothic"/>
            <w14:uncheckedState w14:val="2610" w14:font="MS Gothic"/>
          </w14:checkbox>
        </w:sdtPr>
        <w:sdtEndPr/>
        <w:sdtContent>
          <w:r w:rsidR="00E66D84">
            <w:rPr>
              <w:rFonts w:ascii="MS Gothic" w:eastAsia="MS Gothic" w:hAnsi="MS Gothic" w:hint="eastAsia"/>
            </w:rPr>
            <w:t>☐</w:t>
          </w:r>
        </w:sdtContent>
      </w:sdt>
    </w:p>
    <w:p w14:paraId="3FC7BE8F" w14:textId="77777777" w:rsidR="00F21CD1" w:rsidRPr="005F7C36" w:rsidRDefault="00F21CD1" w:rsidP="00F21CD1">
      <w:pPr>
        <w:pStyle w:val="ReportParaIndentFirstline"/>
        <w:rPr>
          <w:b/>
          <w:bCs/>
        </w:rPr>
      </w:pPr>
      <w:r w:rsidRPr="005F7C36">
        <w:rPr>
          <w:b/>
          <w:bCs/>
        </w:rPr>
        <w:t>Comments</w:t>
      </w:r>
    </w:p>
    <w:p w14:paraId="6CE64F5C" w14:textId="77777777" w:rsidR="00F21CD1" w:rsidRPr="005F7C36" w:rsidRDefault="00F21CD1" w:rsidP="00F21CD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80FCE5E" w14:textId="77777777" w:rsidR="005F7C36" w:rsidRDefault="005F7C36" w:rsidP="00F21CD1">
      <w:pPr>
        <w:pStyle w:val="ReportHeading2"/>
      </w:pPr>
      <w:r>
        <w:t>Employment injury benefits</w:t>
      </w:r>
    </w:p>
    <w:p w14:paraId="016CC731" w14:textId="0565B9A8" w:rsidR="005F7C36" w:rsidRDefault="005F7C36" w:rsidP="005F7C36">
      <w:pPr>
        <w:pStyle w:val="ReportParaNum"/>
      </w:pPr>
      <w:r>
        <w:t>Should the instrument or instruments provide that workers who have been injured or incapacitated by biological hazards in the working environment, or have contracted illnesses or diseases caused, impacted or exacerbated by such biological hazards, should be entitled to employment injury benefits or compensation, in accordance with national law and practice?</w:t>
      </w:r>
    </w:p>
    <w:p w14:paraId="4C696457" w14:textId="0FB7FD9A" w:rsidR="00DF0953" w:rsidRPr="00674A7D" w:rsidRDefault="00B713A5" w:rsidP="00DF0953">
      <w:pPr>
        <w:pStyle w:val="ReportParaIndentFirstline"/>
        <w:tabs>
          <w:tab w:val="left" w:pos="879"/>
          <w:tab w:val="left" w:pos="1560"/>
          <w:tab w:val="left" w:pos="1871"/>
        </w:tabs>
      </w:pPr>
      <w:sdt>
        <w:sdtPr>
          <w:id w:val="1189721992"/>
          <w14:checkbox>
            <w14:checked w14:val="0"/>
            <w14:checkedState w14:val="2612" w14:font="MS Gothic"/>
            <w14:uncheckedState w14:val="2610" w14:font="MS Gothic"/>
          </w14:checkbox>
        </w:sdtPr>
        <w:sdtEndPr/>
        <w:sdtContent>
          <w:r w:rsidR="00DF0953">
            <w:rPr>
              <w:rFonts w:ascii="MS Gothic" w:eastAsia="MS Gothic" w:hAnsi="MS Gothic" w:hint="eastAsia"/>
            </w:rPr>
            <w:t>☐</w:t>
          </w:r>
        </w:sdtContent>
      </w:sdt>
      <w:r w:rsidR="00DF0953" w:rsidRPr="0000449C">
        <w:tab/>
        <w:t>Yes</w:t>
      </w:r>
      <w:r w:rsidR="00DF0953" w:rsidRPr="0000449C">
        <w:tab/>
      </w:r>
      <w:sdt>
        <w:sdtPr>
          <w:id w:val="1085341076"/>
          <w14:checkbox>
            <w14:checked w14:val="0"/>
            <w14:checkedState w14:val="2612" w14:font="MS Gothic"/>
            <w14:uncheckedState w14:val="2610" w14:font="MS Gothic"/>
          </w14:checkbox>
        </w:sdtPr>
        <w:sdtEndPr/>
        <w:sdtContent>
          <w:r w:rsidR="00DF0953" w:rsidRPr="00DF0953">
            <w:rPr>
              <w:rFonts w:ascii="Segoe UI Symbol" w:hAnsi="Segoe UI Symbol" w:cs="Segoe UI Symbol"/>
            </w:rPr>
            <w:t>☐</w:t>
          </w:r>
        </w:sdtContent>
      </w:sdt>
      <w:r w:rsidR="00DF0953">
        <w:tab/>
      </w:r>
      <w:r w:rsidR="00DF0953" w:rsidRPr="00674A7D">
        <w:t>No</w:t>
      </w:r>
    </w:p>
    <w:p w14:paraId="2D43F9EF" w14:textId="6746FC78" w:rsidR="00F21CD1" w:rsidRPr="00F21CD1" w:rsidRDefault="00F21CD1" w:rsidP="00F21CD1">
      <w:pPr>
        <w:pStyle w:val="ReportParaIndentFirstline"/>
        <w:rPr>
          <w:b/>
          <w:bCs/>
        </w:rPr>
      </w:pPr>
      <w:r w:rsidRPr="00F21CD1">
        <w:rPr>
          <w:b/>
          <w:bCs/>
        </w:rPr>
        <w:t>Comments</w:t>
      </w:r>
    </w:p>
    <w:p w14:paraId="23D8182C" w14:textId="77777777" w:rsidR="00F21CD1" w:rsidRPr="005F7C36" w:rsidRDefault="00F21CD1" w:rsidP="00F21CD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45224A83" w14:textId="77777777" w:rsidR="005F7C36" w:rsidRDefault="005F7C36" w:rsidP="00F21CD1">
      <w:pPr>
        <w:pStyle w:val="ReportHeading2"/>
      </w:pPr>
      <w:r>
        <w:lastRenderedPageBreak/>
        <w:t>Enforcement of laws and regulations</w:t>
      </w:r>
    </w:p>
    <w:p w14:paraId="4F9167C5" w14:textId="78D4802C" w:rsidR="005F7C36" w:rsidRDefault="005F7C36" w:rsidP="005F7C36">
      <w:pPr>
        <w:pStyle w:val="ReportParaNum"/>
      </w:pPr>
      <w:r>
        <w:t>Should the instrument or instruments provide that Members should ensure the enforcement of national laws and regulations concerning biological hazards in the working environment through an adequate and appropriate system of inspection and, where applicable, other mechanisms for ensuring compliance?</w:t>
      </w:r>
    </w:p>
    <w:p w14:paraId="016BDD50" w14:textId="77777777" w:rsidR="0000449C" w:rsidRPr="00674A7D" w:rsidRDefault="00B713A5" w:rsidP="00DF0953">
      <w:pPr>
        <w:pStyle w:val="ReportParaIndentFirstline"/>
        <w:tabs>
          <w:tab w:val="left" w:pos="879"/>
          <w:tab w:val="left" w:pos="1560"/>
          <w:tab w:val="left" w:pos="1871"/>
        </w:tabs>
      </w:pPr>
      <w:sdt>
        <w:sdtPr>
          <w:id w:val="-829443928"/>
          <w14:checkbox>
            <w14:checked w14:val="0"/>
            <w14:checkedState w14:val="2612" w14:font="MS Gothic"/>
            <w14:uncheckedState w14:val="2610" w14:font="MS Gothic"/>
          </w14:checkbox>
        </w:sdtPr>
        <w:sdtEndPr/>
        <w:sdtContent>
          <w:r w:rsidR="0000449C" w:rsidRPr="00DF0953">
            <w:rPr>
              <w:rFonts w:ascii="Segoe UI Symbol" w:hAnsi="Segoe UI Symbol" w:cs="Segoe UI Symbol"/>
            </w:rPr>
            <w:t>☐</w:t>
          </w:r>
        </w:sdtContent>
      </w:sdt>
      <w:r w:rsidR="0000449C" w:rsidRPr="0000449C">
        <w:tab/>
        <w:t>Yes</w:t>
      </w:r>
      <w:r w:rsidR="0000449C" w:rsidRPr="0000449C">
        <w:tab/>
      </w:r>
      <w:sdt>
        <w:sdtPr>
          <w:id w:val="1901317450"/>
          <w14:checkbox>
            <w14:checked w14:val="0"/>
            <w14:checkedState w14:val="2612" w14:font="MS Gothic"/>
            <w14:uncheckedState w14:val="2610" w14:font="MS Gothic"/>
          </w14:checkbox>
        </w:sdtPr>
        <w:sdtEndPr/>
        <w:sdtContent>
          <w:r w:rsidR="0000449C" w:rsidRPr="00DF0953">
            <w:rPr>
              <w:rFonts w:ascii="Segoe UI Symbol" w:hAnsi="Segoe UI Symbol" w:cs="Segoe UI Symbol"/>
            </w:rPr>
            <w:t>☐</w:t>
          </w:r>
        </w:sdtContent>
      </w:sdt>
      <w:r w:rsidR="0000449C">
        <w:tab/>
      </w:r>
      <w:r w:rsidR="0000449C" w:rsidRPr="00674A7D">
        <w:t>No</w:t>
      </w:r>
    </w:p>
    <w:p w14:paraId="3709E7D8" w14:textId="77777777" w:rsidR="00EF1D61" w:rsidRPr="00EF1D61" w:rsidRDefault="00EF1D61" w:rsidP="00EF1D61">
      <w:pPr>
        <w:pStyle w:val="ReportParaIndentFirstline"/>
        <w:rPr>
          <w:b/>
          <w:bCs/>
        </w:rPr>
      </w:pPr>
      <w:r w:rsidRPr="00EF1D61">
        <w:rPr>
          <w:b/>
          <w:bCs/>
        </w:rPr>
        <w:t>Comments</w:t>
      </w:r>
    </w:p>
    <w:p w14:paraId="12100950" w14:textId="77777777" w:rsidR="00EF1D61" w:rsidRPr="005F7C36" w:rsidRDefault="00EF1D61" w:rsidP="00EF1D6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1846D041" w14:textId="60E81444" w:rsidR="005F7C36" w:rsidRDefault="005F7C36" w:rsidP="005F7C36">
      <w:pPr>
        <w:pStyle w:val="ReportParaNum"/>
      </w:pPr>
      <w:r>
        <w:t>Should the instrument or instruments provide that the competent authority should ensure that labour inspectors and other competent officials, as appropriate, undergo specific training on biological hazards in the working environment?</w:t>
      </w:r>
    </w:p>
    <w:p w14:paraId="3F724B4C" w14:textId="77777777" w:rsidR="0000449C" w:rsidRPr="00674A7D" w:rsidRDefault="00B713A5" w:rsidP="0000449C">
      <w:pPr>
        <w:pStyle w:val="ReportParaIndentFirstline"/>
        <w:tabs>
          <w:tab w:val="left" w:pos="879"/>
          <w:tab w:val="left" w:pos="1560"/>
          <w:tab w:val="left" w:pos="1871"/>
        </w:tabs>
      </w:pPr>
      <w:sdt>
        <w:sdtPr>
          <w:id w:val="-977991749"/>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719046117"/>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1C5EA562" w14:textId="77777777" w:rsidR="00EF1D61" w:rsidRPr="00EF1D61" w:rsidRDefault="00EF1D61" w:rsidP="00EF1D61">
      <w:pPr>
        <w:pStyle w:val="ReportParaIndentFirstline"/>
        <w:rPr>
          <w:b/>
          <w:bCs/>
        </w:rPr>
      </w:pPr>
      <w:r w:rsidRPr="00EF1D61">
        <w:rPr>
          <w:b/>
          <w:bCs/>
        </w:rPr>
        <w:t>Comments</w:t>
      </w:r>
    </w:p>
    <w:p w14:paraId="75FB744B" w14:textId="77777777" w:rsidR="00EF1D61" w:rsidRPr="005F7C36" w:rsidRDefault="00EF1D61" w:rsidP="00EF1D6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6FAFFF5D" w14:textId="700F677A" w:rsidR="005F7C36" w:rsidRDefault="005F7C36" w:rsidP="005F7C36">
      <w:pPr>
        <w:pStyle w:val="ReportParaNum"/>
      </w:pPr>
      <w:r>
        <w:t>Should the instrument or instruments provide that, in discharging their duties, labour inspectors should assess compliance with national laws and regulations requiring that effective occupational safety and health management systems regarding biological hazards in the working environment are in place?</w:t>
      </w:r>
    </w:p>
    <w:p w14:paraId="79884015" w14:textId="77777777" w:rsidR="0000449C" w:rsidRPr="00674A7D" w:rsidRDefault="00B713A5" w:rsidP="0000449C">
      <w:pPr>
        <w:pStyle w:val="ReportParaIndentFirstline"/>
        <w:tabs>
          <w:tab w:val="left" w:pos="879"/>
          <w:tab w:val="left" w:pos="1560"/>
          <w:tab w:val="left" w:pos="1871"/>
        </w:tabs>
      </w:pPr>
      <w:sdt>
        <w:sdtPr>
          <w:id w:val="-1048443397"/>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1217352216"/>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5CDE2C62" w14:textId="77777777" w:rsidR="00EF1D61" w:rsidRPr="00EF1D61" w:rsidRDefault="00EF1D61" w:rsidP="00EF1D61">
      <w:pPr>
        <w:pStyle w:val="ReportParaIndentFirstline"/>
        <w:rPr>
          <w:b/>
          <w:bCs/>
        </w:rPr>
      </w:pPr>
      <w:r w:rsidRPr="00EF1D61">
        <w:rPr>
          <w:b/>
          <w:bCs/>
        </w:rPr>
        <w:t>Comments</w:t>
      </w:r>
    </w:p>
    <w:p w14:paraId="52599DB7" w14:textId="77777777" w:rsidR="00EF1D61" w:rsidRPr="005F7C36" w:rsidRDefault="00EF1D61" w:rsidP="00EF1D6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4DE48400" w14:textId="77777777" w:rsidR="005F7C36" w:rsidRDefault="005F7C36" w:rsidP="005F7C36">
      <w:pPr>
        <w:pStyle w:val="ReportParaNum"/>
      </w:pPr>
      <w:r>
        <w:t>Should the instrument or instruments provide that Members should apply adequate penalties for violations of national laws and regulations concerning biological hazards in the working environment?</w:t>
      </w:r>
    </w:p>
    <w:p w14:paraId="57A9B6EF" w14:textId="3A02654B" w:rsidR="0000449C" w:rsidRPr="00674A7D" w:rsidRDefault="00B713A5" w:rsidP="0000449C">
      <w:pPr>
        <w:pStyle w:val="ReportParaIndentFirstline"/>
        <w:tabs>
          <w:tab w:val="left" w:pos="879"/>
          <w:tab w:val="left" w:pos="1560"/>
          <w:tab w:val="left" w:pos="1871"/>
        </w:tabs>
      </w:pPr>
      <w:sdt>
        <w:sdtPr>
          <w:id w:val="-674504779"/>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2140410977"/>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05228DC2" w14:textId="77777777" w:rsidR="00EF1D61" w:rsidRPr="00EF1D61" w:rsidRDefault="00EF1D61" w:rsidP="00EF1D61">
      <w:pPr>
        <w:pStyle w:val="ReportParaIndentFirstline"/>
        <w:rPr>
          <w:b/>
          <w:bCs/>
        </w:rPr>
      </w:pPr>
      <w:r w:rsidRPr="00EF1D61">
        <w:rPr>
          <w:b/>
          <w:bCs/>
        </w:rPr>
        <w:t>Comments</w:t>
      </w:r>
    </w:p>
    <w:p w14:paraId="19A511B0" w14:textId="77777777" w:rsidR="00EF1D61" w:rsidRPr="005F7C36" w:rsidRDefault="00EF1D61" w:rsidP="00EF1D6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73597A5" w14:textId="4F6AE558" w:rsidR="00EF1D61" w:rsidRDefault="00EF1D61" w:rsidP="00EF1D61">
      <w:pPr>
        <w:pStyle w:val="ReportHeading1Indent"/>
      </w:pPr>
      <w:r>
        <w:t>VI.</w:t>
      </w:r>
      <w:r>
        <w:tab/>
        <w:t>Duties and responsibilities of employers</w:t>
      </w:r>
    </w:p>
    <w:p w14:paraId="4E07626B" w14:textId="77777777" w:rsidR="00EF1D61" w:rsidRDefault="00EF1D61" w:rsidP="00EF1D61">
      <w:pPr>
        <w:pStyle w:val="ReportHeading2"/>
      </w:pPr>
      <w:r>
        <w:t>General duties and responsibilities</w:t>
      </w:r>
    </w:p>
    <w:p w14:paraId="0C5775AC" w14:textId="556C64FC" w:rsidR="00EF1D61" w:rsidRDefault="00EF1D61" w:rsidP="00EF1D61">
      <w:pPr>
        <w:pStyle w:val="ReportParaNum"/>
      </w:pPr>
      <w:r>
        <w:t>Should the instrument or instruments provide that employers should, so far as is reasonably practicable, take appropriate and necessary preventive and protective measures to ensure that biological substances and agents under their control are without risk to health?</w:t>
      </w:r>
    </w:p>
    <w:p w14:paraId="64D33A94" w14:textId="3E203558" w:rsidR="0000449C" w:rsidRPr="00674A7D" w:rsidRDefault="00B713A5" w:rsidP="0000449C">
      <w:pPr>
        <w:pStyle w:val="ReportParaIndentFirstline"/>
        <w:tabs>
          <w:tab w:val="left" w:pos="879"/>
          <w:tab w:val="left" w:pos="1560"/>
          <w:tab w:val="left" w:pos="1871"/>
        </w:tabs>
      </w:pPr>
      <w:sdt>
        <w:sdtPr>
          <w:id w:val="85117154"/>
          <w14:checkbox>
            <w14:checked w14:val="0"/>
            <w14:checkedState w14:val="2612" w14:font="MS Gothic"/>
            <w14:uncheckedState w14:val="2610" w14:font="MS Gothic"/>
          </w14:checkbox>
        </w:sdtPr>
        <w:sdtEndPr/>
        <w:sdtContent>
          <w:r w:rsidR="0000449C">
            <w:rPr>
              <w:rFonts w:ascii="MS Gothic" w:eastAsia="MS Gothic" w:hAnsi="MS Gothic" w:hint="eastAsia"/>
            </w:rPr>
            <w:t>☐</w:t>
          </w:r>
        </w:sdtContent>
      </w:sdt>
      <w:r w:rsidR="0000449C" w:rsidRPr="0000449C">
        <w:tab/>
        <w:t>Yes</w:t>
      </w:r>
      <w:r w:rsidR="0000449C" w:rsidRPr="0000449C">
        <w:tab/>
      </w:r>
      <w:sdt>
        <w:sdtPr>
          <w:id w:val="-2136021105"/>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5808F611" w14:textId="77777777" w:rsidR="00EF1D61" w:rsidRPr="00EF1D61" w:rsidRDefault="00EF1D61" w:rsidP="00EF1D61">
      <w:pPr>
        <w:pStyle w:val="ReportParaIndentFirstline"/>
        <w:rPr>
          <w:b/>
          <w:bCs/>
        </w:rPr>
      </w:pPr>
      <w:r w:rsidRPr="00EF1D61">
        <w:rPr>
          <w:b/>
          <w:bCs/>
        </w:rPr>
        <w:t>Comments</w:t>
      </w:r>
    </w:p>
    <w:p w14:paraId="6AD4D027" w14:textId="77777777" w:rsidR="00EF1D61" w:rsidRPr="005F7C36" w:rsidRDefault="00EF1D61" w:rsidP="00EF1D61">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1249EFF3" w14:textId="3D289495" w:rsidR="00EF1D61" w:rsidRDefault="00EF1D61" w:rsidP="00EF1D61">
      <w:pPr>
        <w:pStyle w:val="ReportParaNum"/>
      </w:pPr>
      <w:r>
        <w:t xml:space="preserve">Should the instrument or instruments provide that employers' duties and responsibilities with respect to biological hazards in the working environment should include preventive and </w:t>
      </w:r>
      <w:r>
        <w:lastRenderedPageBreak/>
        <w:t>protective measures, based on an occupational safety and health management systems approach, that take due account of nationally and internationally recognized instruments, codes and guidelines, and, where appropriate, collective agreements, and that include:</w:t>
      </w:r>
    </w:p>
    <w:p w14:paraId="3986F40D" w14:textId="1A857A92" w:rsidR="00EF1D61" w:rsidRDefault="00EF1D61" w:rsidP="00F10E45">
      <w:pPr>
        <w:pStyle w:val="ReportIndentletterlist1E"/>
        <w:numPr>
          <w:ilvl w:val="1"/>
          <w:numId w:val="35"/>
        </w:numPr>
      </w:pPr>
      <w:r>
        <w:t>adequate and appropriate systems to identify biological hazards in the working environment, in consultation with workers and their representatives?</w:t>
      </w:r>
    </w:p>
    <w:p w14:paraId="05D6206F"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38213592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094D6819" w14:textId="5831F3A0" w:rsidR="00EF1D61" w:rsidRDefault="00EF1D61" w:rsidP="00F10E45">
      <w:pPr>
        <w:pStyle w:val="ReportIndentletterlist1E"/>
        <w:numPr>
          <w:ilvl w:val="1"/>
          <w:numId w:val="35"/>
        </w:numPr>
      </w:pPr>
      <w:r>
        <w:t>requirements to have systems in place to conduct, review and, where necessary, update, assessments of the risks to the safety and health of workers arising from biological hazards, taking due account of specific sectors and groups of workers?</w:t>
      </w:r>
    </w:p>
    <w:p w14:paraId="71F267C2"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843821077"/>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99F4498" w14:textId="41C31227" w:rsidR="00EF1D61" w:rsidRDefault="00EF1D61" w:rsidP="00F10E45">
      <w:pPr>
        <w:pStyle w:val="ReportIndentletterlist1E"/>
        <w:numPr>
          <w:ilvl w:val="1"/>
          <w:numId w:val="35"/>
        </w:numPr>
      </w:pPr>
      <w:r>
        <w:t>requirements to take all reasonable and practicable measures to eliminate, or if this is not possible, control and minimize, biological hazards in the working environment, taking due account of the hierarchy of controls provided for in relevant ILO guidelines?</w:t>
      </w:r>
    </w:p>
    <w:p w14:paraId="30088B3C"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048337139"/>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E17804A" w14:textId="61D21EA2" w:rsidR="00EF1D61" w:rsidRDefault="00EF1D61" w:rsidP="00F10E45">
      <w:pPr>
        <w:pStyle w:val="ReportIndentletterlist1E"/>
        <w:numPr>
          <w:ilvl w:val="1"/>
          <w:numId w:val="35"/>
        </w:numPr>
      </w:pPr>
      <w:r>
        <w:t>the provision of adequate and appropriate personal protective equipment, free of charge for workers, where a residual biological hazard cannot be controlled through other measures?</w:t>
      </w:r>
    </w:p>
    <w:p w14:paraId="146C7F19"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39787650"/>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16A18781" w14:textId="7D401C7D" w:rsidR="00EF1D61" w:rsidRDefault="00EF1D61" w:rsidP="00F10E45">
      <w:pPr>
        <w:pStyle w:val="ReportIndentletterlist1E"/>
        <w:numPr>
          <w:ilvl w:val="1"/>
          <w:numId w:val="35"/>
        </w:numPr>
      </w:pPr>
      <w:r>
        <w:t>requirements to arrange for the periodic review of the effectiveness and efficiency of personal protective equipment, regular surveillance of the working environment and of workers' health, and adequate and competent supervision of work processes?</w:t>
      </w:r>
    </w:p>
    <w:p w14:paraId="58647711"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62884771"/>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4DD813A3" w14:textId="6E7AC4F6" w:rsidR="00EF1D61" w:rsidRDefault="00EF1D61" w:rsidP="00F10E45">
      <w:pPr>
        <w:pStyle w:val="ReportIndentletterlist1E"/>
        <w:numPr>
          <w:ilvl w:val="1"/>
          <w:numId w:val="35"/>
        </w:numPr>
      </w:pPr>
      <w:r>
        <w:t>requirements to ensure the provision of information, instruction and training, at suitable and regular intervals, to managers, supervisors and workers, as well as to workers' safety and health representatives, on biological hazards in the working environment?</w:t>
      </w:r>
    </w:p>
    <w:p w14:paraId="6A6FB901"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100865423"/>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757641C2" w14:textId="19C9A6E1" w:rsidR="00EF1D61" w:rsidRDefault="00EF1D61" w:rsidP="00F10E45">
      <w:pPr>
        <w:pStyle w:val="ReportIndentletterlist1E"/>
        <w:numPr>
          <w:ilvl w:val="1"/>
          <w:numId w:val="35"/>
        </w:numPr>
      </w:pPr>
      <w:r>
        <w:t>requirements to make the necessary arrangements to ensure that all workers are suitably informed of the biological risks associated with the tasks assigned to them and the measures to be taken to prevent damage to their health, before they start any work involving such risks, when there are changes in working methods and materials, when new risks appear, and at regular intervals thereafter, as necessary?</w:t>
      </w:r>
    </w:p>
    <w:p w14:paraId="23D788F6"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1007795484"/>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54C59EBE" w14:textId="5376FA80" w:rsidR="00EF1D61" w:rsidRDefault="00EF1D61" w:rsidP="00F10E45">
      <w:pPr>
        <w:pStyle w:val="ReportIndentletterlist1E"/>
        <w:numPr>
          <w:ilvl w:val="1"/>
          <w:numId w:val="35"/>
        </w:numPr>
      </w:pPr>
      <w:r>
        <w:t>the investigation of occupational accidents, diseases and dangerous occurrences, in cooperation with occupational safety and health committees or workers' representatives, in order to identify all causes and take the necessary measures to prevent recurrences of similar events?</w:t>
      </w:r>
    </w:p>
    <w:p w14:paraId="67A859EE" w14:textId="77777777" w:rsidR="00DA6FED" w:rsidRPr="00DA6FED" w:rsidRDefault="00B713A5" w:rsidP="00995C2B">
      <w:pPr>
        <w:pStyle w:val="ReportIndent2"/>
        <w:ind w:left="1587"/>
        <w:rPr>
          <w:rFonts w:ascii="MS Gothic" w:eastAsia="MS Gothic" w:hAnsi="MS Gothic"/>
        </w:rPr>
      </w:pPr>
      <w:sdt>
        <w:sdtPr>
          <w:rPr>
            <w:rFonts w:ascii="MS Gothic" w:eastAsia="MS Gothic" w:hAnsi="MS Gothic"/>
          </w:rPr>
          <w:id w:val="201517050"/>
          <w14:checkbox>
            <w14:checked w14:val="0"/>
            <w14:checkedState w14:val="2612" w14:font="MS Gothic"/>
            <w14:uncheckedState w14:val="2610" w14:font="MS Gothic"/>
          </w14:checkbox>
        </w:sdtPr>
        <w:sdtEndPr/>
        <w:sdtContent>
          <w:r w:rsidR="00DA6FED" w:rsidRPr="00DA6FED">
            <w:rPr>
              <w:rFonts w:ascii="MS Gothic" w:eastAsia="MS Gothic" w:hAnsi="MS Gothic" w:hint="eastAsia"/>
            </w:rPr>
            <w:t>☐</w:t>
          </w:r>
        </w:sdtContent>
      </w:sdt>
    </w:p>
    <w:p w14:paraId="6CF6AE60" w14:textId="77777777" w:rsidR="00051B62" w:rsidRPr="00EF1D61" w:rsidRDefault="00051B62" w:rsidP="00051B62">
      <w:pPr>
        <w:pStyle w:val="ReportParaIndentFirstline"/>
        <w:rPr>
          <w:b/>
          <w:bCs/>
        </w:rPr>
      </w:pPr>
      <w:r w:rsidRPr="00EF1D61">
        <w:rPr>
          <w:b/>
          <w:bCs/>
        </w:rPr>
        <w:t>Comments</w:t>
      </w:r>
    </w:p>
    <w:p w14:paraId="4E8C97E1" w14:textId="77777777" w:rsidR="00051B62" w:rsidRPr="005F7C36" w:rsidRDefault="00051B62" w:rsidP="00051B62">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3C67D530" w14:textId="18C5DB4E" w:rsidR="00EF1D61" w:rsidRDefault="00EF1D61" w:rsidP="00EF1D61">
      <w:pPr>
        <w:pStyle w:val="ReportParaNum"/>
      </w:pPr>
      <w:r>
        <w:t xml:space="preserve">Should the instrument or instruments provide that whenever two or more employers engage in activities simultaneously at one workplace, they should collaborate on applying the provisions </w:t>
      </w:r>
      <w:r>
        <w:lastRenderedPageBreak/>
        <w:t>regarding occupational safety and health and the working environment, including with respect to the management of biological hazards, without prejudice to the responsibility of each employer for the health and safety of its workers?</w:t>
      </w:r>
    </w:p>
    <w:p w14:paraId="26BD9939" w14:textId="3DC1D8A4" w:rsidR="00617666" w:rsidRPr="00F21CD1" w:rsidRDefault="00B713A5" w:rsidP="0000449C">
      <w:pPr>
        <w:pStyle w:val="ReportParaIndentFirstline"/>
        <w:tabs>
          <w:tab w:val="left" w:pos="879"/>
          <w:tab w:val="left" w:pos="1560"/>
          <w:tab w:val="left" w:pos="1871"/>
        </w:tabs>
      </w:pPr>
      <w:sdt>
        <w:sdtPr>
          <w:id w:val="891392600"/>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1417633056"/>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7806F422" w14:textId="77777777" w:rsidR="00051B62" w:rsidRPr="00051B62" w:rsidRDefault="00051B62" w:rsidP="00051B62">
      <w:pPr>
        <w:pStyle w:val="ReportParaIndentFirstline"/>
        <w:rPr>
          <w:b/>
          <w:bCs/>
        </w:rPr>
      </w:pPr>
      <w:r w:rsidRPr="00051B62">
        <w:rPr>
          <w:b/>
          <w:bCs/>
        </w:rPr>
        <w:t>Comments</w:t>
      </w:r>
    </w:p>
    <w:p w14:paraId="3DD0B789" w14:textId="77777777" w:rsidR="00051B62" w:rsidRPr="005F7C36" w:rsidRDefault="00051B62" w:rsidP="00051B62">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766A5712" w14:textId="77777777" w:rsidR="00EF1D61" w:rsidRDefault="00EF1D61" w:rsidP="00617666">
      <w:pPr>
        <w:pStyle w:val="ReportHeading2"/>
      </w:pPr>
      <w:r>
        <w:t>Emergency preparedness and anticipation of hazards and risks</w:t>
      </w:r>
    </w:p>
    <w:p w14:paraId="689B3610" w14:textId="59CA7D40" w:rsidR="00EF1D61" w:rsidRDefault="00EF1D61" w:rsidP="00EF1D61">
      <w:pPr>
        <w:pStyle w:val="ReportParaNum"/>
      </w:pPr>
      <w:r>
        <w:t>Should the instrument or instruments provide that employers' duties and responsibilities with respect to biological hazards in the working environment should include taking measures to ensure preparedness for effective management of health emergencies related to biological hazards in the working environment, including outbreaks of infectious diseases?</w:t>
      </w:r>
    </w:p>
    <w:p w14:paraId="616399F3" w14:textId="77777777" w:rsidR="0000449C" w:rsidRPr="00674A7D" w:rsidRDefault="00B713A5" w:rsidP="0000449C">
      <w:pPr>
        <w:pStyle w:val="ReportParaIndentFirstline"/>
        <w:tabs>
          <w:tab w:val="left" w:pos="879"/>
          <w:tab w:val="left" w:pos="1560"/>
          <w:tab w:val="left" w:pos="1871"/>
        </w:tabs>
      </w:pPr>
      <w:sdt>
        <w:sdtPr>
          <w:id w:val="894471932"/>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1081834720"/>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66D194F2" w14:textId="77777777" w:rsidR="00617666" w:rsidRPr="00617666" w:rsidRDefault="00617666" w:rsidP="00617666">
      <w:pPr>
        <w:pStyle w:val="ReportParaIndentFirstline"/>
        <w:rPr>
          <w:b/>
          <w:bCs/>
        </w:rPr>
      </w:pPr>
      <w:r w:rsidRPr="00617666">
        <w:rPr>
          <w:b/>
          <w:bCs/>
        </w:rPr>
        <w:t>Comments</w:t>
      </w:r>
    </w:p>
    <w:p w14:paraId="114BECB2" w14:textId="77777777" w:rsidR="00617666" w:rsidRPr="005F7C36" w:rsidRDefault="00617666" w:rsidP="00617666">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575ECA4" w14:textId="77777777" w:rsidR="00EF1D61" w:rsidRDefault="00EF1D61" w:rsidP="00EF1D61">
      <w:pPr>
        <w:pStyle w:val="ReportParaNum"/>
      </w:pPr>
      <w:r>
        <w:t>Should the instrument or instruments provide that such workplace measures should:</w:t>
      </w:r>
    </w:p>
    <w:p w14:paraId="3804077A" w14:textId="70B8298C" w:rsidR="00EF1D61" w:rsidRDefault="00EF1D61" w:rsidP="00F10E45">
      <w:pPr>
        <w:pStyle w:val="ReportIndentletterlist1E"/>
        <w:numPr>
          <w:ilvl w:val="1"/>
          <w:numId w:val="36"/>
        </w:numPr>
      </w:pPr>
      <w:r>
        <w:t>be aligned and coordinated with public health preparedness and response plans?</w:t>
      </w:r>
    </w:p>
    <w:p w14:paraId="2A44F484" w14:textId="43780CD3" w:rsidR="00995C2B" w:rsidRPr="00DA6FED" w:rsidRDefault="00B713A5" w:rsidP="00155F13">
      <w:pPr>
        <w:pStyle w:val="ReportIndent2"/>
        <w:ind w:left="1587"/>
        <w:rPr>
          <w:rFonts w:ascii="MS Gothic" w:eastAsia="MS Gothic" w:hAnsi="MS Gothic"/>
        </w:rPr>
      </w:pPr>
      <w:sdt>
        <w:sdtPr>
          <w:rPr>
            <w:rFonts w:ascii="MS Gothic" w:eastAsia="MS Gothic" w:hAnsi="MS Gothic"/>
          </w:rPr>
          <w:id w:val="-1402906712"/>
          <w14:checkbox>
            <w14:checked w14:val="0"/>
            <w14:checkedState w14:val="2612" w14:font="MS Gothic"/>
            <w14:uncheckedState w14:val="2610" w14:font="MS Gothic"/>
          </w14:checkbox>
        </w:sdtPr>
        <w:sdtEndPr/>
        <w:sdtContent>
          <w:r w:rsidR="00995C2B" w:rsidRPr="00995C2B">
            <w:rPr>
              <w:rFonts w:ascii="MS Gothic" w:eastAsia="MS Gothic" w:hAnsi="MS Gothic" w:hint="eastAsia"/>
            </w:rPr>
            <w:t>☐</w:t>
          </w:r>
        </w:sdtContent>
      </w:sdt>
    </w:p>
    <w:p w14:paraId="0D9F9A22" w14:textId="4B1A1C98" w:rsidR="00EF1D61" w:rsidRDefault="00EF1D61" w:rsidP="00F10E45">
      <w:pPr>
        <w:pStyle w:val="ReportIndentletterlist1E"/>
        <w:numPr>
          <w:ilvl w:val="1"/>
          <w:numId w:val="36"/>
        </w:numPr>
      </w:pPr>
      <w:r>
        <w:t>include the preparation or updating of workplace regulations on the management of emergencies related to biological hazards?</w:t>
      </w:r>
    </w:p>
    <w:p w14:paraId="667EE318" w14:textId="77777777" w:rsidR="00995C2B" w:rsidRPr="00995C2B" w:rsidRDefault="00B713A5" w:rsidP="00995C2B">
      <w:pPr>
        <w:pStyle w:val="ReportIndent2"/>
        <w:ind w:left="1587"/>
        <w:rPr>
          <w:rFonts w:ascii="MS Gothic" w:eastAsia="MS Gothic" w:hAnsi="MS Gothic"/>
        </w:rPr>
      </w:pPr>
      <w:sdt>
        <w:sdtPr>
          <w:rPr>
            <w:rFonts w:ascii="MS Gothic" w:eastAsia="MS Gothic" w:hAnsi="MS Gothic"/>
          </w:rPr>
          <w:id w:val="-1285963525"/>
          <w14:checkbox>
            <w14:checked w14:val="0"/>
            <w14:checkedState w14:val="2612" w14:font="MS Gothic"/>
            <w14:uncheckedState w14:val="2610" w14:font="MS Gothic"/>
          </w14:checkbox>
        </w:sdtPr>
        <w:sdtEndPr/>
        <w:sdtContent>
          <w:r w:rsidR="00995C2B" w:rsidRPr="00995C2B">
            <w:rPr>
              <w:rFonts w:ascii="MS Gothic" w:eastAsia="MS Gothic" w:hAnsi="MS Gothic" w:hint="eastAsia"/>
            </w:rPr>
            <w:t>☐</w:t>
          </w:r>
        </w:sdtContent>
      </w:sdt>
    </w:p>
    <w:p w14:paraId="3EE8B06A" w14:textId="06C4252D" w:rsidR="00EF1D61" w:rsidRDefault="00EF1D61" w:rsidP="00F10E45">
      <w:pPr>
        <w:pStyle w:val="ReportIndentletterlist1E"/>
        <w:numPr>
          <w:ilvl w:val="1"/>
          <w:numId w:val="36"/>
        </w:numPr>
      </w:pPr>
      <w:r>
        <w:t>provide for chemoprophylaxis and self-testing possibilities?</w:t>
      </w:r>
    </w:p>
    <w:p w14:paraId="484E242B" w14:textId="77777777" w:rsidR="00995C2B" w:rsidRPr="00995C2B" w:rsidRDefault="00B713A5" w:rsidP="00995C2B">
      <w:pPr>
        <w:pStyle w:val="ReportIndent2"/>
        <w:ind w:left="1587"/>
        <w:rPr>
          <w:rFonts w:ascii="MS Gothic" w:eastAsia="MS Gothic" w:hAnsi="MS Gothic"/>
        </w:rPr>
      </w:pPr>
      <w:sdt>
        <w:sdtPr>
          <w:rPr>
            <w:rFonts w:ascii="MS Gothic" w:eastAsia="MS Gothic" w:hAnsi="MS Gothic"/>
          </w:rPr>
          <w:id w:val="-1726130441"/>
          <w14:checkbox>
            <w14:checked w14:val="0"/>
            <w14:checkedState w14:val="2612" w14:font="MS Gothic"/>
            <w14:uncheckedState w14:val="2610" w14:font="MS Gothic"/>
          </w14:checkbox>
        </w:sdtPr>
        <w:sdtEndPr/>
        <w:sdtContent>
          <w:r w:rsidR="00995C2B" w:rsidRPr="00995C2B">
            <w:rPr>
              <w:rFonts w:ascii="MS Gothic" w:eastAsia="MS Gothic" w:hAnsi="MS Gothic" w:hint="eastAsia"/>
            </w:rPr>
            <w:t>☐</w:t>
          </w:r>
        </w:sdtContent>
      </w:sdt>
    </w:p>
    <w:p w14:paraId="5988518E" w14:textId="77777777" w:rsidR="00617666" w:rsidRPr="00617666" w:rsidRDefault="00617666" w:rsidP="00617666">
      <w:pPr>
        <w:pStyle w:val="ReportParaIndentFirstline"/>
        <w:rPr>
          <w:b/>
          <w:bCs/>
        </w:rPr>
      </w:pPr>
      <w:r w:rsidRPr="00617666">
        <w:rPr>
          <w:b/>
          <w:bCs/>
        </w:rPr>
        <w:t>Comments</w:t>
      </w:r>
    </w:p>
    <w:p w14:paraId="5DADA128" w14:textId="77777777" w:rsidR="00617666" w:rsidRPr="005F7C36" w:rsidRDefault="00617666" w:rsidP="00617666">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38A711E6" w14:textId="38479B61" w:rsidR="00EF1D61" w:rsidRDefault="00EF1D61" w:rsidP="00617666">
      <w:pPr>
        <w:pStyle w:val="ReportHeading1Indent"/>
      </w:pPr>
      <w:r>
        <w:t>VII.</w:t>
      </w:r>
      <w:r w:rsidR="00617666">
        <w:tab/>
      </w:r>
      <w:r>
        <w:t>Rights and responsibilities of workers and their representatives</w:t>
      </w:r>
    </w:p>
    <w:p w14:paraId="7C667C98" w14:textId="77777777" w:rsidR="00EF1D61" w:rsidRDefault="00EF1D61" w:rsidP="00EF1D61">
      <w:pPr>
        <w:pStyle w:val="ReportParaNum"/>
      </w:pPr>
      <w:r>
        <w:t>Should the instrument or instruments provide that workers, in line with national conditions and practice, have the right to:</w:t>
      </w:r>
    </w:p>
    <w:p w14:paraId="02C6BD79" w14:textId="76BA1671" w:rsidR="00EF1D61" w:rsidRDefault="00EF1D61" w:rsidP="00F10E45">
      <w:pPr>
        <w:pStyle w:val="ReportIndentletterlist1E"/>
        <w:numPr>
          <w:ilvl w:val="1"/>
          <w:numId w:val="37"/>
        </w:numPr>
      </w:pPr>
      <w:r>
        <w:t>be informed of the biological hazards to which they are exposed in the working environment, and appropriate preventive and protective measures and their application?</w:t>
      </w:r>
    </w:p>
    <w:p w14:paraId="44FE60BB"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53602970"/>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1D5F6DF3" w14:textId="7F5A10E4" w:rsidR="00EF1D61" w:rsidRDefault="00EF1D61" w:rsidP="00F10E45">
      <w:pPr>
        <w:pStyle w:val="ReportIndentletterlist1E"/>
        <w:numPr>
          <w:ilvl w:val="1"/>
          <w:numId w:val="37"/>
        </w:numPr>
      </w:pPr>
      <w:r>
        <w:t>be consulted on the identification of biological hazards and assessments of risks to biological hazards that are conducted by the employer or the competent authority?</w:t>
      </w:r>
    </w:p>
    <w:p w14:paraId="2715F473"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581758481"/>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7109D673" w14:textId="3855A066" w:rsidR="00EF1D61" w:rsidRDefault="00EF1D61" w:rsidP="00F10E45">
      <w:pPr>
        <w:pStyle w:val="ReportIndentletterlist1E"/>
        <w:numPr>
          <w:ilvl w:val="1"/>
          <w:numId w:val="37"/>
        </w:numPr>
      </w:pPr>
      <w:r>
        <w:t>be consulted on measures to be taken to control any biological hazards in their working environment?</w:t>
      </w:r>
    </w:p>
    <w:p w14:paraId="77B36F21"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999928646"/>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2174DC16" w14:textId="7557FF36" w:rsidR="00EF1D61" w:rsidRDefault="00EF1D61" w:rsidP="00F10E45">
      <w:pPr>
        <w:pStyle w:val="ReportIndentletterlist1E"/>
        <w:numPr>
          <w:ilvl w:val="1"/>
          <w:numId w:val="37"/>
        </w:numPr>
      </w:pPr>
      <w:r>
        <w:lastRenderedPageBreak/>
        <w:t>be involved in the implementation of preventive and protective measures to protect themselves and other workers against biological hazards in the working environment?</w:t>
      </w:r>
    </w:p>
    <w:p w14:paraId="410C2D7C"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453094040"/>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1B2BF776" w14:textId="37B58FCF" w:rsidR="00EF1D61" w:rsidRDefault="00EF1D61" w:rsidP="00F10E45">
      <w:pPr>
        <w:pStyle w:val="ReportIndentletterlist1E"/>
        <w:numPr>
          <w:ilvl w:val="1"/>
          <w:numId w:val="37"/>
        </w:numPr>
      </w:pPr>
      <w:r>
        <w:t>participate in investigations of accidents, occupational diseases and dangerous occurrences?</w:t>
      </w:r>
    </w:p>
    <w:p w14:paraId="3F1C56FE"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731512967"/>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00C11794" w14:textId="51FD7A8F" w:rsidR="00EF1D61" w:rsidRDefault="00EF1D61" w:rsidP="00F10E45">
      <w:pPr>
        <w:pStyle w:val="ReportIndentletterlist1E"/>
        <w:numPr>
          <w:ilvl w:val="1"/>
          <w:numId w:val="37"/>
        </w:numPr>
      </w:pPr>
      <w:r>
        <w:t>receive, subject to the confidentiality rules for personal and medical data, reports on health surveillance and medical examinations, including as regards biological hazards?</w:t>
      </w:r>
    </w:p>
    <w:p w14:paraId="59E4E5E4"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282503813"/>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0AB2349A" w14:textId="6FC973E2" w:rsidR="00EF1D61" w:rsidRDefault="00EF1D61" w:rsidP="00F10E45">
      <w:pPr>
        <w:pStyle w:val="ReportIndentletterlist1E"/>
        <w:numPr>
          <w:ilvl w:val="1"/>
          <w:numId w:val="37"/>
        </w:numPr>
      </w:pPr>
      <w:r>
        <w:t>appeal to the competent authority if they consider that the measures taken and the means used are inadequate for the purpose of ensuring a safe and healthy working environment?</w:t>
      </w:r>
    </w:p>
    <w:p w14:paraId="5668388A"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371343018"/>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7198B563" w14:textId="293505CD" w:rsidR="00EF1D61" w:rsidRDefault="00EF1D61" w:rsidP="00F10E45">
      <w:pPr>
        <w:pStyle w:val="ReportIndentletterlist1E"/>
        <w:numPr>
          <w:ilvl w:val="1"/>
          <w:numId w:val="37"/>
        </w:numPr>
      </w:pPr>
      <w:r>
        <w:t>remove themselves from a work situation without any undue consequences, where they have reasonable justification to believe that there is an imminent and serious danger to their safety and health due to exposure to biological hazards, and should inform without delay their immediate supervisor and the workers' representative?</w:t>
      </w:r>
    </w:p>
    <w:p w14:paraId="1278D413"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581561188"/>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0A737A36" w14:textId="6B6A2EA2" w:rsidR="00EF1D61" w:rsidRDefault="00EF1D61" w:rsidP="00F10E45">
      <w:pPr>
        <w:pStyle w:val="ReportIndentletterlist1E"/>
        <w:numPr>
          <w:ilvl w:val="1"/>
          <w:numId w:val="37"/>
        </w:numPr>
      </w:pPr>
      <w:r>
        <w:t>request a full investigation and remedial action before they begin or continue their work, where they have reasonable justification to believe that a work situation presents an imminent and serious danger to their lives or health due to exposure to biological hazards?</w:t>
      </w:r>
    </w:p>
    <w:p w14:paraId="216DD07A"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439565424"/>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0B242065" w14:textId="49E1414C" w:rsidR="00EF1D61" w:rsidRDefault="00EF1D61" w:rsidP="00F10E45">
      <w:pPr>
        <w:pStyle w:val="ReportIndentletterlist1E"/>
        <w:numPr>
          <w:ilvl w:val="1"/>
          <w:numId w:val="37"/>
        </w:numPr>
      </w:pPr>
      <w:r>
        <w:t>be transferred to alternative work, where continued employment in a particular job is contraindicated for health reasons due to exposure to biological hazards and under the advice of the occupational health services, if such work is available and if they have the qualifications or can reasonably be trained for such alternative work?</w:t>
      </w:r>
    </w:p>
    <w:p w14:paraId="6DF6253D"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012181322"/>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03FB6DB4" w14:textId="4951A7B7" w:rsidR="00EF1D61" w:rsidRDefault="00EF1D61" w:rsidP="00F10E45">
      <w:pPr>
        <w:pStyle w:val="ReportIndentletterlist1E"/>
        <w:numPr>
          <w:ilvl w:val="1"/>
          <w:numId w:val="37"/>
        </w:numPr>
      </w:pPr>
      <w:r>
        <w:t>receive rehabilitation in the event of an injury, illness or disease caused, impacted or exacerbated by biological hazards in the working environment?</w:t>
      </w:r>
    </w:p>
    <w:p w14:paraId="2263B1E5" w14:textId="77777777" w:rsidR="00C954F8" w:rsidRPr="00C954F8" w:rsidRDefault="00B713A5" w:rsidP="00C954F8">
      <w:pPr>
        <w:pStyle w:val="ReportIndent2"/>
        <w:ind w:left="1587"/>
        <w:rPr>
          <w:rFonts w:ascii="MS Gothic" w:eastAsia="MS Gothic" w:hAnsi="MS Gothic"/>
        </w:rPr>
      </w:pPr>
      <w:sdt>
        <w:sdtPr>
          <w:rPr>
            <w:rFonts w:ascii="MS Gothic" w:eastAsia="MS Gothic" w:hAnsi="MS Gothic"/>
          </w:rPr>
          <w:id w:val="-1785272283"/>
          <w14:checkbox>
            <w14:checked w14:val="0"/>
            <w14:checkedState w14:val="2612" w14:font="MS Gothic"/>
            <w14:uncheckedState w14:val="2610" w14:font="MS Gothic"/>
          </w14:checkbox>
        </w:sdtPr>
        <w:sdtEndPr/>
        <w:sdtContent>
          <w:r w:rsidR="00C954F8" w:rsidRPr="00C954F8">
            <w:rPr>
              <w:rFonts w:ascii="MS Gothic" w:eastAsia="MS Gothic" w:hAnsi="MS Gothic" w:hint="eastAsia"/>
            </w:rPr>
            <w:t>☐</w:t>
          </w:r>
        </w:sdtContent>
      </w:sdt>
    </w:p>
    <w:p w14:paraId="66AD3A49" w14:textId="77777777" w:rsidR="00487D65" w:rsidRPr="00617666" w:rsidRDefault="00487D65" w:rsidP="00487D65">
      <w:pPr>
        <w:pStyle w:val="ReportParaIndentFirstline"/>
        <w:rPr>
          <w:b/>
          <w:bCs/>
        </w:rPr>
      </w:pPr>
      <w:r w:rsidRPr="00617666">
        <w:rPr>
          <w:b/>
          <w:bCs/>
        </w:rPr>
        <w:t>Comments</w:t>
      </w:r>
    </w:p>
    <w:p w14:paraId="1EA1FCE1" w14:textId="77777777" w:rsidR="00487D65" w:rsidRPr="005F7C36" w:rsidRDefault="00487D65" w:rsidP="00487D65">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5FAC4FE8" w14:textId="690CF7EB" w:rsidR="00EF1D61" w:rsidRDefault="00EF1D61" w:rsidP="00EF1D61">
      <w:pPr>
        <w:pStyle w:val="ReportParaNum"/>
      </w:pPr>
      <w:r>
        <w:t>Should the instrument or instruments provide that workers' representatives have the right to enquire into, and be consulted by the employer on, all aspects related to exposure to biological hazards in the working environment, receive adequate information on measures taken by the employer and be provided with appropriate training?</w:t>
      </w:r>
    </w:p>
    <w:p w14:paraId="4F3841D0" w14:textId="0C871A1B" w:rsidR="0000449C" w:rsidRPr="00674A7D" w:rsidRDefault="00B713A5" w:rsidP="0000449C">
      <w:pPr>
        <w:pStyle w:val="ReportParaIndentFirstline"/>
        <w:tabs>
          <w:tab w:val="left" w:pos="879"/>
          <w:tab w:val="left" w:pos="1560"/>
          <w:tab w:val="left" w:pos="1871"/>
        </w:tabs>
      </w:pPr>
      <w:sdt>
        <w:sdtPr>
          <w:id w:val="-897210830"/>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rsidRPr="0000449C">
        <w:tab/>
        <w:t>Yes</w:t>
      </w:r>
      <w:r w:rsidR="0000449C" w:rsidRPr="0000449C">
        <w:tab/>
      </w:r>
      <w:sdt>
        <w:sdtPr>
          <w:id w:val="804208213"/>
          <w14:checkbox>
            <w14:checked w14:val="0"/>
            <w14:checkedState w14:val="2612" w14:font="MS Gothic"/>
            <w14:uncheckedState w14:val="2610" w14:font="MS Gothic"/>
          </w14:checkbox>
        </w:sdtPr>
        <w:sdtEndPr/>
        <w:sdtContent>
          <w:r w:rsidR="0000449C" w:rsidRPr="0000449C">
            <w:rPr>
              <w:rFonts w:ascii="Segoe UI Symbol" w:hAnsi="Segoe UI Symbol" w:cs="Segoe UI Symbol"/>
            </w:rPr>
            <w:t>☐</w:t>
          </w:r>
        </w:sdtContent>
      </w:sdt>
      <w:r w:rsidR="0000449C">
        <w:tab/>
      </w:r>
      <w:r w:rsidR="0000449C" w:rsidRPr="00674A7D">
        <w:t>No</w:t>
      </w:r>
    </w:p>
    <w:p w14:paraId="2A2594EF" w14:textId="3922637A" w:rsidR="00487D65" w:rsidRPr="00487D65" w:rsidRDefault="00487D65" w:rsidP="00487D65">
      <w:pPr>
        <w:pStyle w:val="ReportParaIndentFirstline"/>
        <w:rPr>
          <w:b/>
          <w:bCs/>
        </w:rPr>
      </w:pPr>
      <w:r w:rsidRPr="00487D65">
        <w:rPr>
          <w:b/>
          <w:bCs/>
        </w:rPr>
        <w:t>Comments</w:t>
      </w:r>
    </w:p>
    <w:p w14:paraId="7ECF5AE1" w14:textId="77777777" w:rsidR="00487D65" w:rsidRPr="005F7C36" w:rsidRDefault="00487D65" w:rsidP="00487D65">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708255FD" w14:textId="77777777" w:rsidR="00EF1D61" w:rsidRDefault="00EF1D61" w:rsidP="00091FE4">
      <w:pPr>
        <w:pStyle w:val="ReportParaNum"/>
        <w:keepNext/>
        <w:keepLines/>
      </w:pPr>
      <w:r>
        <w:lastRenderedPageBreak/>
        <w:t>Should the instrument or instruments provide that workers, in the light of national conditions and practice, have the responsibility to:</w:t>
      </w:r>
    </w:p>
    <w:p w14:paraId="5329BB87" w14:textId="7946A55A" w:rsidR="00EF1D61" w:rsidRDefault="00EF1D61" w:rsidP="00091FE4">
      <w:pPr>
        <w:pStyle w:val="ReportIndentletterlist1E"/>
        <w:keepNext/>
        <w:keepLines/>
        <w:numPr>
          <w:ilvl w:val="1"/>
          <w:numId w:val="38"/>
        </w:numPr>
      </w:pPr>
      <w:r>
        <w:t>comply, in accordance with their training and the instructions and means provided by their employers, with prescribed occupational safety and health measures on the prevention of and protection from biological hazards to themselves and others, including through the proper care and use of the protective clothing, facilities and equipment made available to them for this purpose?</w:t>
      </w:r>
    </w:p>
    <w:p w14:paraId="289C6E79" w14:textId="6E719602" w:rsidR="0000449C" w:rsidRPr="00995C2B" w:rsidRDefault="00B713A5" w:rsidP="00995C2B">
      <w:pPr>
        <w:pStyle w:val="ReportIndent2"/>
        <w:ind w:left="1587"/>
        <w:rPr>
          <w:rFonts w:ascii="MS Gothic" w:eastAsia="MS Gothic" w:hAnsi="MS Gothic"/>
        </w:rPr>
      </w:pPr>
      <w:sdt>
        <w:sdtPr>
          <w:rPr>
            <w:rFonts w:ascii="MS Gothic" w:eastAsia="MS Gothic" w:hAnsi="MS Gothic"/>
          </w:rPr>
          <w:id w:val="2074239370"/>
          <w14:checkbox>
            <w14:checked w14:val="0"/>
            <w14:checkedState w14:val="2612" w14:font="MS Gothic"/>
            <w14:uncheckedState w14:val="2610" w14:font="MS Gothic"/>
          </w14:checkbox>
        </w:sdtPr>
        <w:sdtEndPr/>
        <w:sdtContent>
          <w:r w:rsidR="0000449C" w:rsidRPr="00995C2B">
            <w:rPr>
              <w:rFonts w:ascii="MS Gothic" w:eastAsia="MS Gothic" w:hAnsi="MS Gothic" w:hint="eastAsia"/>
            </w:rPr>
            <w:t>☐</w:t>
          </w:r>
        </w:sdtContent>
      </w:sdt>
    </w:p>
    <w:p w14:paraId="030C0430" w14:textId="338C760F" w:rsidR="00EF1D61" w:rsidRDefault="00EF1D61" w:rsidP="00F10E45">
      <w:pPr>
        <w:pStyle w:val="ReportIndentletterlist1E"/>
        <w:numPr>
          <w:ilvl w:val="1"/>
          <w:numId w:val="38"/>
        </w:numPr>
      </w:pPr>
      <w:r>
        <w:t>report promptly to their immediate supervisor or safety and health representative any working conditions which they believe could present a biological hazard or risk to their safety or health or that of others?</w:t>
      </w:r>
    </w:p>
    <w:p w14:paraId="5C716784" w14:textId="704A13CD" w:rsidR="008126AD" w:rsidRPr="00995C2B" w:rsidRDefault="00B713A5" w:rsidP="00995C2B">
      <w:pPr>
        <w:pStyle w:val="ReportIndent2"/>
        <w:ind w:left="1587"/>
        <w:rPr>
          <w:rFonts w:ascii="MS Gothic" w:eastAsia="MS Gothic" w:hAnsi="MS Gothic"/>
        </w:rPr>
      </w:pPr>
      <w:sdt>
        <w:sdtPr>
          <w:rPr>
            <w:rFonts w:ascii="MS Gothic" w:eastAsia="MS Gothic" w:hAnsi="MS Gothic"/>
          </w:rPr>
          <w:id w:val="-1483306121"/>
          <w14:checkbox>
            <w14:checked w14:val="0"/>
            <w14:checkedState w14:val="2612" w14:font="MS Gothic"/>
            <w14:uncheckedState w14:val="2610" w14:font="MS Gothic"/>
          </w14:checkbox>
        </w:sdtPr>
        <w:sdtEndPr/>
        <w:sdtContent>
          <w:r w:rsidR="0000449C" w:rsidRPr="00995C2B">
            <w:rPr>
              <w:rFonts w:ascii="MS Gothic" w:eastAsia="MS Gothic" w:hAnsi="MS Gothic" w:hint="eastAsia"/>
            </w:rPr>
            <w:t>☐</w:t>
          </w:r>
        </w:sdtContent>
      </w:sdt>
    </w:p>
    <w:p w14:paraId="7F094641" w14:textId="5269E250" w:rsidR="00EF1D61" w:rsidRDefault="00EF1D61" w:rsidP="00F10E45">
      <w:pPr>
        <w:pStyle w:val="ReportIndentletterlist1E"/>
        <w:numPr>
          <w:ilvl w:val="1"/>
          <w:numId w:val="38"/>
        </w:numPr>
      </w:pPr>
      <w:r>
        <w:t>cooperate with the employer and other workers to adequately identify and implement occupational safety and health measures addressing biological hazards, following an occupational safety and health management system approach?</w:t>
      </w:r>
    </w:p>
    <w:p w14:paraId="4E124D63" w14:textId="0AC7E9C1" w:rsidR="008126AD" w:rsidRPr="00995C2B" w:rsidRDefault="00B713A5" w:rsidP="00995C2B">
      <w:pPr>
        <w:pStyle w:val="ReportIndent2"/>
        <w:ind w:left="1587"/>
        <w:rPr>
          <w:rFonts w:ascii="MS Gothic" w:eastAsia="MS Gothic" w:hAnsi="MS Gothic"/>
        </w:rPr>
      </w:pPr>
      <w:sdt>
        <w:sdtPr>
          <w:rPr>
            <w:rFonts w:ascii="MS Gothic" w:eastAsia="MS Gothic" w:hAnsi="MS Gothic"/>
          </w:rPr>
          <w:id w:val="-2038729534"/>
          <w14:checkbox>
            <w14:checked w14:val="0"/>
            <w14:checkedState w14:val="2612" w14:font="MS Gothic"/>
            <w14:uncheckedState w14:val="2610" w14:font="MS Gothic"/>
          </w14:checkbox>
        </w:sdtPr>
        <w:sdtEndPr/>
        <w:sdtContent>
          <w:r w:rsidR="00C04281" w:rsidRPr="00995C2B">
            <w:rPr>
              <w:rFonts w:ascii="MS Gothic" w:eastAsia="MS Gothic" w:hAnsi="MS Gothic" w:hint="eastAsia"/>
            </w:rPr>
            <w:t>☐</w:t>
          </w:r>
        </w:sdtContent>
      </w:sdt>
    </w:p>
    <w:p w14:paraId="102F2AD9" w14:textId="77777777" w:rsidR="00487D65" w:rsidRPr="00617666" w:rsidRDefault="00487D65" w:rsidP="00487D65">
      <w:pPr>
        <w:pStyle w:val="ReportParaIndentFirstline"/>
        <w:rPr>
          <w:b/>
          <w:bCs/>
        </w:rPr>
      </w:pPr>
      <w:r w:rsidRPr="00617666">
        <w:rPr>
          <w:b/>
          <w:bCs/>
        </w:rPr>
        <w:t>Comments</w:t>
      </w:r>
    </w:p>
    <w:p w14:paraId="7C8B7702" w14:textId="77777777" w:rsidR="00487D65" w:rsidRPr="005F7C36" w:rsidRDefault="00487D65" w:rsidP="00487D65">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21D91AE3" w14:textId="77777777" w:rsidR="00EF1D61" w:rsidRDefault="00EF1D61" w:rsidP="00487D65">
      <w:pPr>
        <w:pStyle w:val="ReportHeading1Indent"/>
      </w:pPr>
      <w:r>
        <w:t>VIII.</w:t>
      </w:r>
      <w:r>
        <w:tab/>
        <w:t>Methods of application</w:t>
      </w:r>
    </w:p>
    <w:p w14:paraId="2DE93DFB" w14:textId="260C9B82" w:rsidR="00EF1D61" w:rsidRDefault="00EF1D61" w:rsidP="00EF1D61">
      <w:pPr>
        <w:pStyle w:val="ReportParaNum"/>
      </w:pPr>
      <w:r>
        <w:t>Should the instrument, if it takes the form of a Convention, provide that it could be applied by means of national laws and regulations, as well as through collective agreements or other measures consistent with national practice?</w:t>
      </w:r>
    </w:p>
    <w:p w14:paraId="64B69313" w14:textId="77777777" w:rsidR="008126AD" w:rsidRPr="00674A7D" w:rsidRDefault="00B713A5" w:rsidP="008126AD">
      <w:pPr>
        <w:pStyle w:val="ReportParaIndentFirstline"/>
        <w:tabs>
          <w:tab w:val="left" w:pos="879"/>
          <w:tab w:val="left" w:pos="1560"/>
          <w:tab w:val="left" w:pos="1871"/>
        </w:tabs>
      </w:pPr>
      <w:sdt>
        <w:sdtPr>
          <w:id w:val="-1720739074"/>
          <w14:checkbox>
            <w14:checked w14:val="0"/>
            <w14:checkedState w14:val="2612" w14:font="MS Gothic"/>
            <w14:uncheckedState w14:val="2610" w14:font="MS Gothic"/>
          </w14:checkbox>
        </w:sdtPr>
        <w:sdtEndPr/>
        <w:sdtContent>
          <w:r w:rsidR="008126AD" w:rsidRPr="008126AD">
            <w:rPr>
              <w:rFonts w:ascii="Segoe UI Symbol" w:hAnsi="Segoe UI Symbol" w:cs="Segoe UI Symbol"/>
            </w:rPr>
            <w:t>☐</w:t>
          </w:r>
        </w:sdtContent>
      </w:sdt>
      <w:r w:rsidR="008126AD" w:rsidRPr="008126AD">
        <w:tab/>
        <w:t>Yes</w:t>
      </w:r>
      <w:r w:rsidR="008126AD" w:rsidRPr="008126AD">
        <w:tab/>
      </w:r>
      <w:sdt>
        <w:sdtPr>
          <w:id w:val="1375735052"/>
          <w14:checkbox>
            <w14:checked w14:val="0"/>
            <w14:checkedState w14:val="2612" w14:font="MS Gothic"/>
            <w14:uncheckedState w14:val="2610" w14:font="MS Gothic"/>
          </w14:checkbox>
        </w:sdtPr>
        <w:sdtEndPr/>
        <w:sdtContent>
          <w:r w:rsidR="008126AD" w:rsidRPr="008126AD">
            <w:rPr>
              <w:rFonts w:ascii="Segoe UI Symbol" w:hAnsi="Segoe UI Symbol" w:cs="Segoe UI Symbol"/>
            </w:rPr>
            <w:t>☐</w:t>
          </w:r>
        </w:sdtContent>
      </w:sdt>
      <w:r w:rsidR="008126AD">
        <w:tab/>
      </w:r>
      <w:r w:rsidR="008126AD" w:rsidRPr="00674A7D">
        <w:t>No</w:t>
      </w:r>
    </w:p>
    <w:p w14:paraId="0F6D3372" w14:textId="0B9AF2F9" w:rsidR="00750432" w:rsidRPr="00750432" w:rsidRDefault="00750432" w:rsidP="00750432">
      <w:pPr>
        <w:pStyle w:val="ReportParaIndentFirstline"/>
        <w:rPr>
          <w:b/>
          <w:bCs/>
        </w:rPr>
      </w:pPr>
      <w:r w:rsidRPr="00750432">
        <w:rPr>
          <w:b/>
          <w:bCs/>
        </w:rPr>
        <w:t>Comments</w:t>
      </w:r>
    </w:p>
    <w:p w14:paraId="6B5B4DCA" w14:textId="77777777" w:rsidR="00750432" w:rsidRPr="005F7C36" w:rsidRDefault="00750432" w:rsidP="00750432">
      <w:pPr>
        <w:pStyle w:val="ReportParaIndentFirstline"/>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p w14:paraId="67FB8D4A" w14:textId="49EF202A" w:rsidR="00EF1D61" w:rsidRDefault="00EF1D61" w:rsidP="00487D65">
      <w:pPr>
        <w:pStyle w:val="ReportHeading1Indent"/>
      </w:pPr>
      <w:r>
        <w:t>IX.</w:t>
      </w:r>
      <w:r w:rsidR="00155F13">
        <w:tab/>
      </w:r>
      <w:r>
        <w:t>Other issues</w:t>
      </w:r>
    </w:p>
    <w:p w14:paraId="3868382F" w14:textId="77777777" w:rsidR="00EF1D61" w:rsidRDefault="00EF1D61" w:rsidP="00EF1D61">
      <w:pPr>
        <w:pStyle w:val="ReportParaNum"/>
      </w:pPr>
      <w:r>
        <w:t>Are there any other aspects not covered by the present questionnaire that ought to be taken into consideration when drafting the instrument or instruments? If so, please specify.</w:t>
      </w:r>
    </w:p>
    <w:p w14:paraId="3225D052" w14:textId="6AFFABCD" w:rsidR="00173392" w:rsidRPr="00674A7D" w:rsidRDefault="00B713A5" w:rsidP="008126AD">
      <w:pPr>
        <w:pStyle w:val="ReportParaIndentFirstline"/>
        <w:tabs>
          <w:tab w:val="left" w:pos="879"/>
          <w:tab w:val="left" w:pos="1560"/>
          <w:tab w:val="left" w:pos="1871"/>
        </w:tabs>
      </w:pPr>
      <w:sdt>
        <w:sdtPr>
          <w:id w:val="656815127"/>
          <w14:checkbox>
            <w14:checked w14:val="0"/>
            <w14:checkedState w14:val="2612" w14:font="MS Gothic"/>
            <w14:uncheckedState w14:val="2610" w14:font="MS Gothic"/>
          </w14:checkbox>
        </w:sdtPr>
        <w:sdtEndPr/>
        <w:sdtContent>
          <w:r w:rsidR="000C241E">
            <w:rPr>
              <w:rFonts w:ascii="MS Gothic" w:eastAsia="MS Gothic" w:hAnsi="MS Gothic" w:hint="eastAsia"/>
            </w:rPr>
            <w:t>☐</w:t>
          </w:r>
        </w:sdtContent>
      </w:sdt>
      <w:r w:rsidR="0070139F">
        <w:rPr>
          <w:bCs/>
        </w:rPr>
        <w:tab/>
      </w:r>
      <w:r w:rsidR="00173392" w:rsidRPr="00674A7D">
        <w:rPr>
          <w:bCs/>
        </w:rPr>
        <w:t>Yes</w:t>
      </w:r>
      <w:r w:rsidR="0070139F">
        <w:rPr>
          <w:bCs/>
        </w:rPr>
        <w:tab/>
      </w:r>
      <w:sdt>
        <w:sdtPr>
          <w:id w:val="-1748023111"/>
          <w14:checkbox>
            <w14:checked w14:val="0"/>
            <w14:checkedState w14:val="2612" w14:font="MS Gothic"/>
            <w14:uncheckedState w14:val="2610" w14:font="MS Gothic"/>
          </w14:checkbox>
        </w:sdtPr>
        <w:sdtEndPr/>
        <w:sdtContent>
          <w:r w:rsidR="000C241E">
            <w:rPr>
              <w:rFonts w:ascii="MS Gothic" w:eastAsia="MS Gothic" w:hAnsi="MS Gothic" w:hint="eastAsia"/>
            </w:rPr>
            <w:t>☐</w:t>
          </w:r>
        </w:sdtContent>
      </w:sdt>
      <w:r w:rsidR="0070139F">
        <w:tab/>
      </w:r>
      <w:r w:rsidR="00173392" w:rsidRPr="00674A7D">
        <w:t>No</w:t>
      </w:r>
    </w:p>
    <w:p w14:paraId="18D2DAEB" w14:textId="77777777" w:rsidR="00750432" w:rsidRPr="00750432" w:rsidRDefault="00750432" w:rsidP="00750432">
      <w:pPr>
        <w:pStyle w:val="ReportParaIndentFirstline"/>
        <w:rPr>
          <w:b/>
          <w:bCs/>
        </w:rPr>
      </w:pPr>
      <w:r w:rsidRPr="00750432">
        <w:rPr>
          <w:b/>
          <w:bCs/>
        </w:rPr>
        <w:t>Comments</w:t>
      </w:r>
    </w:p>
    <w:p w14:paraId="6C253678" w14:textId="3A1238DC" w:rsidR="00750432" w:rsidRDefault="00750432" w:rsidP="00750432">
      <w:pPr>
        <w:pStyle w:val="ReportParaIndentFirstline"/>
        <w:rPr>
          <w:rStyle w:val="ReportParaChar"/>
        </w:rPr>
      </w:pPr>
      <w:r w:rsidRPr="005F7C36">
        <w:rPr>
          <w:rStyle w:val="ReportParaChar"/>
        </w:rPr>
        <w:fldChar w:fldCharType="begin">
          <w:ffData>
            <w:name w:val=""/>
            <w:enabled/>
            <w:calcOnExit w:val="0"/>
            <w:textInput>
              <w:default w:val="Double click to type comments"/>
            </w:textInput>
          </w:ffData>
        </w:fldChar>
      </w:r>
      <w:r w:rsidRPr="005F7C36">
        <w:rPr>
          <w:rStyle w:val="ReportParaChar"/>
        </w:rPr>
        <w:instrText xml:space="preserve"> FORMTEXT </w:instrText>
      </w:r>
      <w:r w:rsidRPr="005F7C36">
        <w:rPr>
          <w:rStyle w:val="ReportParaChar"/>
        </w:rPr>
      </w:r>
      <w:r w:rsidRPr="005F7C36">
        <w:rPr>
          <w:rStyle w:val="ReportParaChar"/>
        </w:rPr>
        <w:fldChar w:fldCharType="separate"/>
      </w:r>
      <w:r w:rsidRPr="005F7C36">
        <w:rPr>
          <w:rStyle w:val="ReportParaChar"/>
        </w:rPr>
        <w:t>Double click to type comments</w:t>
      </w:r>
      <w:r w:rsidRPr="005F7C36">
        <w:rPr>
          <w:rStyle w:val="ReportParaChar"/>
        </w:rPr>
        <w:fldChar w:fldCharType="end"/>
      </w:r>
    </w:p>
    <w:bookmarkEnd w:id="0"/>
    <w:bookmarkEnd w:id="1"/>
    <w:bookmarkEnd w:id="3"/>
    <w:p w14:paraId="681C26C3" w14:textId="77777777" w:rsidR="00750432" w:rsidRPr="005F7C36" w:rsidRDefault="00750432" w:rsidP="00750432">
      <w:pPr>
        <w:pStyle w:val="ReportParaIndentFirstline"/>
      </w:pPr>
    </w:p>
    <w:sectPr w:rsidR="00750432" w:rsidRPr="005F7C36" w:rsidSect="00487D65">
      <w:headerReference w:type="default" r:id="rId11"/>
      <w:headerReference w:type="first" r:id="rId12"/>
      <w:pgSz w:w="11906" w:h="16838" w:code="9"/>
      <w:pgMar w:top="2268" w:right="1134" w:bottom="964" w:left="1134" w:header="851" w:footer="680" w:gutter="0"/>
      <w:cols w:space="28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0011" w14:textId="77777777" w:rsidR="00F10E45" w:rsidRDefault="00F10E45" w:rsidP="00D83F6C">
      <w:pPr>
        <w:spacing w:line="240" w:lineRule="auto"/>
      </w:pPr>
      <w:r>
        <w:separator/>
      </w:r>
    </w:p>
    <w:p w14:paraId="476F81AA" w14:textId="77777777" w:rsidR="00F10E45" w:rsidRDefault="00F10E45"/>
    <w:p w14:paraId="1BCE2968" w14:textId="77777777" w:rsidR="00F10E45" w:rsidRDefault="00F10E45"/>
    <w:p w14:paraId="4F173BAB" w14:textId="77777777" w:rsidR="00F10E45" w:rsidRDefault="00F10E45"/>
  </w:endnote>
  <w:endnote w:type="continuationSeparator" w:id="0">
    <w:p w14:paraId="74A8A31F" w14:textId="77777777" w:rsidR="00F10E45" w:rsidRDefault="00F10E45" w:rsidP="00D83F6C">
      <w:pPr>
        <w:spacing w:line="240" w:lineRule="auto"/>
      </w:pPr>
      <w:r>
        <w:continuationSeparator/>
      </w:r>
    </w:p>
    <w:p w14:paraId="0486C730" w14:textId="77777777" w:rsidR="00F10E45" w:rsidRDefault="00F10E45"/>
    <w:p w14:paraId="419437B5" w14:textId="77777777" w:rsidR="00F10E45" w:rsidRDefault="00F10E45"/>
    <w:p w14:paraId="6E29E83A" w14:textId="77777777" w:rsidR="00F10E45" w:rsidRDefault="00F10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emBd">
    <w:charset w:val="01"/>
    <w:family w:val="swiss"/>
    <w:pitch w:val="variable"/>
    <w:sig w:usb0="E00002FF" w:usb1="4000001F" w:usb2="08000029" w:usb3="00000000" w:csb0="00000000" w:csb1="00000000"/>
  </w:font>
  <w:font w:name="Overpass">
    <w:panose1 w:val="00000500000000000000"/>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Overpass Light">
    <w:altName w:val="Calibri"/>
    <w:panose1 w:val="00000400000000000000"/>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2CB5" w14:textId="77777777" w:rsidR="00F10E45" w:rsidRPr="00043A3E" w:rsidRDefault="00F10E45" w:rsidP="00043A3E">
      <w:pPr>
        <w:pStyle w:val="FootnoteSeparator"/>
      </w:pPr>
    </w:p>
  </w:footnote>
  <w:footnote w:type="continuationSeparator" w:id="0">
    <w:p w14:paraId="7A5DF50C" w14:textId="77777777" w:rsidR="00F10E45" w:rsidRDefault="00F10E45" w:rsidP="00D83F6C">
      <w:pPr>
        <w:spacing w:line="240" w:lineRule="auto"/>
      </w:pPr>
      <w:r>
        <w:continuationSeparator/>
      </w:r>
    </w:p>
    <w:p w14:paraId="018EBC2F" w14:textId="77777777" w:rsidR="00F10E45" w:rsidRDefault="00F10E45"/>
    <w:p w14:paraId="5BD5FD10" w14:textId="77777777" w:rsidR="00F10E45" w:rsidRDefault="00F10E45"/>
    <w:p w14:paraId="3B5A2C2D" w14:textId="77777777" w:rsidR="00F10E45" w:rsidRDefault="00F10E45"/>
  </w:footnote>
  <w:footnote w:id="1">
    <w:p w14:paraId="14511704" w14:textId="291DAB7C" w:rsidR="006B7CFC" w:rsidRPr="006B7CFC" w:rsidRDefault="006B7CFC">
      <w:pPr>
        <w:pStyle w:val="FootnoteText"/>
      </w:pPr>
      <w:r>
        <w:rPr>
          <w:rStyle w:val="FootnoteReference"/>
        </w:rPr>
        <w:footnoteRef/>
      </w:r>
      <w:r>
        <w:t> </w:t>
      </w:r>
      <w:r w:rsidRPr="006B7CFC">
        <w:t xml:space="preserve">ILO, </w:t>
      </w:r>
      <w:hyperlink r:id="rId1" w:history="1">
        <w:r w:rsidRPr="006B7CFC">
          <w:rPr>
            <w:rStyle w:val="ReportHyperlink"/>
          </w:rPr>
          <w:t>Minutes of the 341st Session of the Governing Body</w:t>
        </w:r>
      </w:hyperlink>
      <w:r w:rsidRPr="006B7CFC">
        <w:t>, para. 50(b).</w:t>
      </w:r>
    </w:p>
  </w:footnote>
  <w:footnote w:id="2">
    <w:p w14:paraId="12E77FD0" w14:textId="34CAD517" w:rsidR="004B21CA" w:rsidRPr="004B21CA" w:rsidRDefault="004B21CA">
      <w:pPr>
        <w:pStyle w:val="FootnoteText"/>
      </w:pPr>
      <w:r>
        <w:rPr>
          <w:rStyle w:val="FootnoteReference"/>
        </w:rPr>
        <w:footnoteRef/>
      </w:r>
      <w:r>
        <w:t> </w:t>
      </w:r>
      <w:r w:rsidRPr="004B21CA">
        <w:t xml:space="preserve">This model was adopted for the first time for the Maritime Labour Convention, 2006 (MLC, 2006). The structure of the MLC, 2006 differs from that of other ILO Conventions and is organized in three main parts: the Articles, placed at the beginning, setting out broad principles and obligations, followed by a Code which contains mandatory Standards and non-mandatory Guidelines. It is the first time that an ILO instrument includes both mandatory and non-mandatory provisions. For more details, see the </w:t>
      </w:r>
      <w:hyperlink r:id="rId2" w:history="1">
        <w:r w:rsidRPr="004B21CA">
          <w:rPr>
            <w:rStyle w:val="ReportHyperlink"/>
          </w:rPr>
          <w:t>Frequently asked questions on the MLC, 2006</w:t>
        </w:r>
      </w:hyperlink>
      <w:r w:rsidRPr="004B21CA">
        <w:t xml:space="preserve"> (especially A9, A10, A11 and A12).</w:t>
      </w:r>
    </w:p>
  </w:footnote>
  <w:footnote w:id="3">
    <w:p w14:paraId="79A688B5" w14:textId="053D7466" w:rsidR="00471EBE" w:rsidRPr="00471EBE" w:rsidRDefault="00471EBE">
      <w:pPr>
        <w:pStyle w:val="FootnoteText"/>
      </w:pPr>
      <w:r>
        <w:rPr>
          <w:rStyle w:val="FootnoteReference"/>
        </w:rPr>
        <w:footnoteRef/>
      </w:r>
      <w:r>
        <w:t> </w:t>
      </w:r>
      <w:r w:rsidRPr="00471EBE">
        <w:t>Technical guidelines on biological hazards in the working environment, adopted by the Meeting of Experts for the tripartite validation of the technical guidelines on biological hazards, Geneva, 20–24 June 2022, MEBH/2022/1, p. 6, Purpose and 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1134"/>
      <w:gridCol w:w="8504"/>
    </w:tblGrid>
    <w:tr w:rsidR="00F01BD2" w:rsidRPr="009968B6" w14:paraId="3316F893" w14:textId="77777777" w:rsidTr="00077F9D">
      <w:tc>
        <w:tcPr>
          <w:tcW w:w="1134" w:type="dxa"/>
        </w:tcPr>
        <w:p w14:paraId="06D2C14A" w14:textId="77777777" w:rsidR="00F01BD2" w:rsidRPr="007F5D20" w:rsidRDefault="00F01BD2" w:rsidP="00F01BD2">
          <w:pPr>
            <w:pStyle w:val="ReportPageNumberleft"/>
          </w:pPr>
          <w:r w:rsidRPr="00D20E6F">
            <w:fldChar w:fldCharType="begin"/>
          </w:r>
          <w:r w:rsidRPr="00D20E6F">
            <w:instrText xml:space="preserve"> PAGE  \* Arabic  \* MERGEFORMAT </w:instrText>
          </w:r>
          <w:r w:rsidRPr="00D20E6F">
            <w:fldChar w:fldCharType="separate"/>
          </w:r>
          <w:r>
            <w:t>2</w:t>
          </w:r>
          <w:r w:rsidRPr="00D20E6F">
            <w:fldChar w:fldCharType="end"/>
          </w:r>
        </w:p>
      </w:tc>
      <w:tc>
        <w:tcPr>
          <w:tcW w:w="8504" w:type="dxa"/>
        </w:tcPr>
        <w:p w14:paraId="6C69D4D6" w14:textId="218042F2" w:rsidR="00F01BD2" w:rsidRPr="00054F03" w:rsidRDefault="00B713A5" w:rsidP="00F01BD2">
          <w:pPr>
            <w:pStyle w:val="ReportHeaderChapterTitleevenpage"/>
            <w:rPr>
              <w:b/>
              <w:bCs/>
            </w:rPr>
          </w:pPr>
          <w:r w:rsidRPr="00054F03">
            <w:rPr>
              <w:b/>
              <w:bCs/>
            </w:rPr>
            <w:fldChar w:fldCharType="begin"/>
          </w:r>
          <w:r w:rsidRPr="00054F03">
            <w:rPr>
              <w:b/>
              <w:bCs/>
            </w:rPr>
            <w:instrText xml:space="preserve"> STYLEREF  "Report Chapter"  \* MERGEFORMAT </w:instrText>
          </w:r>
          <w:r w:rsidRPr="00054F03">
            <w:rPr>
              <w:b/>
              <w:bCs/>
            </w:rPr>
            <w:fldChar w:fldCharType="separate"/>
          </w:r>
          <w:r>
            <w:rPr>
              <w:b/>
              <w:bCs/>
              <w:noProof/>
            </w:rPr>
            <w:t>Questionnaire concerning a proposed instrument or instruments on biological hazards in the working environment</w:t>
          </w:r>
          <w:r w:rsidRPr="00054F03">
            <w:rPr>
              <w:b/>
              <w:bCs/>
              <w:noProof/>
            </w:rPr>
            <w:fldChar w:fldCharType="end"/>
          </w:r>
        </w:p>
      </w:tc>
    </w:tr>
  </w:tbl>
  <w:p w14:paraId="4790325C" w14:textId="77777777" w:rsidR="00607F87" w:rsidRDefault="0060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8504"/>
      <w:gridCol w:w="1134"/>
    </w:tblGrid>
    <w:tr w:rsidR="000E2200" w:rsidRPr="009968B6" w14:paraId="71BFB3D5" w14:textId="77777777" w:rsidTr="00077F9D">
      <w:tc>
        <w:tcPr>
          <w:tcW w:w="8504" w:type="dxa"/>
        </w:tcPr>
        <w:p w14:paraId="6B9E1038" w14:textId="77777777" w:rsidR="000E2200" w:rsidRDefault="000E2200" w:rsidP="000E2200">
          <w:pPr>
            <w:pStyle w:val="ReportHeaderReportTitleoddpage"/>
          </w:pPr>
          <w:r w:rsidRPr="009846B5">
            <w:t>ILC.112/IV(1)</w:t>
          </w:r>
        </w:p>
        <w:p w14:paraId="29E137C5" w14:textId="1FFC354F" w:rsidR="000E2200" w:rsidRPr="007F5D20" w:rsidRDefault="00B713A5" w:rsidP="000E2200">
          <w:pPr>
            <w:pStyle w:val="ReportHeaderChapterTitleoddpage"/>
          </w:pPr>
          <w:r>
            <w:fldChar w:fldCharType="begin"/>
          </w:r>
          <w:r>
            <w:instrText xml:space="preserve"> STYLEREF  "Report Chapter"  \* MERGEFORMAT </w:instrText>
          </w:r>
          <w:r>
            <w:fldChar w:fldCharType="separate"/>
          </w:r>
          <w:r w:rsidR="0070139F">
            <w:rPr>
              <w:noProof/>
            </w:rPr>
            <w:t>Questionnaire concerning a proposed instrument or instruments on biological hazards in the working environment</w:t>
          </w:r>
          <w:r>
            <w:rPr>
              <w:noProof/>
            </w:rPr>
            <w:fldChar w:fldCharType="end"/>
          </w:r>
        </w:p>
      </w:tc>
      <w:tc>
        <w:tcPr>
          <w:tcW w:w="1134" w:type="dxa"/>
        </w:tcPr>
        <w:p w14:paraId="40254B1F" w14:textId="77777777" w:rsidR="000E2200" w:rsidRPr="00D20E6F" w:rsidRDefault="000E2200" w:rsidP="000E2200">
          <w:pPr>
            <w:pStyle w:val="ReportPageNumberright"/>
          </w:pPr>
          <w:r w:rsidRPr="00D20E6F">
            <w:fldChar w:fldCharType="begin"/>
          </w:r>
          <w:r w:rsidRPr="00D20E6F">
            <w:instrText xml:space="preserve"> PAGE  \* Arabic  \* MERGEFORMAT </w:instrText>
          </w:r>
          <w:r w:rsidRPr="00D20E6F">
            <w:fldChar w:fldCharType="separate"/>
          </w:r>
          <w:r>
            <w:t>2</w:t>
          </w:r>
          <w:r w:rsidRPr="00D20E6F">
            <w:fldChar w:fldCharType="end"/>
          </w:r>
        </w:p>
      </w:tc>
    </w:tr>
  </w:tbl>
  <w:p w14:paraId="5CB93D6E" w14:textId="77777777" w:rsidR="000E2200" w:rsidRDefault="000E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8504"/>
      <w:gridCol w:w="1134"/>
    </w:tblGrid>
    <w:tr w:rsidR="000E2200" w:rsidRPr="009968B6" w14:paraId="096476DC" w14:textId="77777777" w:rsidTr="00077F9D">
      <w:tc>
        <w:tcPr>
          <w:tcW w:w="8504" w:type="dxa"/>
        </w:tcPr>
        <w:p w14:paraId="55A7B40F" w14:textId="7E114E95" w:rsidR="000E2200" w:rsidRPr="00054F03" w:rsidRDefault="00B713A5" w:rsidP="000E2200">
          <w:pPr>
            <w:pStyle w:val="ReportHeaderChapterTitleoddpage"/>
            <w:rPr>
              <w:b/>
              <w:bCs/>
            </w:rPr>
          </w:pPr>
          <w:r w:rsidRPr="00054F03">
            <w:rPr>
              <w:b/>
              <w:bCs/>
            </w:rPr>
            <w:fldChar w:fldCharType="begin"/>
          </w:r>
          <w:r w:rsidRPr="00054F03">
            <w:rPr>
              <w:b/>
              <w:bCs/>
            </w:rPr>
            <w:instrText xml:space="preserve"> STYLEREF  "Report Chapter"  \* MERGEFORMAT </w:instrText>
          </w:r>
          <w:r w:rsidRPr="00054F03">
            <w:rPr>
              <w:b/>
              <w:bCs/>
            </w:rPr>
            <w:fldChar w:fldCharType="separate"/>
          </w:r>
          <w:r>
            <w:rPr>
              <w:b/>
              <w:bCs/>
              <w:noProof/>
            </w:rPr>
            <w:t>Questionnaire concerning a proposed instrument or instruments on biological hazards in the working environment</w:t>
          </w:r>
          <w:r w:rsidRPr="00054F03">
            <w:rPr>
              <w:b/>
              <w:bCs/>
              <w:noProof/>
            </w:rPr>
            <w:fldChar w:fldCharType="end"/>
          </w:r>
        </w:p>
      </w:tc>
      <w:tc>
        <w:tcPr>
          <w:tcW w:w="1134" w:type="dxa"/>
        </w:tcPr>
        <w:p w14:paraId="1DB37A38" w14:textId="77777777" w:rsidR="000E2200" w:rsidRPr="00D20E6F" w:rsidRDefault="000E2200" w:rsidP="000E2200">
          <w:pPr>
            <w:pStyle w:val="ReportPageNumberright"/>
          </w:pPr>
          <w:r w:rsidRPr="00D20E6F">
            <w:fldChar w:fldCharType="begin"/>
          </w:r>
          <w:r w:rsidRPr="00D20E6F">
            <w:instrText xml:space="preserve"> PAGE  \* Arabic  \* MERGEFORMAT </w:instrText>
          </w:r>
          <w:r w:rsidRPr="00D20E6F">
            <w:fldChar w:fldCharType="separate"/>
          </w:r>
          <w:r>
            <w:t>2</w:t>
          </w:r>
          <w:r w:rsidRPr="00D20E6F">
            <w:fldChar w:fldCharType="end"/>
          </w:r>
        </w:p>
      </w:tc>
    </w:tr>
  </w:tbl>
  <w:p w14:paraId="6E309875" w14:textId="77777777" w:rsidR="000E2200" w:rsidRDefault="000E2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1134"/>
      <w:gridCol w:w="8504"/>
    </w:tblGrid>
    <w:tr w:rsidR="000E2200" w:rsidRPr="009968B6" w14:paraId="3B74BE6E" w14:textId="77777777" w:rsidTr="00054F03">
      <w:tc>
        <w:tcPr>
          <w:tcW w:w="1134" w:type="dxa"/>
        </w:tcPr>
        <w:p w14:paraId="02375CA4" w14:textId="77777777" w:rsidR="000E2200" w:rsidRPr="007F5D20" w:rsidRDefault="000E2200" w:rsidP="000E2200">
          <w:pPr>
            <w:pStyle w:val="ReportPageNumberleft"/>
          </w:pPr>
          <w:r w:rsidRPr="00D20E6F">
            <w:fldChar w:fldCharType="begin"/>
          </w:r>
          <w:r w:rsidRPr="00D20E6F">
            <w:instrText xml:space="preserve"> PAGE  \* Arabic  \* MERGEFORMAT </w:instrText>
          </w:r>
          <w:r w:rsidRPr="00D20E6F">
            <w:fldChar w:fldCharType="separate"/>
          </w:r>
          <w:r>
            <w:t>2</w:t>
          </w:r>
          <w:r w:rsidRPr="00D20E6F">
            <w:fldChar w:fldCharType="end"/>
          </w:r>
        </w:p>
      </w:tc>
      <w:tc>
        <w:tcPr>
          <w:tcW w:w="8504" w:type="dxa"/>
        </w:tcPr>
        <w:p w14:paraId="3FDA7985" w14:textId="7F32585A" w:rsidR="000E2200" w:rsidRPr="00D20E6F" w:rsidRDefault="00B713A5" w:rsidP="00054F03">
          <w:pPr>
            <w:pStyle w:val="ReportHeaderChapterTitleevenpage"/>
          </w:pPr>
          <w:r w:rsidRPr="00054F03">
            <w:rPr>
              <w:b/>
              <w:bCs/>
            </w:rPr>
            <w:fldChar w:fldCharType="begin"/>
          </w:r>
          <w:r w:rsidRPr="00054F03">
            <w:rPr>
              <w:b/>
              <w:bCs/>
            </w:rPr>
            <w:instrText xml:space="preserve"> STYLEREF  "Report Chapter"  \* MERGEFORMAT </w:instrText>
          </w:r>
          <w:r w:rsidRPr="00054F03">
            <w:rPr>
              <w:b/>
              <w:bCs/>
            </w:rPr>
            <w:fldChar w:fldCharType="separate"/>
          </w:r>
          <w:r>
            <w:rPr>
              <w:b/>
              <w:bCs/>
              <w:noProof/>
            </w:rPr>
            <w:t>Questionnaire concerning a proposed instrument or instruments on biological hazards in the working environment</w:t>
          </w:r>
          <w:r w:rsidRPr="00054F03">
            <w:rPr>
              <w:b/>
              <w:bCs/>
              <w:noProof/>
            </w:rPr>
            <w:fldChar w:fldCharType="end"/>
          </w:r>
        </w:p>
      </w:tc>
    </w:tr>
  </w:tbl>
  <w:p w14:paraId="08BA5702" w14:textId="77777777" w:rsidR="000E2200" w:rsidRDefault="000E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9E2"/>
    <w:multiLevelType w:val="multilevel"/>
    <w:tmpl w:val="A70AADBC"/>
    <w:styleLink w:val="listBoxnumberedletters"/>
    <w:lvl w:ilvl="0">
      <w:start w:val="1"/>
      <w:numFmt w:val="decimal"/>
      <w:pStyle w:val="BoxBodyNumbered"/>
      <w:lvlText w:val="%1."/>
      <w:lvlJc w:val="left"/>
      <w:pPr>
        <w:ind w:left="340" w:hanging="340"/>
      </w:pPr>
      <w:rPr>
        <w:rFonts w:ascii="Noto Sans" w:eastAsia="Noto Sans SC Regular" w:hAnsi="Noto Sans" w:cs="Noto Sans" w:hint="default"/>
        <w:b w:val="0"/>
        <w:bCs w:val="0"/>
        <w:i w:val="0"/>
        <w:iCs w:val="0"/>
        <w:color w:val="000000" w:themeColor="text1"/>
        <w:sz w:val="18"/>
        <w:szCs w:val="18"/>
      </w:rPr>
    </w:lvl>
    <w:lvl w:ilvl="1">
      <w:start w:val="1"/>
      <w:numFmt w:val="lowerLetter"/>
      <w:pStyle w:val="BoxIndentletterlistE"/>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73E009B"/>
    <w:multiLevelType w:val="multilevel"/>
    <w:tmpl w:val="53F694D0"/>
    <w:numStyleLink w:val="listTablebullets"/>
  </w:abstractNum>
  <w:abstractNum w:abstractNumId="2" w15:restartNumberingAfterBreak="0">
    <w:nsid w:val="08DE5613"/>
    <w:multiLevelType w:val="multilevel"/>
    <w:tmpl w:val="BA9EFA0A"/>
    <w:numStyleLink w:val="Reportlist-Table-Box-Graphictitle"/>
  </w:abstractNum>
  <w:abstractNum w:abstractNumId="3" w15:restartNumberingAfterBreak="0">
    <w:nsid w:val="0D3B5343"/>
    <w:multiLevelType w:val="multilevel"/>
    <w:tmpl w:val="FAEA9DEE"/>
    <w:numStyleLink w:val="listDocCode"/>
  </w:abstractNum>
  <w:abstractNum w:abstractNumId="4" w15:restartNumberingAfterBreak="0">
    <w:nsid w:val="0F404E42"/>
    <w:multiLevelType w:val="multilevel"/>
    <w:tmpl w:val="BF361682"/>
    <w:numStyleLink w:val="Reportlist-ParaNumletters"/>
  </w:abstractNum>
  <w:abstractNum w:abstractNumId="5" w15:restartNumberingAfterBreak="0">
    <w:nsid w:val="117B56CF"/>
    <w:multiLevelType w:val="multilevel"/>
    <w:tmpl w:val="A70AADBC"/>
    <w:numStyleLink w:val="listBoxnumberedletters"/>
  </w:abstractNum>
  <w:abstractNum w:abstractNumId="6" w15:restartNumberingAfterBreak="0">
    <w:nsid w:val="13D50055"/>
    <w:multiLevelType w:val="multilevel"/>
    <w:tmpl w:val="6BCA8DDA"/>
    <w:styleLink w:val="Reportlist-Indentbullets"/>
    <w:lvl w:ilvl="0">
      <w:start w:val="1"/>
      <w:numFmt w:val="bullet"/>
      <w:lvlText w:val=""/>
      <w:lvlJc w:val="left"/>
      <w:pPr>
        <w:tabs>
          <w:tab w:val="num" w:pos="851"/>
        </w:tabs>
        <w:ind w:left="794" w:hanging="227"/>
      </w:pPr>
      <w:rPr>
        <w:rFonts w:ascii="Symbol" w:hAnsi="Symbol" w:cs="Times New Roman" w:hint="default"/>
        <w:b w:val="0"/>
        <w:i w:val="0"/>
        <w:color w:val="1E2DBE"/>
        <w:sz w:val="24"/>
        <w:szCs w:val="24"/>
      </w:rPr>
    </w:lvl>
    <w:lvl w:ilvl="1">
      <w:start w:val="1"/>
      <w:numFmt w:val="bullet"/>
      <w:pStyle w:val="ReportIndentbluebulletlist2"/>
      <w:lvlText w:val=""/>
      <w:lvlJc w:val="left"/>
      <w:pPr>
        <w:ind w:left="1021" w:hanging="227"/>
      </w:pPr>
      <w:rPr>
        <w:rFonts w:ascii="Symbol" w:hAnsi="Symbol" w:cs="Symbol" w:hint="default"/>
        <w:color w:val="1E2DB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D5024B"/>
    <w:multiLevelType w:val="multilevel"/>
    <w:tmpl w:val="9CACE5EA"/>
    <w:styleLink w:val="Reportlist-Reporttitle"/>
    <w:lvl w:ilvl="0">
      <w:start w:val="1"/>
      <w:numFmt w:val="bullet"/>
      <w:pStyle w:val="ReportTitle"/>
      <w:lvlText w:val=""/>
      <w:lvlJc w:val="left"/>
      <w:pPr>
        <w:ind w:left="567" w:hanging="567"/>
      </w:pPr>
      <w:rPr>
        <w:rFonts w:ascii="Wingdings 3" w:hAnsi="Wingdings 3" w:cs="Wingdings 3" w:hint="default"/>
        <w:color w:val="FA3C4B"/>
        <w:sz w:val="44"/>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E27A55"/>
    <w:multiLevelType w:val="multilevel"/>
    <w:tmpl w:val="9AA63D1C"/>
    <w:styleLink w:val="Reportlist-Appendixbullets"/>
    <w:lvl w:ilvl="0">
      <w:start w:val="1"/>
      <w:numFmt w:val="bullet"/>
      <w:pStyle w:val="ReportIndentblackbulletlist1Appendix"/>
      <w:lvlText w:val=""/>
      <w:lvlJc w:val="left"/>
      <w:pPr>
        <w:tabs>
          <w:tab w:val="num" w:pos="851"/>
        </w:tabs>
        <w:ind w:left="794" w:hanging="227"/>
      </w:pPr>
      <w:rPr>
        <w:rFonts w:ascii="Symbol" w:hAnsi="Symbol" w:cs="Symbol" w:hint="default"/>
        <w:b w:val="0"/>
        <w:i w:val="0"/>
        <w:color w:val="auto"/>
        <w:sz w:val="24"/>
        <w:szCs w:val="24"/>
      </w:rPr>
    </w:lvl>
    <w:lvl w:ilvl="1">
      <w:start w:val="1"/>
      <w:numFmt w:val="bullet"/>
      <w:pStyle w:val="ReportIndentblackbulletlist2Appendix"/>
      <w:lvlText w:val=""/>
      <w:lvlJc w:val="left"/>
      <w:pPr>
        <w:ind w:left="1021" w:hanging="227"/>
      </w:pPr>
      <w:rPr>
        <w:rFonts w:ascii="Symbol" w:hAnsi="Symbol" w:cs="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815C6"/>
    <w:multiLevelType w:val="multilevel"/>
    <w:tmpl w:val="2334D5F0"/>
    <w:numStyleLink w:val="Reportlist-AppendixParaNum"/>
  </w:abstractNum>
  <w:abstractNum w:abstractNumId="10" w15:restartNumberingAfterBreak="0">
    <w:nsid w:val="31610665"/>
    <w:multiLevelType w:val="multilevel"/>
    <w:tmpl w:val="BA9EFA0A"/>
    <w:styleLink w:val="Reportlist-Table-Box-Graphictitle"/>
    <w:lvl w:ilvl="0">
      <w:start w:val="1"/>
      <w:numFmt w:val="bullet"/>
      <w:pStyle w:val="ReportBoxTitleE"/>
      <w:lvlText w:val=""/>
      <w:lvlJc w:val="left"/>
      <w:pPr>
        <w:ind w:left="227" w:hanging="227"/>
      </w:pPr>
      <w:rPr>
        <w:rFonts w:ascii="Wingdings 3" w:hAnsi="Wingdings 3" w:cs="Wingdings 3" w:hint="default"/>
        <w:color w:val="1E2DBE"/>
        <w:sz w:val="18"/>
        <w:szCs w:val="18"/>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1" w15:restartNumberingAfterBreak="0">
    <w:nsid w:val="384576FC"/>
    <w:multiLevelType w:val="multilevel"/>
    <w:tmpl w:val="BA9EFA0A"/>
    <w:numStyleLink w:val="Reportlist-Table-Box-Graphictitle"/>
  </w:abstractNum>
  <w:abstractNum w:abstractNumId="12" w15:restartNumberingAfterBreak="0">
    <w:nsid w:val="39A36512"/>
    <w:multiLevelType w:val="multilevel"/>
    <w:tmpl w:val="BA9EFA0A"/>
    <w:numStyleLink w:val="Reportlist-Table-Box-Graphictitle"/>
  </w:abstractNum>
  <w:abstractNum w:abstractNumId="13" w15:restartNumberingAfterBreak="0">
    <w:nsid w:val="3DD96BFB"/>
    <w:multiLevelType w:val="multilevel"/>
    <w:tmpl w:val="BF361682"/>
    <w:numStyleLink w:val="Reportlist-ParaNumletters"/>
  </w:abstractNum>
  <w:abstractNum w:abstractNumId="14" w15:restartNumberingAfterBreak="0">
    <w:nsid w:val="3E173E8E"/>
    <w:multiLevelType w:val="multilevel"/>
    <w:tmpl w:val="B4ACE2F0"/>
    <w:styleLink w:val="listBoxbullets"/>
    <w:lvl w:ilvl="0">
      <w:start w:val="1"/>
      <w:numFmt w:val="bullet"/>
      <w:pStyle w:val="BoxIndentbluebulletlist1"/>
      <w:lvlText w:val=""/>
      <w:lvlJc w:val="left"/>
      <w:pPr>
        <w:ind w:left="680" w:hanging="340"/>
      </w:pPr>
      <w:rPr>
        <w:rFonts w:ascii="Symbol" w:hAnsi="Symbol" w:cs="Times New Roman" w:hint="default"/>
        <w:b w:val="0"/>
        <w:bCs w:val="0"/>
        <w:i w:val="0"/>
        <w:iCs w:val="0"/>
        <w:color w:val="1E2DBE"/>
        <w:sz w:val="22"/>
        <w:szCs w:val="22"/>
      </w:rPr>
    </w:lvl>
    <w:lvl w:ilvl="1">
      <w:start w:val="1"/>
      <w:numFmt w:val="bullet"/>
      <w:lvlText w:val=""/>
      <w:lvlJc w:val="left"/>
      <w:pPr>
        <w:ind w:left="1021" w:hanging="341"/>
      </w:pPr>
      <w:rPr>
        <w:rFonts w:ascii="Symbol" w:hAnsi="Symbol" w:cs="Times New Roman" w:hint="default"/>
        <w:b w:val="0"/>
        <w:bCs w:val="0"/>
        <w:i w:val="0"/>
        <w:iCs w:val="0"/>
        <w:color w:val="1E2DBE"/>
        <w:sz w:val="18"/>
        <w:szCs w:val="18"/>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44425C07"/>
    <w:multiLevelType w:val="multilevel"/>
    <w:tmpl w:val="BF361682"/>
    <w:styleLink w:val="Reportlist-ParaNumletters"/>
    <w:lvl w:ilvl="0">
      <w:start w:val="1"/>
      <w:numFmt w:val="decimal"/>
      <w:pStyle w:val="ReportParaNum"/>
      <w:lvlText w:val="%1."/>
      <w:lvlJc w:val="left"/>
      <w:pPr>
        <w:ind w:left="567" w:hanging="567"/>
      </w:pPr>
      <w:rPr>
        <w:rFonts w:ascii="Noto Sans" w:eastAsia="Noto Sans SC Regular" w:hAnsi="Noto Sans" w:cs="Noto Sans" w:hint="default"/>
        <w:b/>
        <w:bCs/>
        <w:i w:val="0"/>
        <w:iCs w:val="0"/>
        <w:color w:val="auto"/>
        <w:sz w:val="20"/>
        <w:szCs w:val="20"/>
      </w:rPr>
    </w:lvl>
    <w:lvl w:ilvl="1">
      <w:start w:val="1"/>
      <w:numFmt w:val="lowerLetter"/>
      <w:pStyle w:val="ReportIndentletterlist1E"/>
      <w:lvlText w:val="(%2)"/>
      <w:lvlJc w:val="left"/>
      <w:pPr>
        <w:ind w:left="1077" w:hanging="510"/>
      </w:pPr>
      <w:rPr>
        <w:rFonts w:hint="default"/>
      </w:rPr>
    </w:lvl>
    <w:lvl w:ilvl="2">
      <w:start w:val="1"/>
      <w:numFmt w:val="lowerRoman"/>
      <w:pStyle w:val="ReportIndentletterlist2E"/>
      <w:lvlText w:val="(%3)"/>
      <w:lvlJc w:val="left"/>
      <w:pPr>
        <w:ind w:left="1588" w:hanging="51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C461F7"/>
    <w:multiLevelType w:val="multilevel"/>
    <w:tmpl w:val="FAEA9DEE"/>
    <w:styleLink w:val="listDocCode"/>
    <w:lvl w:ilvl="0">
      <w:start w:val="1"/>
      <w:numFmt w:val="bullet"/>
      <w:pStyle w:val="ReportAcronym"/>
      <w:lvlText w:val=""/>
      <w:lvlJc w:val="left"/>
      <w:pPr>
        <w:ind w:left="284" w:hanging="227"/>
      </w:pPr>
      <w:rPr>
        <w:rFonts w:ascii="Wingdings 3" w:hAnsi="Wingdings 3" w:cs="Wingdings 3" w:hint="default"/>
        <w:b w:val="0"/>
        <w:bCs w:val="0"/>
        <w:i w:val="0"/>
        <w:iCs w:val="0"/>
        <w:color w:val="FFFFFF" w:themeColor="background1"/>
        <w:sz w:val="20"/>
        <w:szCs w:val="2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7" w15:restartNumberingAfterBreak="0">
    <w:nsid w:val="4DB13A14"/>
    <w:multiLevelType w:val="multilevel"/>
    <w:tmpl w:val="BF361682"/>
    <w:numStyleLink w:val="Reportlist-ParaNumletters"/>
  </w:abstractNum>
  <w:abstractNum w:abstractNumId="18" w15:restartNumberingAfterBreak="0">
    <w:nsid w:val="4EE74812"/>
    <w:multiLevelType w:val="multilevel"/>
    <w:tmpl w:val="2334D5F0"/>
    <w:styleLink w:val="Reportlist-AppendixParaNum"/>
    <w:lvl w:ilvl="0">
      <w:start w:val="1"/>
      <w:numFmt w:val="decimal"/>
      <w:pStyle w:val="ReportParaNumnotboldAppendix"/>
      <w:lvlText w:val="%1."/>
      <w:lvlJc w:val="left"/>
      <w:pPr>
        <w:ind w:left="567" w:hanging="567"/>
      </w:pPr>
      <w:rPr>
        <w:rFonts w:ascii="Noto Sans" w:eastAsia="Noto Sans SC Regular" w:hAnsi="Noto Sans" w:cs="Noto Sans" w:hint="default"/>
        <w:b w:val="0"/>
        <w:bCs w:val="0"/>
        <w:i w:val="0"/>
        <w:iCs w:val="0"/>
        <w:caps w:val="0"/>
        <w:strike w:val="0"/>
        <w:dstrike w:val="0"/>
        <w:outline w:val="0"/>
        <w:shadow w:val="0"/>
        <w:emboss w:val="0"/>
        <w:imprint w:val="0"/>
        <w:snapToGrid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304" w:hanging="453"/>
      </w:pPr>
      <w:rPr>
        <w:rFonts w:hint="default"/>
      </w:rPr>
    </w:lvl>
    <w:lvl w:ilvl="2">
      <w:start w:val="1"/>
      <w:numFmt w:val="lowerRoman"/>
      <w:lvlText w:val="(%3)"/>
      <w:lvlJc w:val="righ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7F5D5C"/>
    <w:multiLevelType w:val="multilevel"/>
    <w:tmpl w:val="B4ACE2F0"/>
    <w:numStyleLink w:val="listBoxbullets"/>
  </w:abstractNum>
  <w:abstractNum w:abstractNumId="20" w15:restartNumberingAfterBreak="0">
    <w:nsid w:val="509775FA"/>
    <w:multiLevelType w:val="multilevel"/>
    <w:tmpl w:val="9AA63D1C"/>
    <w:numStyleLink w:val="Reportlist-Appendixbullets"/>
  </w:abstractNum>
  <w:abstractNum w:abstractNumId="21" w15:restartNumberingAfterBreak="0">
    <w:nsid w:val="56316064"/>
    <w:multiLevelType w:val="multilevel"/>
    <w:tmpl w:val="9AA63D1C"/>
    <w:numStyleLink w:val="Reportlist-Appendixbullets"/>
  </w:abstractNum>
  <w:abstractNum w:abstractNumId="22" w15:restartNumberingAfterBreak="0">
    <w:nsid w:val="61E85C38"/>
    <w:multiLevelType w:val="multilevel"/>
    <w:tmpl w:val="671E4172"/>
    <w:styleLink w:val="Reportlist-Chapter"/>
    <w:lvl w:ilvl="0">
      <w:start w:val="1"/>
      <w:numFmt w:val="bullet"/>
      <w:pStyle w:val="ReportChapter"/>
      <w:lvlText w:val=""/>
      <w:lvlJc w:val="left"/>
      <w:pPr>
        <w:ind w:left="340" w:hanging="340"/>
      </w:pPr>
      <w:rPr>
        <w:rFonts w:ascii="Wingdings 3" w:hAnsi="Wingdings 3" w:cs="Wingdings 3" w:hint="default"/>
        <w:b w:val="0"/>
        <w:i w:val="0"/>
        <w:color w:val="FA3C4B"/>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C50221"/>
    <w:multiLevelType w:val="multilevel"/>
    <w:tmpl w:val="B4ACE2F0"/>
    <w:numStyleLink w:val="listBoxbullets"/>
  </w:abstractNum>
  <w:abstractNum w:abstractNumId="24" w15:restartNumberingAfterBreak="0">
    <w:nsid w:val="70ED732E"/>
    <w:multiLevelType w:val="multilevel"/>
    <w:tmpl w:val="671E4172"/>
    <w:numStyleLink w:val="Reportlist-Chapter"/>
  </w:abstractNum>
  <w:abstractNum w:abstractNumId="25" w15:restartNumberingAfterBreak="0">
    <w:nsid w:val="719E0F39"/>
    <w:multiLevelType w:val="multilevel"/>
    <w:tmpl w:val="53F694D0"/>
    <w:styleLink w:val="listTablebullets"/>
    <w:lvl w:ilvl="0">
      <w:start w:val="1"/>
      <w:numFmt w:val="bullet"/>
      <w:pStyle w:val="TableIndentbluebulletlist1"/>
      <w:lvlText w:val=""/>
      <w:lvlJc w:val="left"/>
      <w:pPr>
        <w:ind w:left="340" w:hanging="340"/>
      </w:pPr>
      <w:rPr>
        <w:rFonts w:ascii="Symbol" w:hAnsi="Symbol" w:cs="Symbol" w:hint="default"/>
        <w:b w:val="0"/>
        <w:i w:val="0"/>
        <w:color w:val="1E2DBE"/>
        <w:sz w:val="22"/>
        <w:szCs w:val="22"/>
      </w:rPr>
    </w:lvl>
    <w:lvl w:ilvl="1">
      <w:start w:val="1"/>
      <w:numFmt w:val="bullet"/>
      <w:pStyle w:val="TableIndentbluebulletlist2"/>
      <w:lvlText w:val=""/>
      <w:lvlJc w:val="left"/>
      <w:pPr>
        <w:ind w:left="680" w:hanging="340"/>
      </w:pPr>
      <w:rPr>
        <w:rFonts w:ascii="Symbol" w:hAnsi="Symbol" w:cs="Symbol" w:hint="default"/>
        <w:color w:val="1E2DBE"/>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4632E8"/>
    <w:multiLevelType w:val="multilevel"/>
    <w:tmpl w:val="9CACE5EA"/>
    <w:numStyleLink w:val="Reportlist-Reporttitle"/>
  </w:abstractNum>
  <w:abstractNum w:abstractNumId="27" w15:restartNumberingAfterBreak="0">
    <w:nsid w:val="7DDD57C4"/>
    <w:multiLevelType w:val="multilevel"/>
    <w:tmpl w:val="5FC6BEEA"/>
    <w:lvl w:ilvl="0">
      <w:start w:val="1"/>
      <w:numFmt w:val="bullet"/>
      <w:pStyle w:val="ReportIndentbluebulletlist1"/>
      <w:lvlText w:val=""/>
      <w:lvlJc w:val="left"/>
      <w:pPr>
        <w:ind w:left="794" w:hanging="227"/>
      </w:pPr>
      <w:rPr>
        <w:rFonts w:ascii="Symbol" w:hAnsi="Symbol" w:cs="Times New Roman" w:hint="default"/>
        <w:b w:val="0"/>
        <w:i w:val="0"/>
        <w:color w:val="1E2DBE"/>
        <w:sz w:val="24"/>
        <w:szCs w:val="24"/>
      </w:rPr>
    </w:lvl>
    <w:lvl w:ilvl="1">
      <w:start w:val="1"/>
      <w:numFmt w:val="bullet"/>
      <w:lvlText w:val=""/>
      <w:lvlJc w:val="left"/>
      <w:pPr>
        <w:ind w:left="1021" w:hanging="227"/>
      </w:pPr>
      <w:rPr>
        <w:rFonts w:ascii="Symbol" w:hAnsi="Symbol" w:cs="Symbol" w:hint="default"/>
        <w:color w:val="1E2DB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19380B"/>
    <w:multiLevelType w:val="multilevel"/>
    <w:tmpl w:val="6BCA8DDA"/>
    <w:numStyleLink w:val="Reportlist-Indentbullets"/>
  </w:abstractNum>
  <w:num w:numId="1">
    <w:abstractNumId w:val="15"/>
  </w:num>
  <w:num w:numId="2">
    <w:abstractNumId w:val="7"/>
  </w:num>
  <w:num w:numId="3">
    <w:abstractNumId w:val="22"/>
  </w:num>
  <w:num w:numId="4">
    <w:abstractNumId w:val="10"/>
  </w:num>
  <w:num w:numId="5">
    <w:abstractNumId w:val="6"/>
  </w:num>
  <w:num w:numId="6">
    <w:abstractNumId w:val="2"/>
  </w:num>
  <w:num w:numId="7">
    <w:abstractNumId w:val="18"/>
  </w:num>
  <w:num w:numId="8">
    <w:abstractNumId w:val="8"/>
  </w:num>
  <w:num w:numId="9">
    <w:abstractNumId w:val="27"/>
  </w:num>
  <w:num w:numId="10">
    <w:abstractNumId w:val="0"/>
  </w:num>
  <w:num w:numId="11">
    <w:abstractNumId w:val="9"/>
  </w:num>
  <w:num w:numId="12">
    <w:abstractNumId w:val="21"/>
  </w:num>
  <w:num w:numId="13">
    <w:abstractNumId w:val="20"/>
  </w:num>
  <w:num w:numId="14">
    <w:abstractNumId w:val="28"/>
  </w:num>
  <w:num w:numId="15">
    <w:abstractNumId w:val="11"/>
  </w:num>
  <w:num w:numId="16">
    <w:abstractNumId w:val="13"/>
  </w:num>
  <w:num w:numId="17">
    <w:abstractNumId w:val="17"/>
  </w:num>
  <w:num w:numId="18">
    <w:abstractNumId w:val="4"/>
  </w:num>
  <w:num w:numId="19">
    <w:abstractNumId w:val="14"/>
  </w:num>
  <w:num w:numId="20">
    <w:abstractNumId w:val="16"/>
  </w:num>
  <w:num w:numId="21">
    <w:abstractNumId w:val="25"/>
  </w:num>
  <w:num w:numId="22">
    <w:abstractNumId w:val="26"/>
  </w:num>
  <w:num w:numId="23">
    <w:abstractNumId w:val="19"/>
  </w:num>
  <w:num w:numId="24">
    <w:abstractNumId w:val="1"/>
  </w:num>
  <w:num w:numId="25">
    <w:abstractNumId w:val="5"/>
  </w:num>
  <w:num w:numId="26">
    <w:abstractNumId w:val="3"/>
  </w:num>
  <w:num w:numId="27">
    <w:abstractNumId w:val="23"/>
  </w:num>
  <w:num w:numId="28">
    <w:abstractNumId w:val="12"/>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defaultTabStop w:val="709"/>
  <w:hyphenationZone w:val="425"/>
  <w:clickAndTypeStyle w:val="TableIndent1"/>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12"/>
    <w:rsid w:val="00001168"/>
    <w:rsid w:val="00002E24"/>
    <w:rsid w:val="0000449C"/>
    <w:rsid w:val="00006CF6"/>
    <w:rsid w:val="00007FAC"/>
    <w:rsid w:val="00014F73"/>
    <w:rsid w:val="0001724B"/>
    <w:rsid w:val="00032119"/>
    <w:rsid w:val="00035115"/>
    <w:rsid w:val="0003715D"/>
    <w:rsid w:val="00040505"/>
    <w:rsid w:val="00042CD4"/>
    <w:rsid w:val="00043A3E"/>
    <w:rsid w:val="00046E2B"/>
    <w:rsid w:val="00051B62"/>
    <w:rsid w:val="000532D2"/>
    <w:rsid w:val="00054F03"/>
    <w:rsid w:val="000574CB"/>
    <w:rsid w:val="0006059F"/>
    <w:rsid w:val="00060D7E"/>
    <w:rsid w:val="00061464"/>
    <w:rsid w:val="000617CD"/>
    <w:rsid w:val="00072B1D"/>
    <w:rsid w:val="000802F9"/>
    <w:rsid w:val="00085247"/>
    <w:rsid w:val="00091FE4"/>
    <w:rsid w:val="00093506"/>
    <w:rsid w:val="000A2CE9"/>
    <w:rsid w:val="000A44C2"/>
    <w:rsid w:val="000B3F8D"/>
    <w:rsid w:val="000C10CC"/>
    <w:rsid w:val="000C241E"/>
    <w:rsid w:val="000C4E01"/>
    <w:rsid w:val="000D0329"/>
    <w:rsid w:val="000E2200"/>
    <w:rsid w:val="000E5360"/>
    <w:rsid w:val="000E7F4A"/>
    <w:rsid w:val="000F234B"/>
    <w:rsid w:val="000F6F99"/>
    <w:rsid w:val="00101975"/>
    <w:rsid w:val="00102604"/>
    <w:rsid w:val="00111560"/>
    <w:rsid w:val="00112320"/>
    <w:rsid w:val="00112384"/>
    <w:rsid w:val="00113BDC"/>
    <w:rsid w:val="00126A6F"/>
    <w:rsid w:val="00133863"/>
    <w:rsid w:val="00133BF9"/>
    <w:rsid w:val="001345DC"/>
    <w:rsid w:val="00137156"/>
    <w:rsid w:val="00137366"/>
    <w:rsid w:val="0014008D"/>
    <w:rsid w:val="00141C9B"/>
    <w:rsid w:val="00143156"/>
    <w:rsid w:val="001467C1"/>
    <w:rsid w:val="001503F2"/>
    <w:rsid w:val="00150A54"/>
    <w:rsid w:val="0015281B"/>
    <w:rsid w:val="001535A3"/>
    <w:rsid w:val="00153DDA"/>
    <w:rsid w:val="00155196"/>
    <w:rsid w:val="00155F13"/>
    <w:rsid w:val="001612D7"/>
    <w:rsid w:val="00173392"/>
    <w:rsid w:val="00177B29"/>
    <w:rsid w:val="00181192"/>
    <w:rsid w:val="00191FF9"/>
    <w:rsid w:val="001967E1"/>
    <w:rsid w:val="001A3829"/>
    <w:rsid w:val="001A4BFE"/>
    <w:rsid w:val="001B0C57"/>
    <w:rsid w:val="001B6BEE"/>
    <w:rsid w:val="001B7ED8"/>
    <w:rsid w:val="001C3AB3"/>
    <w:rsid w:val="001D5CB0"/>
    <w:rsid w:val="001F36E5"/>
    <w:rsid w:val="001F646F"/>
    <w:rsid w:val="0020056C"/>
    <w:rsid w:val="00200BC5"/>
    <w:rsid w:val="002105BA"/>
    <w:rsid w:val="00213105"/>
    <w:rsid w:val="00220076"/>
    <w:rsid w:val="00220B0C"/>
    <w:rsid w:val="0022225F"/>
    <w:rsid w:val="0022539C"/>
    <w:rsid w:val="00232D8B"/>
    <w:rsid w:val="00240364"/>
    <w:rsid w:val="00255ABF"/>
    <w:rsid w:val="00257224"/>
    <w:rsid w:val="00262C4D"/>
    <w:rsid w:val="00263293"/>
    <w:rsid w:val="00263F35"/>
    <w:rsid w:val="002664F3"/>
    <w:rsid w:val="00273FEE"/>
    <w:rsid w:val="0027406A"/>
    <w:rsid w:val="00280B29"/>
    <w:rsid w:val="00295037"/>
    <w:rsid w:val="00295192"/>
    <w:rsid w:val="002A41B6"/>
    <w:rsid w:val="002A4303"/>
    <w:rsid w:val="002A7D6C"/>
    <w:rsid w:val="002B1009"/>
    <w:rsid w:val="002B1E3D"/>
    <w:rsid w:val="002B76AE"/>
    <w:rsid w:val="002C1DFB"/>
    <w:rsid w:val="002C28DB"/>
    <w:rsid w:val="002C3D87"/>
    <w:rsid w:val="002C4964"/>
    <w:rsid w:val="002D079D"/>
    <w:rsid w:val="002D2C77"/>
    <w:rsid w:val="002D70F5"/>
    <w:rsid w:val="002D7F37"/>
    <w:rsid w:val="002E4630"/>
    <w:rsid w:val="002F0BE1"/>
    <w:rsid w:val="002F3A34"/>
    <w:rsid w:val="002F6FE0"/>
    <w:rsid w:val="003021A6"/>
    <w:rsid w:val="003173B2"/>
    <w:rsid w:val="00324EBE"/>
    <w:rsid w:val="00325170"/>
    <w:rsid w:val="00326CBE"/>
    <w:rsid w:val="00333318"/>
    <w:rsid w:val="0033665A"/>
    <w:rsid w:val="00343E28"/>
    <w:rsid w:val="0034519C"/>
    <w:rsid w:val="00347261"/>
    <w:rsid w:val="003639DC"/>
    <w:rsid w:val="00372803"/>
    <w:rsid w:val="003747D0"/>
    <w:rsid w:val="003766A8"/>
    <w:rsid w:val="00376F47"/>
    <w:rsid w:val="00381672"/>
    <w:rsid w:val="00383ED8"/>
    <w:rsid w:val="003865D7"/>
    <w:rsid w:val="00395613"/>
    <w:rsid w:val="003A01EA"/>
    <w:rsid w:val="003A19CE"/>
    <w:rsid w:val="003A46A4"/>
    <w:rsid w:val="003A5000"/>
    <w:rsid w:val="003B02C7"/>
    <w:rsid w:val="003B1AEC"/>
    <w:rsid w:val="003B25CD"/>
    <w:rsid w:val="003B5750"/>
    <w:rsid w:val="003B7E83"/>
    <w:rsid w:val="003D4971"/>
    <w:rsid w:val="003D5942"/>
    <w:rsid w:val="003E41B9"/>
    <w:rsid w:val="003E46A6"/>
    <w:rsid w:val="003E4C73"/>
    <w:rsid w:val="003E5B0F"/>
    <w:rsid w:val="003F0C66"/>
    <w:rsid w:val="003F0FB0"/>
    <w:rsid w:val="003F1553"/>
    <w:rsid w:val="003F262D"/>
    <w:rsid w:val="00400148"/>
    <w:rsid w:val="004008F5"/>
    <w:rsid w:val="00402A42"/>
    <w:rsid w:val="00402AAB"/>
    <w:rsid w:val="00406AEA"/>
    <w:rsid w:val="004134BB"/>
    <w:rsid w:val="00416C71"/>
    <w:rsid w:val="004276DB"/>
    <w:rsid w:val="0043659E"/>
    <w:rsid w:val="0043721F"/>
    <w:rsid w:val="00442498"/>
    <w:rsid w:val="004455C6"/>
    <w:rsid w:val="00450623"/>
    <w:rsid w:val="004513E5"/>
    <w:rsid w:val="00453E9B"/>
    <w:rsid w:val="00456CD7"/>
    <w:rsid w:val="004605F7"/>
    <w:rsid w:val="00460FE9"/>
    <w:rsid w:val="0046708A"/>
    <w:rsid w:val="00471B49"/>
    <w:rsid w:val="00471DB0"/>
    <w:rsid w:val="00471E6F"/>
    <w:rsid w:val="00471EBE"/>
    <w:rsid w:val="004743DE"/>
    <w:rsid w:val="00474C14"/>
    <w:rsid w:val="00475D29"/>
    <w:rsid w:val="00486FB6"/>
    <w:rsid w:val="00487D65"/>
    <w:rsid w:val="00491BB2"/>
    <w:rsid w:val="004930D4"/>
    <w:rsid w:val="0049452A"/>
    <w:rsid w:val="004978F5"/>
    <w:rsid w:val="004A46BC"/>
    <w:rsid w:val="004B1DEC"/>
    <w:rsid w:val="004B21CA"/>
    <w:rsid w:val="004B62AF"/>
    <w:rsid w:val="004C2061"/>
    <w:rsid w:val="004D344C"/>
    <w:rsid w:val="004D4438"/>
    <w:rsid w:val="004D5735"/>
    <w:rsid w:val="004D7ABC"/>
    <w:rsid w:val="004E05BF"/>
    <w:rsid w:val="004E2BE0"/>
    <w:rsid w:val="004E399D"/>
    <w:rsid w:val="004E59E1"/>
    <w:rsid w:val="004E5D30"/>
    <w:rsid w:val="004F42DD"/>
    <w:rsid w:val="004F66BB"/>
    <w:rsid w:val="00502045"/>
    <w:rsid w:val="00503D89"/>
    <w:rsid w:val="005116CA"/>
    <w:rsid w:val="005136B9"/>
    <w:rsid w:val="0051442A"/>
    <w:rsid w:val="00515BC3"/>
    <w:rsid w:val="005230B7"/>
    <w:rsid w:val="00527F3C"/>
    <w:rsid w:val="00531EE4"/>
    <w:rsid w:val="00537244"/>
    <w:rsid w:val="00542156"/>
    <w:rsid w:val="005431CD"/>
    <w:rsid w:val="00547047"/>
    <w:rsid w:val="005506D6"/>
    <w:rsid w:val="005514E0"/>
    <w:rsid w:val="005556BD"/>
    <w:rsid w:val="00556F66"/>
    <w:rsid w:val="005571F9"/>
    <w:rsid w:val="0056345F"/>
    <w:rsid w:val="00573892"/>
    <w:rsid w:val="00576CCB"/>
    <w:rsid w:val="005833D5"/>
    <w:rsid w:val="00586D8D"/>
    <w:rsid w:val="005A2AEB"/>
    <w:rsid w:val="005B066C"/>
    <w:rsid w:val="005B0D4A"/>
    <w:rsid w:val="005B1D1D"/>
    <w:rsid w:val="005B2C89"/>
    <w:rsid w:val="005C2529"/>
    <w:rsid w:val="005C25F8"/>
    <w:rsid w:val="005C4B5C"/>
    <w:rsid w:val="005C6502"/>
    <w:rsid w:val="005D64CA"/>
    <w:rsid w:val="005E2197"/>
    <w:rsid w:val="005E70B7"/>
    <w:rsid w:val="005F027F"/>
    <w:rsid w:val="005F271E"/>
    <w:rsid w:val="005F3AFE"/>
    <w:rsid w:val="005F40C1"/>
    <w:rsid w:val="005F6F50"/>
    <w:rsid w:val="005F7C36"/>
    <w:rsid w:val="00601E8F"/>
    <w:rsid w:val="00607F87"/>
    <w:rsid w:val="00613B2D"/>
    <w:rsid w:val="00613D92"/>
    <w:rsid w:val="00617666"/>
    <w:rsid w:val="00624D4A"/>
    <w:rsid w:val="0062541A"/>
    <w:rsid w:val="00632774"/>
    <w:rsid w:val="0063385B"/>
    <w:rsid w:val="006340A4"/>
    <w:rsid w:val="0063433F"/>
    <w:rsid w:val="006416A2"/>
    <w:rsid w:val="00650560"/>
    <w:rsid w:val="0065241A"/>
    <w:rsid w:val="0066292B"/>
    <w:rsid w:val="00673C3F"/>
    <w:rsid w:val="006776A7"/>
    <w:rsid w:val="006818AD"/>
    <w:rsid w:val="00692892"/>
    <w:rsid w:val="00692D2A"/>
    <w:rsid w:val="006951B1"/>
    <w:rsid w:val="0069552E"/>
    <w:rsid w:val="006A3DB4"/>
    <w:rsid w:val="006B7CFC"/>
    <w:rsid w:val="006C1A71"/>
    <w:rsid w:val="006C6811"/>
    <w:rsid w:val="006D36B4"/>
    <w:rsid w:val="006D3BAD"/>
    <w:rsid w:val="006D5E43"/>
    <w:rsid w:val="006E07CA"/>
    <w:rsid w:val="006F1B06"/>
    <w:rsid w:val="0070139F"/>
    <w:rsid w:val="007041E1"/>
    <w:rsid w:val="00706284"/>
    <w:rsid w:val="00716D66"/>
    <w:rsid w:val="00716E5A"/>
    <w:rsid w:val="0072730B"/>
    <w:rsid w:val="00742509"/>
    <w:rsid w:val="007432C8"/>
    <w:rsid w:val="00750432"/>
    <w:rsid w:val="00754CA1"/>
    <w:rsid w:val="00755D9F"/>
    <w:rsid w:val="00760B9C"/>
    <w:rsid w:val="0076509B"/>
    <w:rsid w:val="0076545E"/>
    <w:rsid w:val="007718D6"/>
    <w:rsid w:val="0077460F"/>
    <w:rsid w:val="00785700"/>
    <w:rsid w:val="00791426"/>
    <w:rsid w:val="00795927"/>
    <w:rsid w:val="007A1AF6"/>
    <w:rsid w:val="007A4234"/>
    <w:rsid w:val="007B2A45"/>
    <w:rsid w:val="007C1AB0"/>
    <w:rsid w:val="007C2742"/>
    <w:rsid w:val="007C7358"/>
    <w:rsid w:val="007D1F9D"/>
    <w:rsid w:val="007D3E00"/>
    <w:rsid w:val="007D4776"/>
    <w:rsid w:val="007D66B0"/>
    <w:rsid w:val="007E1A37"/>
    <w:rsid w:val="007E27DC"/>
    <w:rsid w:val="007E688A"/>
    <w:rsid w:val="007E75C5"/>
    <w:rsid w:val="007F262C"/>
    <w:rsid w:val="007F5D20"/>
    <w:rsid w:val="00800259"/>
    <w:rsid w:val="00801E78"/>
    <w:rsid w:val="00804944"/>
    <w:rsid w:val="00811ADA"/>
    <w:rsid w:val="008126AD"/>
    <w:rsid w:val="00830C02"/>
    <w:rsid w:val="008313F8"/>
    <w:rsid w:val="00831596"/>
    <w:rsid w:val="0083231E"/>
    <w:rsid w:val="00832D81"/>
    <w:rsid w:val="00840AED"/>
    <w:rsid w:val="008469E9"/>
    <w:rsid w:val="008510CF"/>
    <w:rsid w:val="00873F6B"/>
    <w:rsid w:val="00880CA7"/>
    <w:rsid w:val="00883A9B"/>
    <w:rsid w:val="00890816"/>
    <w:rsid w:val="00890C7F"/>
    <w:rsid w:val="00890DB1"/>
    <w:rsid w:val="00892BF4"/>
    <w:rsid w:val="00894086"/>
    <w:rsid w:val="008948F9"/>
    <w:rsid w:val="0089513A"/>
    <w:rsid w:val="008968AC"/>
    <w:rsid w:val="008A3145"/>
    <w:rsid w:val="008A6740"/>
    <w:rsid w:val="008B23B9"/>
    <w:rsid w:val="008B2785"/>
    <w:rsid w:val="008B4074"/>
    <w:rsid w:val="008B721B"/>
    <w:rsid w:val="008B7D3B"/>
    <w:rsid w:val="008C1669"/>
    <w:rsid w:val="008C4247"/>
    <w:rsid w:val="008C4B09"/>
    <w:rsid w:val="008C76E7"/>
    <w:rsid w:val="008D59F1"/>
    <w:rsid w:val="008D63EA"/>
    <w:rsid w:val="008E29AE"/>
    <w:rsid w:val="008E5F11"/>
    <w:rsid w:val="008F7839"/>
    <w:rsid w:val="0090398D"/>
    <w:rsid w:val="009121DD"/>
    <w:rsid w:val="009138D9"/>
    <w:rsid w:val="009140A9"/>
    <w:rsid w:val="00927863"/>
    <w:rsid w:val="00935AE8"/>
    <w:rsid w:val="00936833"/>
    <w:rsid w:val="00936FF5"/>
    <w:rsid w:val="00942AD7"/>
    <w:rsid w:val="009433F0"/>
    <w:rsid w:val="009446D9"/>
    <w:rsid w:val="00950608"/>
    <w:rsid w:val="00970F1A"/>
    <w:rsid w:val="0097130F"/>
    <w:rsid w:val="009717DA"/>
    <w:rsid w:val="00977175"/>
    <w:rsid w:val="00977753"/>
    <w:rsid w:val="00983A26"/>
    <w:rsid w:val="009918A3"/>
    <w:rsid w:val="00991D4D"/>
    <w:rsid w:val="00992EB6"/>
    <w:rsid w:val="00995C2B"/>
    <w:rsid w:val="00996286"/>
    <w:rsid w:val="009972D9"/>
    <w:rsid w:val="009A0456"/>
    <w:rsid w:val="009A7098"/>
    <w:rsid w:val="009B251D"/>
    <w:rsid w:val="009C2707"/>
    <w:rsid w:val="009C35BB"/>
    <w:rsid w:val="009C7946"/>
    <w:rsid w:val="009D5A47"/>
    <w:rsid w:val="009D6786"/>
    <w:rsid w:val="009E24B3"/>
    <w:rsid w:val="009E44AA"/>
    <w:rsid w:val="009E620B"/>
    <w:rsid w:val="009E6BA7"/>
    <w:rsid w:val="009F0B37"/>
    <w:rsid w:val="009F57CD"/>
    <w:rsid w:val="009F5D54"/>
    <w:rsid w:val="00A02411"/>
    <w:rsid w:val="00A120A3"/>
    <w:rsid w:val="00A13214"/>
    <w:rsid w:val="00A13664"/>
    <w:rsid w:val="00A15FD5"/>
    <w:rsid w:val="00A21DBB"/>
    <w:rsid w:val="00A2748B"/>
    <w:rsid w:val="00A3456C"/>
    <w:rsid w:val="00A3620D"/>
    <w:rsid w:val="00A370B4"/>
    <w:rsid w:val="00A3747F"/>
    <w:rsid w:val="00A37842"/>
    <w:rsid w:val="00A4182A"/>
    <w:rsid w:val="00A41B75"/>
    <w:rsid w:val="00A453ED"/>
    <w:rsid w:val="00A51000"/>
    <w:rsid w:val="00A516EF"/>
    <w:rsid w:val="00A54F87"/>
    <w:rsid w:val="00A64864"/>
    <w:rsid w:val="00A7060E"/>
    <w:rsid w:val="00A7100F"/>
    <w:rsid w:val="00A71812"/>
    <w:rsid w:val="00A73951"/>
    <w:rsid w:val="00A7480B"/>
    <w:rsid w:val="00A764BF"/>
    <w:rsid w:val="00A837E8"/>
    <w:rsid w:val="00A84036"/>
    <w:rsid w:val="00A84D99"/>
    <w:rsid w:val="00A8525E"/>
    <w:rsid w:val="00A909AF"/>
    <w:rsid w:val="00A93448"/>
    <w:rsid w:val="00AA3AA3"/>
    <w:rsid w:val="00AA3ACA"/>
    <w:rsid w:val="00AB1EDF"/>
    <w:rsid w:val="00AD33AE"/>
    <w:rsid w:val="00AE3063"/>
    <w:rsid w:val="00AE3A50"/>
    <w:rsid w:val="00AF02D9"/>
    <w:rsid w:val="00B05A9B"/>
    <w:rsid w:val="00B069C6"/>
    <w:rsid w:val="00B07793"/>
    <w:rsid w:val="00B250EB"/>
    <w:rsid w:val="00B3148A"/>
    <w:rsid w:val="00B31EC9"/>
    <w:rsid w:val="00B33FBA"/>
    <w:rsid w:val="00B3530F"/>
    <w:rsid w:val="00B3798A"/>
    <w:rsid w:val="00B41A9B"/>
    <w:rsid w:val="00B46A3D"/>
    <w:rsid w:val="00B52638"/>
    <w:rsid w:val="00B57D55"/>
    <w:rsid w:val="00B6517C"/>
    <w:rsid w:val="00B6657B"/>
    <w:rsid w:val="00B713A5"/>
    <w:rsid w:val="00B73B40"/>
    <w:rsid w:val="00B74709"/>
    <w:rsid w:val="00B77AB8"/>
    <w:rsid w:val="00B838DB"/>
    <w:rsid w:val="00B83E71"/>
    <w:rsid w:val="00B90FC5"/>
    <w:rsid w:val="00B97CD1"/>
    <w:rsid w:val="00BA4E1F"/>
    <w:rsid w:val="00BC21D9"/>
    <w:rsid w:val="00BC4031"/>
    <w:rsid w:val="00BC6105"/>
    <w:rsid w:val="00BD2192"/>
    <w:rsid w:val="00BD2AA6"/>
    <w:rsid w:val="00BD397B"/>
    <w:rsid w:val="00BD4B5E"/>
    <w:rsid w:val="00BD5784"/>
    <w:rsid w:val="00BD6111"/>
    <w:rsid w:val="00BE2075"/>
    <w:rsid w:val="00BE2D6B"/>
    <w:rsid w:val="00BE4A71"/>
    <w:rsid w:val="00BF0A37"/>
    <w:rsid w:val="00BF1167"/>
    <w:rsid w:val="00BF1F37"/>
    <w:rsid w:val="00BF500E"/>
    <w:rsid w:val="00C006B1"/>
    <w:rsid w:val="00C0181C"/>
    <w:rsid w:val="00C0320F"/>
    <w:rsid w:val="00C03767"/>
    <w:rsid w:val="00C04281"/>
    <w:rsid w:val="00C0731E"/>
    <w:rsid w:val="00C07675"/>
    <w:rsid w:val="00C10DE9"/>
    <w:rsid w:val="00C12131"/>
    <w:rsid w:val="00C16D03"/>
    <w:rsid w:val="00C318BF"/>
    <w:rsid w:val="00C41DA1"/>
    <w:rsid w:val="00C5095D"/>
    <w:rsid w:val="00C5114A"/>
    <w:rsid w:val="00C5365E"/>
    <w:rsid w:val="00C60F6F"/>
    <w:rsid w:val="00C624CE"/>
    <w:rsid w:val="00C629D3"/>
    <w:rsid w:val="00C71F61"/>
    <w:rsid w:val="00C84C0A"/>
    <w:rsid w:val="00C852E6"/>
    <w:rsid w:val="00C86D67"/>
    <w:rsid w:val="00C92D49"/>
    <w:rsid w:val="00C94A42"/>
    <w:rsid w:val="00C954F8"/>
    <w:rsid w:val="00CA2845"/>
    <w:rsid w:val="00CB1ECF"/>
    <w:rsid w:val="00CB4368"/>
    <w:rsid w:val="00CC0A2E"/>
    <w:rsid w:val="00CC1A30"/>
    <w:rsid w:val="00CC2E26"/>
    <w:rsid w:val="00CC467E"/>
    <w:rsid w:val="00CF1BEA"/>
    <w:rsid w:val="00D01DC5"/>
    <w:rsid w:val="00D02634"/>
    <w:rsid w:val="00D0616A"/>
    <w:rsid w:val="00D1107C"/>
    <w:rsid w:val="00D130F7"/>
    <w:rsid w:val="00D137DD"/>
    <w:rsid w:val="00D1730E"/>
    <w:rsid w:val="00D17FFA"/>
    <w:rsid w:val="00D2338D"/>
    <w:rsid w:val="00D24ED2"/>
    <w:rsid w:val="00D53891"/>
    <w:rsid w:val="00D57DD1"/>
    <w:rsid w:val="00D60D84"/>
    <w:rsid w:val="00D63996"/>
    <w:rsid w:val="00D66319"/>
    <w:rsid w:val="00D6675E"/>
    <w:rsid w:val="00D67B3B"/>
    <w:rsid w:val="00D71150"/>
    <w:rsid w:val="00D711E9"/>
    <w:rsid w:val="00D75C2B"/>
    <w:rsid w:val="00D83F6C"/>
    <w:rsid w:val="00D90079"/>
    <w:rsid w:val="00D93A9E"/>
    <w:rsid w:val="00D94078"/>
    <w:rsid w:val="00D979E8"/>
    <w:rsid w:val="00DA3271"/>
    <w:rsid w:val="00DA64EF"/>
    <w:rsid w:val="00DA6FED"/>
    <w:rsid w:val="00DB187B"/>
    <w:rsid w:val="00DB23AF"/>
    <w:rsid w:val="00DB4847"/>
    <w:rsid w:val="00DB5728"/>
    <w:rsid w:val="00DC4FF8"/>
    <w:rsid w:val="00DC729D"/>
    <w:rsid w:val="00DD12C9"/>
    <w:rsid w:val="00DD2A15"/>
    <w:rsid w:val="00DE2FC1"/>
    <w:rsid w:val="00DF0953"/>
    <w:rsid w:val="00DF10FF"/>
    <w:rsid w:val="00DF35DE"/>
    <w:rsid w:val="00DF4417"/>
    <w:rsid w:val="00DF443F"/>
    <w:rsid w:val="00DF792D"/>
    <w:rsid w:val="00E04DF4"/>
    <w:rsid w:val="00E0570F"/>
    <w:rsid w:val="00E0577E"/>
    <w:rsid w:val="00E06886"/>
    <w:rsid w:val="00E14768"/>
    <w:rsid w:val="00E16F0B"/>
    <w:rsid w:val="00E27BF3"/>
    <w:rsid w:val="00E30BC1"/>
    <w:rsid w:val="00E31F44"/>
    <w:rsid w:val="00E444BB"/>
    <w:rsid w:val="00E50855"/>
    <w:rsid w:val="00E51479"/>
    <w:rsid w:val="00E53ED7"/>
    <w:rsid w:val="00E543BD"/>
    <w:rsid w:val="00E600BB"/>
    <w:rsid w:val="00E600E2"/>
    <w:rsid w:val="00E64CC7"/>
    <w:rsid w:val="00E66D84"/>
    <w:rsid w:val="00E73FA7"/>
    <w:rsid w:val="00E816A0"/>
    <w:rsid w:val="00E83632"/>
    <w:rsid w:val="00E85A64"/>
    <w:rsid w:val="00E93149"/>
    <w:rsid w:val="00E94EE1"/>
    <w:rsid w:val="00EA68D6"/>
    <w:rsid w:val="00EB5D12"/>
    <w:rsid w:val="00EC3933"/>
    <w:rsid w:val="00EC5593"/>
    <w:rsid w:val="00EC65C2"/>
    <w:rsid w:val="00ED0276"/>
    <w:rsid w:val="00ED458D"/>
    <w:rsid w:val="00ED65FD"/>
    <w:rsid w:val="00EE3CD0"/>
    <w:rsid w:val="00EE4AA2"/>
    <w:rsid w:val="00EF1D61"/>
    <w:rsid w:val="00F01BD2"/>
    <w:rsid w:val="00F10E45"/>
    <w:rsid w:val="00F121B0"/>
    <w:rsid w:val="00F1457C"/>
    <w:rsid w:val="00F16E70"/>
    <w:rsid w:val="00F17C80"/>
    <w:rsid w:val="00F20195"/>
    <w:rsid w:val="00F21002"/>
    <w:rsid w:val="00F21CD1"/>
    <w:rsid w:val="00F22DDE"/>
    <w:rsid w:val="00F266B3"/>
    <w:rsid w:val="00F26959"/>
    <w:rsid w:val="00F31AC7"/>
    <w:rsid w:val="00F32378"/>
    <w:rsid w:val="00F32914"/>
    <w:rsid w:val="00F32B4C"/>
    <w:rsid w:val="00F32CC9"/>
    <w:rsid w:val="00F37E09"/>
    <w:rsid w:val="00F47901"/>
    <w:rsid w:val="00F67157"/>
    <w:rsid w:val="00F70871"/>
    <w:rsid w:val="00F72681"/>
    <w:rsid w:val="00F75A77"/>
    <w:rsid w:val="00F77DF8"/>
    <w:rsid w:val="00F812EF"/>
    <w:rsid w:val="00F90011"/>
    <w:rsid w:val="00F90E95"/>
    <w:rsid w:val="00FA192F"/>
    <w:rsid w:val="00FA26E2"/>
    <w:rsid w:val="00FA3111"/>
    <w:rsid w:val="00FA3458"/>
    <w:rsid w:val="00FA60AA"/>
    <w:rsid w:val="00FC053E"/>
    <w:rsid w:val="00FC3041"/>
    <w:rsid w:val="00FC3CDB"/>
    <w:rsid w:val="00FC72EA"/>
    <w:rsid w:val="00FD59CB"/>
    <w:rsid w:val="00FD5A30"/>
    <w:rsid w:val="00FD5B2F"/>
    <w:rsid w:val="00FD7C23"/>
    <w:rsid w:val="00FD7C50"/>
    <w:rsid w:val="00FE009C"/>
    <w:rsid w:val="00FE4D4A"/>
    <w:rsid w:val="00FF01D5"/>
    <w:rsid w:val="00FF1291"/>
    <w:rsid w:val="00FF3F39"/>
    <w:rsid w:val="00FF5261"/>
    <w:rsid w:val="00FF5A3E"/>
    <w:rsid w:val="00FF7A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5CA5F"/>
  <w15:chartTrackingRefBased/>
  <w15:docId w15:val="{B7E84E11-8E4E-4700-9D01-E0068D3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24" w:qFormat="1"/>
    <w:lsdException w:name="heading 2" w:semiHidden="1" w:uiPriority="24" w:qFormat="1"/>
    <w:lsdException w:name="heading 3" w:semiHidden="1" w:uiPriority="24" w:qFormat="1"/>
    <w:lsdException w:name="heading 4" w:semiHidden="1" w:uiPriority="24" w:qFormat="1"/>
    <w:lsdException w:name="heading 5" w:semiHidden="1" w:uiPriority="24" w:qFormat="1"/>
    <w:lsdException w:name="heading 6" w:semiHidden="1" w:uiPriority="24" w:qFormat="1"/>
    <w:lsdException w:name="heading 7" w:semiHidden="1" w:uiPriority="24" w:qFormat="1"/>
    <w:lsdException w:name="heading 8" w:semiHidden="1" w:uiPriority="24" w:qFormat="1"/>
    <w:lsdException w:name="heading 9" w:semiHidden="1"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DF4417"/>
    <w:pPr>
      <w:spacing w:before="120" w:after="120" w:line="264" w:lineRule="auto"/>
    </w:pPr>
    <w:rPr>
      <w:rFonts w:ascii="Noto Sans" w:hAnsi="Noto Sans" w:cs="Noto San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
    <w:name w:val="Box Body"/>
    <w:link w:val="BoxBodyChar"/>
    <w:uiPriority w:val="12"/>
    <w:qFormat/>
    <w:rsid w:val="00BD4B5E"/>
    <w:pPr>
      <w:spacing w:before="60" w:after="60" w:line="240" w:lineRule="auto"/>
      <w:jc w:val="both"/>
    </w:pPr>
    <w:rPr>
      <w:rFonts w:ascii="Noto Sans" w:eastAsia="Noto Sans SC Regular" w:hAnsi="Noto Sans" w:cs="Noto Sans"/>
      <w:sz w:val="18"/>
      <w:szCs w:val="18"/>
      <w:lang w:val="en-GB"/>
    </w:rPr>
  </w:style>
  <w:style w:type="character" w:customStyle="1" w:styleId="BoxBodyChar">
    <w:name w:val="Box Body Char"/>
    <w:basedOn w:val="DefaultParagraphFont"/>
    <w:link w:val="BoxBody"/>
    <w:uiPriority w:val="12"/>
    <w:rsid w:val="00BD4B5E"/>
    <w:rPr>
      <w:rFonts w:ascii="Noto Sans" w:eastAsia="Noto Sans SC Regular" w:hAnsi="Noto Sans" w:cs="Noto Sans"/>
      <w:sz w:val="18"/>
      <w:szCs w:val="18"/>
      <w:lang w:val="en-GB"/>
    </w:rPr>
  </w:style>
  <w:style w:type="paragraph" w:styleId="Header">
    <w:name w:val="header"/>
    <w:basedOn w:val="Normal"/>
    <w:link w:val="HeaderChar"/>
    <w:uiPriority w:val="26"/>
    <w:semiHidden/>
    <w:rsid w:val="00C5114A"/>
    <w:pPr>
      <w:tabs>
        <w:tab w:val="left" w:pos="227"/>
        <w:tab w:val="right" w:pos="10204"/>
      </w:tabs>
      <w:spacing w:before="0" w:after="0"/>
    </w:pPr>
    <w:rPr>
      <w:rFonts w:cs="Noto Sans SemBd"/>
      <w:bCs/>
      <w:color w:val="1E2DBE"/>
    </w:rPr>
  </w:style>
  <w:style w:type="character" w:customStyle="1" w:styleId="HeaderChar">
    <w:name w:val="Header Char"/>
    <w:basedOn w:val="DefaultParagraphFont"/>
    <w:link w:val="Header"/>
    <w:uiPriority w:val="26"/>
    <w:semiHidden/>
    <w:rsid w:val="003B1AEC"/>
    <w:rPr>
      <w:rFonts w:ascii="Noto Sans" w:hAnsi="Noto Sans" w:cs="Noto Sans SemBd"/>
      <w:bCs/>
      <w:color w:val="1E2DBE"/>
      <w:sz w:val="18"/>
      <w:szCs w:val="18"/>
      <w:lang w:val="en-GB"/>
    </w:rPr>
  </w:style>
  <w:style w:type="paragraph" w:customStyle="1" w:styleId="BoxBodyNumbered">
    <w:name w:val="Box Body Numbered"/>
    <w:link w:val="BoxBodyNumberedChar"/>
    <w:uiPriority w:val="12"/>
    <w:qFormat/>
    <w:rsid w:val="00AB1EDF"/>
    <w:pPr>
      <w:numPr>
        <w:numId w:val="25"/>
      </w:numPr>
      <w:spacing w:before="60" w:after="60" w:line="240" w:lineRule="auto"/>
      <w:jc w:val="both"/>
    </w:pPr>
    <w:rPr>
      <w:rFonts w:ascii="Noto Sans" w:eastAsia="Noto Sans SC Regular" w:hAnsi="Noto Sans" w:cs="Noto Sans"/>
      <w:sz w:val="18"/>
      <w:szCs w:val="18"/>
      <w:lang w:val="en-GB"/>
    </w:rPr>
  </w:style>
  <w:style w:type="character" w:customStyle="1" w:styleId="BoxBodyNumberedChar">
    <w:name w:val="Box Body Numbered Char"/>
    <w:basedOn w:val="DefaultParagraphFont"/>
    <w:link w:val="BoxBodyNumbered"/>
    <w:uiPriority w:val="12"/>
    <w:rsid w:val="00AB1EDF"/>
    <w:rPr>
      <w:rFonts w:ascii="Noto Sans" w:eastAsia="Noto Sans SC Regular" w:hAnsi="Noto Sans" w:cs="Noto Sans"/>
      <w:sz w:val="18"/>
      <w:szCs w:val="18"/>
      <w:lang w:val="en-GB"/>
    </w:rPr>
  </w:style>
  <w:style w:type="paragraph" w:customStyle="1" w:styleId="TableIndent1">
    <w:name w:val="Table Indent 1"/>
    <w:uiPriority w:val="14"/>
    <w:qFormat/>
    <w:rsid w:val="00C5114A"/>
    <w:pPr>
      <w:spacing w:before="20" w:after="20" w:line="240" w:lineRule="auto"/>
      <w:ind w:left="340" w:hanging="340"/>
    </w:pPr>
    <w:rPr>
      <w:rFonts w:ascii="Noto Sans" w:eastAsia="Noto Sans SC Regular" w:hAnsi="Noto Sans" w:cs="Noto Sans"/>
      <w:sz w:val="18"/>
      <w:szCs w:val="18"/>
      <w:lang w:val="en-GB"/>
    </w:rPr>
  </w:style>
  <w:style w:type="paragraph" w:customStyle="1" w:styleId="BoxIndent1">
    <w:name w:val="Box Indent 1"/>
    <w:link w:val="BoxIndent1Char"/>
    <w:uiPriority w:val="12"/>
    <w:qFormat/>
    <w:rsid w:val="00BD4B5E"/>
    <w:pPr>
      <w:spacing w:before="60" w:after="60" w:line="240" w:lineRule="auto"/>
      <w:ind w:left="680" w:hanging="340"/>
      <w:jc w:val="both"/>
    </w:pPr>
    <w:rPr>
      <w:rFonts w:ascii="Noto Sans" w:eastAsia="Noto Sans SC Regular" w:hAnsi="Noto Sans" w:cs="Noto Sans"/>
      <w:sz w:val="18"/>
      <w:szCs w:val="18"/>
      <w:lang w:val="en-GB"/>
    </w:rPr>
  </w:style>
  <w:style w:type="character" w:customStyle="1" w:styleId="BoxIndent1Char">
    <w:name w:val="Box Indent 1 Char"/>
    <w:basedOn w:val="DefaultParagraphFont"/>
    <w:link w:val="BoxIndent1"/>
    <w:uiPriority w:val="12"/>
    <w:rsid w:val="00BD4B5E"/>
    <w:rPr>
      <w:rFonts w:ascii="Noto Sans" w:eastAsia="Noto Sans SC Regular" w:hAnsi="Noto Sans" w:cs="Noto Sans"/>
      <w:sz w:val="18"/>
      <w:szCs w:val="18"/>
      <w:lang w:val="en-GB"/>
    </w:rPr>
  </w:style>
  <w:style w:type="paragraph" w:customStyle="1" w:styleId="BoxIndent2">
    <w:name w:val="Box Indent 2"/>
    <w:basedOn w:val="BoxIndent1"/>
    <w:link w:val="BoxIndent2Char"/>
    <w:uiPriority w:val="12"/>
    <w:qFormat/>
    <w:rsid w:val="00CC2E26"/>
    <w:pPr>
      <w:ind w:left="1020"/>
    </w:pPr>
  </w:style>
  <w:style w:type="character" w:customStyle="1" w:styleId="BoxIndent2Char">
    <w:name w:val="Box Indent 2 Char"/>
    <w:basedOn w:val="DefaultParagraphFont"/>
    <w:link w:val="BoxIndent2"/>
    <w:uiPriority w:val="12"/>
    <w:rsid w:val="007D1F9D"/>
    <w:rPr>
      <w:rFonts w:ascii="Noto Sans" w:eastAsia="Noto Sans SC Regular" w:hAnsi="Noto Sans" w:cs="Noto Sans"/>
      <w:color w:val="000000" w:themeColor="text1"/>
      <w:sz w:val="18"/>
      <w:szCs w:val="18"/>
      <w:lang w:val="en-GB"/>
    </w:rPr>
  </w:style>
  <w:style w:type="paragraph" w:customStyle="1" w:styleId="BoxIndentbluebulletlist1">
    <w:name w:val="Box Indent blue bullet list 1"/>
    <w:basedOn w:val="Normal"/>
    <w:link w:val="BoxIndentbluebulletlist1Char"/>
    <w:uiPriority w:val="12"/>
    <w:qFormat/>
    <w:rsid w:val="004605F7"/>
    <w:pPr>
      <w:numPr>
        <w:numId w:val="27"/>
      </w:numPr>
      <w:spacing w:before="0" w:after="0" w:line="240" w:lineRule="auto"/>
      <w:jc w:val="both"/>
    </w:pPr>
    <w:rPr>
      <w:rFonts w:eastAsia="Noto Sans SC Regular"/>
      <w:color w:val="000000" w:themeColor="text1"/>
    </w:rPr>
  </w:style>
  <w:style w:type="character" w:customStyle="1" w:styleId="BoxIndentbluebulletlist1Char">
    <w:name w:val="Box Indent blue bullet list 1 Char"/>
    <w:basedOn w:val="DefaultParagraphFont"/>
    <w:link w:val="BoxIndentbluebulletlist1"/>
    <w:uiPriority w:val="12"/>
    <w:rsid w:val="00DF4417"/>
    <w:rPr>
      <w:rFonts w:ascii="Noto Sans" w:eastAsia="Noto Sans SC Regular" w:hAnsi="Noto Sans" w:cs="Noto Sans"/>
      <w:color w:val="000000" w:themeColor="text1"/>
      <w:sz w:val="18"/>
      <w:szCs w:val="18"/>
      <w:lang w:val="en-GB"/>
    </w:rPr>
  </w:style>
  <w:style w:type="paragraph" w:customStyle="1" w:styleId="BoxIndentbluebulletlist2">
    <w:name w:val="Box Indent blue bullet list 2"/>
    <w:basedOn w:val="TableIndentbluebulletlist2"/>
    <w:link w:val="BoxIndentbluebulletlist2Char"/>
    <w:uiPriority w:val="12"/>
    <w:qFormat/>
    <w:rsid w:val="004605F7"/>
    <w:pPr>
      <w:numPr>
        <w:numId w:val="23"/>
      </w:numPr>
    </w:pPr>
  </w:style>
  <w:style w:type="character" w:customStyle="1" w:styleId="BoxIndentbluebulletlist2Char">
    <w:name w:val="Box Indent blue bullet list 2 Char"/>
    <w:basedOn w:val="DefaultParagraphFont"/>
    <w:link w:val="BoxIndentbluebulletlist2"/>
    <w:uiPriority w:val="12"/>
    <w:rsid w:val="00DF4417"/>
    <w:rPr>
      <w:rFonts w:ascii="Noto Sans" w:eastAsia="Noto Sans SC Regular" w:hAnsi="Noto Sans" w:cs="Noto Sans"/>
      <w:color w:val="000000" w:themeColor="text1"/>
      <w:sz w:val="18"/>
      <w:szCs w:val="18"/>
      <w:lang w:val="en-GB"/>
    </w:rPr>
  </w:style>
  <w:style w:type="paragraph" w:customStyle="1" w:styleId="BoxIndentletterlistE">
    <w:name w:val="Box Indent letter list E"/>
    <w:basedOn w:val="BoxBodyNumbered"/>
    <w:link w:val="BoxIndentletterlistEChar"/>
    <w:uiPriority w:val="12"/>
    <w:qFormat/>
    <w:rsid w:val="00AB1EDF"/>
    <w:pPr>
      <w:numPr>
        <w:ilvl w:val="1"/>
      </w:numPr>
    </w:pPr>
  </w:style>
  <w:style w:type="character" w:customStyle="1" w:styleId="BoxIndentletterlistEChar">
    <w:name w:val="Box Indent letter list E Char"/>
    <w:basedOn w:val="DefaultParagraphFont"/>
    <w:link w:val="BoxIndentletterlistE"/>
    <w:uiPriority w:val="12"/>
    <w:rsid w:val="00AB1EDF"/>
    <w:rPr>
      <w:rFonts w:ascii="Noto Sans" w:eastAsia="Noto Sans SC Regular" w:hAnsi="Noto Sans" w:cs="Noto Sans"/>
      <w:sz w:val="18"/>
      <w:szCs w:val="18"/>
      <w:lang w:val="en-GB"/>
    </w:rPr>
  </w:style>
  <w:style w:type="paragraph" w:customStyle="1" w:styleId="ReportQuotationStyle1">
    <w:name w:val="Report Quotation Style 1"/>
    <w:link w:val="ReportQuotationStyle1Char"/>
    <w:uiPriority w:val="15"/>
    <w:qFormat/>
    <w:rsid w:val="00E06886"/>
    <w:pPr>
      <w:spacing w:before="60" w:after="60" w:line="240" w:lineRule="auto"/>
      <w:ind w:left="1701"/>
      <w:jc w:val="both"/>
    </w:pPr>
    <w:rPr>
      <w:rFonts w:ascii="Noto Sans" w:eastAsia="Noto Sans SC Regular" w:hAnsi="Noto Sans" w:cs="Noto Sans"/>
      <w:sz w:val="18"/>
      <w:szCs w:val="18"/>
      <w:lang w:val="en-GB"/>
    </w:rPr>
  </w:style>
  <w:style w:type="character" w:customStyle="1" w:styleId="ReportQuotationStyle1Char">
    <w:name w:val="Report Quotation Style 1 Char"/>
    <w:basedOn w:val="DefaultParagraphFont"/>
    <w:link w:val="ReportQuotationStyle1"/>
    <w:uiPriority w:val="15"/>
    <w:rsid w:val="00E06886"/>
    <w:rPr>
      <w:rFonts w:ascii="Noto Sans" w:eastAsia="Noto Sans SC Regular" w:hAnsi="Noto Sans" w:cs="Noto Sans"/>
      <w:sz w:val="18"/>
      <w:szCs w:val="18"/>
      <w:lang w:val="en-GB"/>
    </w:rPr>
  </w:style>
  <w:style w:type="paragraph" w:customStyle="1" w:styleId="ReportQuotationStyle2QuoteText">
    <w:name w:val="Report Quotation Style 2 Quote Text"/>
    <w:uiPriority w:val="15"/>
    <w:qFormat/>
    <w:rsid w:val="00CC2E26"/>
    <w:pPr>
      <w:spacing w:before="60" w:after="60" w:line="240" w:lineRule="auto"/>
      <w:jc w:val="both"/>
    </w:pPr>
    <w:rPr>
      <w:rFonts w:ascii="Noto Sans" w:eastAsia="Noto Sans SC Regular" w:hAnsi="Noto Sans" w:cs="Noto Sans"/>
      <w:sz w:val="18"/>
      <w:szCs w:val="18"/>
      <w:lang w:val="en-GB"/>
    </w:rPr>
  </w:style>
  <w:style w:type="paragraph" w:customStyle="1" w:styleId="ReportQuotationStyle2Quotationmarks">
    <w:name w:val="Report Quotation Style 2 Quotation marks"/>
    <w:basedOn w:val="ReportQuotationStyle2QuoteText"/>
    <w:uiPriority w:val="15"/>
    <w:rsid w:val="00CC2E26"/>
    <w:pPr>
      <w:spacing w:before="120"/>
    </w:pPr>
  </w:style>
  <w:style w:type="paragraph" w:customStyle="1" w:styleId="ReportQuotationStyle2QuoteSource">
    <w:name w:val="Report Quotation Style 2 Quote Source"/>
    <w:link w:val="ReportQuotationStyle2QuoteSourceChar"/>
    <w:uiPriority w:val="15"/>
    <w:qFormat/>
    <w:rsid w:val="00CC2E26"/>
    <w:pPr>
      <w:spacing w:before="60" w:after="60" w:line="240" w:lineRule="auto"/>
      <w:jc w:val="both"/>
    </w:pPr>
    <w:rPr>
      <w:rFonts w:ascii="Noto Sans" w:eastAsia="Noto Sans SC Regular" w:hAnsi="Noto Sans" w:cs="Noto Sans"/>
      <w:sz w:val="15"/>
      <w:szCs w:val="15"/>
      <w:lang w:val="en-GB"/>
    </w:rPr>
  </w:style>
  <w:style w:type="character" w:customStyle="1" w:styleId="ReportQuotationStyle2QuoteSourceChar">
    <w:name w:val="Report Quotation Style 2 Quote Source Char"/>
    <w:basedOn w:val="DefaultParagraphFont"/>
    <w:link w:val="ReportQuotationStyle2QuoteSource"/>
    <w:uiPriority w:val="15"/>
    <w:rsid w:val="008A3145"/>
    <w:rPr>
      <w:rFonts w:ascii="Noto Sans" w:eastAsia="Noto Sans SC Regular" w:hAnsi="Noto Sans" w:cs="Noto Sans"/>
      <w:sz w:val="15"/>
      <w:szCs w:val="15"/>
      <w:lang w:val="en-GB"/>
    </w:rPr>
  </w:style>
  <w:style w:type="paragraph" w:styleId="Footer">
    <w:name w:val="footer"/>
    <w:basedOn w:val="Normal"/>
    <w:link w:val="FooterChar"/>
    <w:uiPriority w:val="99"/>
    <w:semiHidden/>
    <w:rsid w:val="00CC2E26"/>
    <w:pPr>
      <w:tabs>
        <w:tab w:val="center" w:pos="4513"/>
        <w:tab w:val="right" w:pos="9026"/>
      </w:tabs>
      <w:spacing w:before="0" w:after="0" w:line="240" w:lineRule="auto"/>
    </w:pPr>
    <w:rPr>
      <w:rFonts w:eastAsia="Noto Sans SC Regular"/>
      <w:sz w:val="20"/>
      <w:szCs w:val="20"/>
      <w:lang w:eastAsia="zh-CN"/>
    </w:rPr>
  </w:style>
  <w:style w:type="character" w:customStyle="1" w:styleId="FooterChar">
    <w:name w:val="Footer Char"/>
    <w:basedOn w:val="DefaultParagraphFont"/>
    <w:link w:val="Footer"/>
    <w:uiPriority w:val="99"/>
    <w:semiHidden/>
    <w:rsid w:val="00CC2E26"/>
    <w:rPr>
      <w:rFonts w:ascii="Noto Sans" w:eastAsia="Noto Sans SC Regular" w:hAnsi="Noto Sans" w:cs="Noto Sans"/>
      <w:sz w:val="20"/>
      <w:szCs w:val="20"/>
      <w:lang w:val="en-GB" w:eastAsia="zh-CN"/>
    </w:rPr>
  </w:style>
  <w:style w:type="character" w:styleId="FootnoteReference">
    <w:name w:val="footnote reference"/>
    <w:basedOn w:val="DefaultParagraphFont"/>
    <w:uiPriority w:val="6"/>
    <w:rsid w:val="00CC2E26"/>
    <w:rPr>
      <w:vertAlign w:val="superscript"/>
      <w:lang w:val="en-GB"/>
    </w:rPr>
  </w:style>
  <w:style w:type="paragraph" w:customStyle="1" w:styleId="FootnoteSeparator">
    <w:name w:val="Footnote Separator"/>
    <w:link w:val="FootnoteSeparatorChar"/>
    <w:uiPriority w:val="6"/>
    <w:rsid w:val="00043A3E"/>
    <w:pPr>
      <w:pBdr>
        <w:bottom w:val="single" w:sz="8" w:space="1" w:color="1E2CBD"/>
      </w:pBdr>
      <w:spacing w:before="120" w:after="60" w:line="240" w:lineRule="auto"/>
      <w:ind w:right="8789"/>
    </w:pPr>
    <w:rPr>
      <w:rFonts w:ascii="Noto Sans" w:eastAsia="Noto Sans SC Regular" w:hAnsi="Noto Sans" w:cs="Noto Sans"/>
      <w:sz w:val="20"/>
      <w:szCs w:val="20"/>
      <w:lang w:val="en-GB"/>
    </w:rPr>
  </w:style>
  <w:style w:type="character" w:customStyle="1" w:styleId="FootnoteSeparatorChar">
    <w:name w:val="Footnote Separator Char"/>
    <w:basedOn w:val="DefaultParagraphFont"/>
    <w:link w:val="FootnoteSeparator"/>
    <w:uiPriority w:val="6"/>
    <w:rsid w:val="00043A3E"/>
    <w:rPr>
      <w:rFonts w:ascii="Noto Sans" w:eastAsia="Noto Sans SC Regular" w:hAnsi="Noto Sans" w:cs="Noto Sans"/>
      <w:sz w:val="20"/>
      <w:szCs w:val="20"/>
      <w:lang w:val="en-GB"/>
    </w:rPr>
  </w:style>
  <w:style w:type="paragraph" w:styleId="FootnoteText">
    <w:name w:val="footnote text"/>
    <w:link w:val="FootnoteTextChar"/>
    <w:uiPriority w:val="6"/>
    <w:rsid w:val="00BF500E"/>
    <w:pPr>
      <w:spacing w:before="60" w:after="60" w:line="240" w:lineRule="auto"/>
      <w:jc w:val="both"/>
    </w:pPr>
    <w:rPr>
      <w:rFonts w:ascii="Noto Sans" w:eastAsia="Noto Sans SC Regular" w:hAnsi="Noto Sans" w:cs="Noto Sans"/>
      <w:sz w:val="16"/>
      <w:szCs w:val="16"/>
      <w:lang w:val="en-GB"/>
    </w:rPr>
  </w:style>
  <w:style w:type="character" w:customStyle="1" w:styleId="FootnoteTextChar">
    <w:name w:val="Footnote Text Char"/>
    <w:basedOn w:val="DefaultParagraphFont"/>
    <w:link w:val="FootnoteText"/>
    <w:uiPriority w:val="6"/>
    <w:rsid w:val="00BF500E"/>
    <w:rPr>
      <w:rFonts w:ascii="Noto Sans" w:eastAsia="Noto Sans SC Regular" w:hAnsi="Noto Sans" w:cs="Noto Sans"/>
      <w:sz w:val="16"/>
      <w:szCs w:val="16"/>
      <w:lang w:val="en-GB"/>
    </w:rPr>
  </w:style>
  <w:style w:type="paragraph" w:customStyle="1" w:styleId="ReportParaIndent">
    <w:name w:val="Report Para Indent"/>
    <w:basedOn w:val="ReportPara"/>
    <w:uiPriority w:val="4"/>
    <w:qFormat/>
    <w:rsid w:val="00220B0C"/>
    <w:pPr>
      <w:ind w:left="567"/>
    </w:pPr>
  </w:style>
  <w:style w:type="numbering" w:customStyle="1" w:styleId="Reportlist-ParaNumletters">
    <w:name w:val="Report list - ParaNum &amp; letters"/>
    <w:uiPriority w:val="99"/>
    <w:rsid w:val="00F1457C"/>
    <w:pPr>
      <w:numPr>
        <w:numId w:val="1"/>
      </w:numPr>
    </w:pPr>
  </w:style>
  <w:style w:type="character" w:styleId="Hyperlink">
    <w:name w:val="Hyperlink"/>
    <w:basedOn w:val="DefaultParagraphFont"/>
    <w:uiPriority w:val="99"/>
    <w:semiHidden/>
    <w:rsid w:val="00153DDA"/>
    <w:rPr>
      <w:color w:val="0563C1" w:themeColor="hyperlink"/>
      <w:u w:val="single"/>
    </w:rPr>
  </w:style>
  <w:style w:type="paragraph" w:customStyle="1" w:styleId="ReportTableTitleE">
    <w:name w:val="Report Table Title E"/>
    <w:next w:val="ReportPara"/>
    <w:uiPriority w:val="13"/>
    <w:qFormat/>
    <w:rsid w:val="00AB1EDF"/>
    <w:pPr>
      <w:keepNext/>
      <w:keepLines/>
      <w:numPr>
        <w:numId w:val="15"/>
      </w:numPr>
      <w:tabs>
        <w:tab w:val="left" w:pos="1247"/>
      </w:tabs>
      <w:spacing w:before="240" w:after="120" w:line="240" w:lineRule="auto"/>
    </w:pPr>
    <w:rPr>
      <w:rFonts w:ascii="Noto Sans" w:eastAsia="Noto Sans SC Regular" w:hAnsi="Noto Sans" w:cs="Noto Sans"/>
      <w:b/>
      <w:color w:val="1E2DBE"/>
      <w:sz w:val="20"/>
      <w:szCs w:val="20"/>
      <w:lang w:val="en-GB"/>
    </w:rPr>
  </w:style>
  <w:style w:type="paragraph" w:customStyle="1" w:styleId="ReportBoxTitleE">
    <w:name w:val="Report Box Title E"/>
    <w:basedOn w:val="ReportTableTitleE"/>
    <w:next w:val="ReportPara"/>
    <w:uiPriority w:val="11"/>
    <w:qFormat/>
    <w:rsid w:val="000F234B"/>
    <w:pPr>
      <w:numPr>
        <w:numId w:val="28"/>
      </w:numPr>
      <w:tabs>
        <w:tab w:val="clear" w:pos="1247"/>
        <w:tab w:val="left" w:pos="1134"/>
      </w:tabs>
    </w:pPr>
  </w:style>
  <w:style w:type="numbering" w:customStyle="1" w:styleId="Reportlist-Reporttitle">
    <w:name w:val="Report list - Report title"/>
    <w:uiPriority w:val="99"/>
    <w:rsid w:val="00F1457C"/>
    <w:pPr>
      <w:numPr>
        <w:numId w:val="2"/>
      </w:numPr>
    </w:pPr>
  </w:style>
  <w:style w:type="numbering" w:customStyle="1" w:styleId="Reportlist-Chapter">
    <w:name w:val="Report list - Chapter"/>
    <w:uiPriority w:val="99"/>
    <w:rsid w:val="00F1457C"/>
    <w:pPr>
      <w:numPr>
        <w:numId w:val="3"/>
      </w:numPr>
    </w:pPr>
  </w:style>
  <w:style w:type="numbering" w:customStyle="1" w:styleId="Reportlist-Table-Box-Graphictitle">
    <w:name w:val="Report list - Table-Box-Graphic title"/>
    <w:uiPriority w:val="99"/>
    <w:rsid w:val="005230B7"/>
    <w:pPr>
      <w:numPr>
        <w:numId w:val="4"/>
      </w:numPr>
    </w:pPr>
  </w:style>
  <w:style w:type="numbering" w:customStyle="1" w:styleId="Reportlist-Indentbullets">
    <w:name w:val="Report list - Indent bullets"/>
    <w:uiPriority w:val="99"/>
    <w:rsid w:val="005230B7"/>
    <w:pPr>
      <w:numPr>
        <w:numId w:val="5"/>
      </w:numPr>
    </w:pPr>
  </w:style>
  <w:style w:type="numbering" w:customStyle="1" w:styleId="Reportlist-AppendixParaNum">
    <w:name w:val="Report list - Appendix ParaNum"/>
    <w:uiPriority w:val="99"/>
    <w:rsid w:val="00673C3F"/>
    <w:pPr>
      <w:numPr>
        <w:numId w:val="7"/>
      </w:numPr>
    </w:pPr>
  </w:style>
  <w:style w:type="paragraph" w:customStyle="1" w:styleId="ReportIndentblackbulletlist1Appendix">
    <w:name w:val="Report Indent black bullet list 1 (Appendix)"/>
    <w:basedOn w:val="ReportIndentbluebulletlist1"/>
    <w:uiPriority w:val="8"/>
    <w:qFormat/>
    <w:rsid w:val="00AB1EDF"/>
    <w:pPr>
      <w:numPr>
        <w:numId w:val="12"/>
      </w:numPr>
      <w:contextualSpacing w:val="0"/>
    </w:pPr>
  </w:style>
  <w:style w:type="paragraph" w:customStyle="1" w:styleId="ReportIndentblackbulletlist2Appendix">
    <w:name w:val="Report Indent black bullet list 2 (Appendix)"/>
    <w:basedOn w:val="ReportIndentbluebulletlist2"/>
    <w:uiPriority w:val="8"/>
    <w:qFormat/>
    <w:rsid w:val="00AB1EDF"/>
    <w:pPr>
      <w:numPr>
        <w:numId w:val="13"/>
      </w:numPr>
      <w:contextualSpacing w:val="0"/>
    </w:pPr>
  </w:style>
  <w:style w:type="numbering" w:customStyle="1" w:styleId="Reportlist-Appendixbullets">
    <w:name w:val="Report list - Appendix bullets"/>
    <w:uiPriority w:val="99"/>
    <w:rsid w:val="008A3145"/>
    <w:pPr>
      <w:numPr>
        <w:numId w:val="8"/>
      </w:numPr>
    </w:pPr>
  </w:style>
  <w:style w:type="paragraph" w:styleId="TableofFigures">
    <w:name w:val="table of figures"/>
    <w:basedOn w:val="Normal"/>
    <w:next w:val="Normal"/>
    <w:uiPriority w:val="99"/>
    <w:semiHidden/>
    <w:rsid w:val="004F66BB"/>
    <w:pPr>
      <w:spacing w:after="0"/>
    </w:pPr>
  </w:style>
  <w:style w:type="numbering" w:customStyle="1" w:styleId="listBoxnumberedletters">
    <w:name w:val="list Box numbered &amp; letters"/>
    <w:uiPriority w:val="99"/>
    <w:rsid w:val="00BD4B5E"/>
    <w:pPr>
      <w:numPr>
        <w:numId w:val="10"/>
      </w:numPr>
    </w:pPr>
  </w:style>
  <w:style w:type="paragraph" w:customStyle="1" w:styleId="ReportParaNum">
    <w:name w:val="Report ParaNum"/>
    <w:uiPriority w:val="4"/>
    <w:qFormat/>
    <w:rsid w:val="00873F6B"/>
    <w:pPr>
      <w:numPr>
        <w:numId w:val="16"/>
      </w:numPr>
      <w:spacing w:before="120" w:after="120" w:line="240" w:lineRule="auto"/>
      <w:jc w:val="both"/>
    </w:pPr>
    <w:rPr>
      <w:rFonts w:ascii="Noto Sans" w:eastAsia="Noto Sans SC Regular" w:hAnsi="Noto Sans" w:cs="Noto Sans"/>
      <w:sz w:val="20"/>
      <w:szCs w:val="20"/>
      <w:lang w:val="en-GB"/>
    </w:rPr>
  </w:style>
  <w:style w:type="paragraph" w:customStyle="1" w:styleId="ReportAcronym">
    <w:name w:val="Report Acronym"/>
    <w:link w:val="ReportAcronymChar"/>
    <w:uiPriority w:val="17"/>
    <w:rsid w:val="00C10DE9"/>
    <w:pPr>
      <w:numPr>
        <w:numId w:val="26"/>
      </w:numPr>
      <w:shd w:val="clear" w:color="auto" w:fill="1E2DBE"/>
      <w:adjustRightInd w:val="0"/>
      <w:spacing w:before="40" w:after="40" w:line="240" w:lineRule="auto"/>
    </w:pPr>
    <w:rPr>
      <w:rFonts w:ascii="Noto Sans" w:eastAsia="Noto Sans SC Regular" w:hAnsi="Noto Sans" w:cs="Noto Sans"/>
      <w:bCs/>
      <w:color w:val="FFFFFF" w:themeColor="background1"/>
      <w:sz w:val="21"/>
      <w:szCs w:val="21"/>
      <w:lang w:val="en-GB"/>
    </w:rPr>
  </w:style>
  <w:style w:type="character" w:customStyle="1" w:styleId="ReportAcronymChar">
    <w:name w:val="Report Acronym Char"/>
    <w:basedOn w:val="DefaultParagraphFont"/>
    <w:link w:val="ReportAcronym"/>
    <w:uiPriority w:val="17"/>
    <w:rsid w:val="00C10DE9"/>
    <w:rPr>
      <w:rFonts w:ascii="Noto Sans" w:eastAsia="Noto Sans SC Regular" w:hAnsi="Noto Sans" w:cs="Noto Sans"/>
      <w:bCs/>
      <w:color w:val="FFFFFF" w:themeColor="background1"/>
      <w:sz w:val="21"/>
      <w:szCs w:val="21"/>
      <w:shd w:val="clear" w:color="auto" w:fill="1E2DBE"/>
      <w:lang w:val="en-GB"/>
    </w:rPr>
  </w:style>
  <w:style w:type="paragraph" w:customStyle="1" w:styleId="ReportGraphicNoteSource">
    <w:name w:val="Report Graphic NoteSource"/>
    <w:basedOn w:val="ReportParaIndent"/>
    <w:next w:val="ReportPara"/>
    <w:uiPriority w:val="10"/>
    <w:qFormat/>
    <w:rsid w:val="007D1F9D"/>
    <w:pPr>
      <w:spacing w:after="240"/>
    </w:pPr>
    <w:rPr>
      <w:sz w:val="15"/>
      <w:szCs w:val="15"/>
    </w:rPr>
  </w:style>
  <w:style w:type="paragraph" w:customStyle="1" w:styleId="ReportGraphicTitleE">
    <w:name w:val="Report Graphic Title E"/>
    <w:basedOn w:val="ReportTableTitleE"/>
    <w:next w:val="ReportPara"/>
    <w:uiPriority w:val="9"/>
    <w:qFormat/>
    <w:rsid w:val="00F21002"/>
    <w:pPr>
      <w:numPr>
        <w:numId w:val="6"/>
      </w:numPr>
      <w:tabs>
        <w:tab w:val="clear" w:pos="1247"/>
        <w:tab w:val="left" w:pos="1361"/>
      </w:tabs>
    </w:pPr>
  </w:style>
  <w:style w:type="paragraph" w:customStyle="1" w:styleId="ReportHeading1Indent">
    <w:name w:val="Report Heading 1 Indent"/>
    <w:basedOn w:val="ReportHeading1"/>
    <w:next w:val="ReportPara"/>
    <w:uiPriority w:val="3"/>
    <w:qFormat/>
    <w:rsid w:val="00007FAC"/>
    <w:pPr>
      <w:ind w:left="567" w:hanging="567"/>
    </w:pPr>
  </w:style>
  <w:style w:type="paragraph" w:customStyle="1" w:styleId="ReportChapter">
    <w:name w:val="Report Chapter"/>
    <w:next w:val="ReportPara"/>
    <w:link w:val="ReportChapterChar"/>
    <w:uiPriority w:val="2"/>
    <w:qFormat/>
    <w:rsid w:val="00873F6B"/>
    <w:pPr>
      <w:keepNext/>
      <w:numPr>
        <w:numId w:val="29"/>
      </w:numPr>
      <w:pBdr>
        <w:bottom w:val="single" w:sz="4" w:space="1" w:color="1E2DBE"/>
      </w:pBdr>
      <w:spacing w:before="480" w:after="360" w:line="240" w:lineRule="auto"/>
      <w:outlineLvl w:val="0"/>
    </w:pPr>
    <w:rPr>
      <w:rFonts w:ascii="Overpass" w:eastAsia="Noto Sans SC Bold" w:hAnsi="Overpass" w:cs="Overpass"/>
      <w:b/>
      <w:color w:val="232DBE"/>
      <w:sz w:val="36"/>
      <w:szCs w:val="36"/>
      <w:u w:color="232DBE"/>
      <w:lang w:val="en-GB"/>
    </w:rPr>
  </w:style>
  <w:style w:type="character" w:customStyle="1" w:styleId="ReportChapterChar">
    <w:name w:val="Report Chapter Char"/>
    <w:basedOn w:val="DefaultParagraphFont"/>
    <w:link w:val="ReportChapter"/>
    <w:uiPriority w:val="2"/>
    <w:rsid w:val="00873F6B"/>
    <w:rPr>
      <w:rFonts w:ascii="Overpass" w:eastAsia="Noto Sans SC Bold" w:hAnsi="Overpass" w:cs="Overpass"/>
      <w:b/>
      <w:color w:val="232DBE"/>
      <w:sz w:val="36"/>
      <w:szCs w:val="36"/>
      <w:u w:color="232DBE"/>
      <w:lang w:val="en-GB"/>
    </w:rPr>
  </w:style>
  <w:style w:type="paragraph" w:customStyle="1" w:styleId="ReportHeading2">
    <w:name w:val="Report Heading 2"/>
    <w:next w:val="ReportPara"/>
    <w:link w:val="ReportHeading2Char"/>
    <w:uiPriority w:val="2"/>
    <w:qFormat/>
    <w:rsid w:val="00CC2E26"/>
    <w:pPr>
      <w:keepNext/>
      <w:spacing w:before="240" w:after="120" w:line="240" w:lineRule="auto"/>
      <w:outlineLvl w:val="1"/>
    </w:pPr>
    <w:rPr>
      <w:rFonts w:ascii="Overpass" w:eastAsia="Noto Sans SC Bold" w:hAnsi="Overpass" w:cs="Overpass"/>
      <w:b/>
      <w:bCs/>
      <w:color w:val="1E2DBE"/>
      <w:sz w:val="28"/>
      <w:szCs w:val="28"/>
      <w:lang w:val="en-GB"/>
    </w:rPr>
  </w:style>
  <w:style w:type="character" w:customStyle="1" w:styleId="ReportHeading2Char">
    <w:name w:val="Report Heading 2 Char"/>
    <w:basedOn w:val="DefaultParagraphFont"/>
    <w:link w:val="ReportHeading2"/>
    <w:uiPriority w:val="2"/>
    <w:rsid w:val="00007FAC"/>
    <w:rPr>
      <w:rFonts w:ascii="Overpass" w:eastAsia="Noto Sans SC Bold" w:hAnsi="Overpass" w:cs="Overpass"/>
      <w:b/>
      <w:bCs/>
      <w:color w:val="1E2DBE"/>
      <w:sz w:val="28"/>
      <w:szCs w:val="28"/>
      <w:lang w:val="en-GB"/>
    </w:rPr>
  </w:style>
  <w:style w:type="paragraph" w:customStyle="1" w:styleId="ReportHeading2Indent">
    <w:name w:val="Report Heading 2 Indent"/>
    <w:basedOn w:val="ReportHeading2"/>
    <w:next w:val="ReportPara"/>
    <w:link w:val="ReportHeading2IndentChar"/>
    <w:uiPriority w:val="3"/>
    <w:qFormat/>
    <w:rsid w:val="00CC2E26"/>
    <w:pPr>
      <w:keepLines/>
      <w:ind w:left="567" w:hanging="567"/>
    </w:pPr>
  </w:style>
  <w:style w:type="character" w:customStyle="1" w:styleId="ReportHeading2IndentChar">
    <w:name w:val="Report Heading 2 Indent Char"/>
    <w:basedOn w:val="DefaultParagraphFont"/>
    <w:link w:val="ReportHeading2Indent"/>
    <w:uiPriority w:val="3"/>
    <w:rsid w:val="00007FAC"/>
    <w:rPr>
      <w:rFonts w:ascii="Overpass" w:eastAsia="Noto Sans SC Bold" w:hAnsi="Overpass" w:cs="Overpass"/>
      <w:b/>
      <w:bCs/>
      <w:color w:val="1E2DBE"/>
      <w:sz w:val="28"/>
      <w:szCs w:val="28"/>
      <w:lang w:val="en-GB"/>
    </w:rPr>
  </w:style>
  <w:style w:type="paragraph" w:customStyle="1" w:styleId="ReportHeading3">
    <w:name w:val="Report Heading 3"/>
    <w:next w:val="ReportPara"/>
    <w:link w:val="ReportHeading3Char"/>
    <w:uiPriority w:val="2"/>
    <w:qFormat/>
    <w:rsid w:val="00CC2E26"/>
    <w:pPr>
      <w:keepNext/>
      <w:spacing w:before="240" w:after="120" w:line="240" w:lineRule="auto"/>
      <w:outlineLvl w:val="2"/>
    </w:pPr>
    <w:rPr>
      <w:rFonts w:ascii="Overpass" w:eastAsia="Noto Sans SC Bold" w:hAnsi="Overpass" w:cs="Overpass"/>
      <w:b/>
      <w:bCs/>
      <w:color w:val="1E2DBE"/>
      <w:sz w:val="24"/>
      <w:szCs w:val="24"/>
      <w:lang w:val="en-GB"/>
    </w:rPr>
  </w:style>
  <w:style w:type="character" w:customStyle="1" w:styleId="ReportHeading3Char">
    <w:name w:val="Report Heading 3 Char"/>
    <w:basedOn w:val="DefaultParagraphFont"/>
    <w:link w:val="ReportHeading3"/>
    <w:uiPriority w:val="2"/>
    <w:rsid w:val="00007FAC"/>
    <w:rPr>
      <w:rFonts w:ascii="Overpass" w:eastAsia="Noto Sans SC Bold" w:hAnsi="Overpass" w:cs="Overpass"/>
      <w:b/>
      <w:bCs/>
      <w:color w:val="1E2DBE"/>
      <w:sz w:val="24"/>
      <w:szCs w:val="24"/>
      <w:lang w:val="en-GB"/>
    </w:rPr>
  </w:style>
  <w:style w:type="paragraph" w:customStyle="1" w:styleId="ReportHeading3Indent">
    <w:name w:val="Report Heading 3 Indent"/>
    <w:basedOn w:val="ReportHeading3"/>
    <w:next w:val="ReportPara"/>
    <w:link w:val="ReportHeading3IndentChar"/>
    <w:uiPriority w:val="3"/>
    <w:qFormat/>
    <w:rsid w:val="00CC2E26"/>
    <w:pPr>
      <w:ind w:left="567" w:hanging="567"/>
    </w:pPr>
  </w:style>
  <w:style w:type="character" w:customStyle="1" w:styleId="ReportHeading3IndentChar">
    <w:name w:val="Report Heading 3 Indent Char"/>
    <w:basedOn w:val="ReportHeading3Char"/>
    <w:link w:val="ReportHeading3Indent"/>
    <w:uiPriority w:val="3"/>
    <w:rsid w:val="00007FAC"/>
    <w:rPr>
      <w:rFonts w:ascii="Overpass" w:eastAsia="Noto Sans SC Bold" w:hAnsi="Overpass" w:cs="Overpass"/>
      <w:b/>
      <w:bCs/>
      <w:color w:val="1E2DBE"/>
      <w:sz w:val="24"/>
      <w:szCs w:val="24"/>
      <w:lang w:val="en-GB"/>
    </w:rPr>
  </w:style>
  <w:style w:type="paragraph" w:customStyle="1" w:styleId="ReportHeading4">
    <w:name w:val="Report Heading 4"/>
    <w:next w:val="ReportPara"/>
    <w:link w:val="ReportHeading4Char"/>
    <w:uiPriority w:val="2"/>
    <w:qFormat/>
    <w:rsid w:val="00CC2E26"/>
    <w:pPr>
      <w:keepNext/>
      <w:spacing w:before="240" w:after="120" w:line="240" w:lineRule="auto"/>
      <w:outlineLvl w:val="3"/>
    </w:pPr>
    <w:rPr>
      <w:rFonts w:ascii="Overpass" w:eastAsia="Noto Sans SC Regular" w:hAnsi="Overpass" w:cs="Overpass"/>
      <w:b/>
      <w:bCs/>
      <w:color w:val="230050"/>
      <w:lang w:val="en-GB"/>
    </w:rPr>
  </w:style>
  <w:style w:type="character" w:customStyle="1" w:styleId="ReportHeading4Char">
    <w:name w:val="Report Heading 4 Char"/>
    <w:basedOn w:val="DefaultParagraphFont"/>
    <w:link w:val="ReportHeading4"/>
    <w:uiPriority w:val="2"/>
    <w:rsid w:val="00007FAC"/>
    <w:rPr>
      <w:rFonts w:ascii="Overpass" w:eastAsia="Noto Sans SC Regular" w:hAnsi="Overpass" w:cs="Overpass"/>
      <w:b/>
      <w:bCs/>
      <w:color w:val="230050"/>
      <w:lang w:val="en-GB"/>
    </w:rPr>
  </w:style>
  <w:style w:type="paragraph" w:customStyle="1" w:styleId="ReportHeading4Indent">
    <w:name w:val="Report Heading 4 Indent"/>
    <w:basedOn w:val="ReportHeading4"/>
    <w:next w:val="ReportPara"/>
    <w:link w:val="ReportHeading4IndentChar"/>
    <w:uiPriority w:val="3"/>
    <w:qFormat/>
    <w:rsid w:val="00CC2E26"/>
    <w:pPr>
      <w:ind w:left="567" w:hanging="567"/>
    </w:pPr>
  </w:style>
  <w:style w:type="character" w:customStyle="1" w:styleId="ReportHeading4IndentChar">
    <w:name w:val="Report Heading 4 Indent Char"/>
    <w:basedOn w:val="DefaultParagraphFont"/>
    <w:link w:val="ReportHeading4Indent"/>
    <w:uiPriority w:val="3"/>
    <w:rsid w:val="00007FAC"/>
    <w:rPr>
      <w:rFonts w:ascii="Overpass" w:eastAsia="Noto Sans SC Regular" w:hAnsi="Overpass" w:cs="Overpass"/>
      <w:b/>
      <w:bCs/>
      <w:color w:val="230050"/>
      <w:lang w:val="en-GB"/>
    </w:rPr>
  </w:style>
  <w:style w:type="paragraph" w:customStyle="1" w:styleId="ReportHeading5">
    <w:name w:val="Report Heading 5"/>
    <w:next w:val="ReportPara"/>
    <w:link w:val="ReportHeading5Char"/>
    <w:uiPriority w:val="2"/>
    <w:qFormat/>
    <w:rsid w:val="00CC2E26"/>
    <w:pPr>
      <w:keepNext/>
      <w:spacing w:before="240" w:after="120" w:line="240" w:lineRule="auto"/>
      <w:outlineLvl w:val="4"/>
    </w:pPr>
    <w:rPr>
      <w:rFonts w:ascii="Overpass" w:eastAsia="Noto Sans SC Regular" w:hAnsi="Overpass" w:cs="Overpass"/>
      <w:color w:val="230050"/>
      <w:lang w:val="en-GB"/>
    </w:rPr>
  </w:style>
  <w:style w:type="character" w:customStyle="1" w:styleId="ReportHeading5Char">
    <w:name w:val="Report Heading 5 Char"/>
    <w:basedOn w:val="DefaultParagraphFont"/>
    <w:link w:val="ReportHeading5"/>
    <w:uiPriority w:val="2"/>
    <w:rsid w:val="00007FAC"/>
    <w:rPr>
      <w:rFonts w:ascii="Overpass" w:eastAsia="Noto Sans SC Regular" w:hAnsi="Overpass" w:cs="Overpass"/>
      <w:color w:val="230050"/>
      <w:lang w:val="en-GB"/>
    </w:rPr>
  </w:style>
  <w:style w:type="paragraph" w:customStyle="1" w:styleId="ReportHeading5Indent">
    <w:name w:val="Report Heading 5 Indent"/>
    <w:basedOn w:val="ReportHeading5"/>
    <w:next w:val="ReportPara"/>
    <w:link w:val="ReportHeading5IndentChar"/>
    <w:uiPriority w:val="3"/>
    <w:qFormat/>
    <w:rsid w:val="00CC2E26"/>
    <w:pPr>
      <w:ind w:left="567" w:hanging="567"/>
    </w:pPr>
  </w:style>
  <w:style w:type="character" w:customStyle="1" w:styleId="ReportHeading5IndentChar">
    <w:name w:val="Report Heading 5 Indent Char"/>
    <w:basedOn w:val="DefaultParagraphFont"/>
    <w:link w:val="ReportHeading5Indent"/>
    <w:uiPriority w:val="3"/>
    <w:rsid w:val="00007FAC"/>
    <w:rPr>
      <w:rFonts w:ascii="Overpass" w:eastAsia="Noto Sans SC Regular" w:hAnsi="Overpass" w:cs="Overpass"/>
      <w:color w:val="230050"/>
      <w:lang w:val="en-GB"/>
    </w:rPr>
  </w:style>
  <w:style w:type="character" w:customStyle="1" w:styleId="ReportHyperlink">
    <w:name w:val="Report Hyperlink"/>
    <w:uiPriority w:val="5"/>
    <w:qFormat/>
    <w:rsid w:val="00CC2E26"/>
    <w:rPr>
      <w:rFonts w:ascii="Noto Sans" w:eastAsia="Noto Sans SC Regular" w:hAnsi="Noto Sans" w:cs="Noto Sans"/>
      <w:color w:val="1E2DBE"/>
      <w:lang w:val="en-GB"/>
    </w:rPr>
  </w:style>
  <w:style w:type="paragraph" w:customStyle="1" w:styleId="ReportIndent1">
    <w:name w:val="Report Indent 1"/>
    <w:basedOn w:val="ReportPara"/>
    <w:link w:val="ReportIndent1Char"/>
    <w:uiPriority w:val="6"/>
    <w:qFormat/>
    <w:rsid w:val="00624D4A"/>
    <w:pPr>
      <w:ind w:left="1021" w:hanging="454"/>
    </w:pPr>
  </w:style>
  <w:style w:type="character" w:customStyle="1" w:styleId="ReportIndent1Char">
    <w:name w:val="Report Indent 1 Char"/>
    <w:basedOn w:val="DefaultParagraphFont"/>
    <w:link w:val="ReportIndent1"/>
    <w:uiPriority w:val="6"/>
    <w:rsid w:val="008A3145"/>
    <w:rPr>
      <w:rFonts w:ascii="Noto Sans" w:eastAsia="Noto Sans SC Regular" w:hAnsi="Noto Sans" w:cs="Noto Sans"/>
      <w:sz w:val="20"/>
      <w:szCs w:val="20"/>
      <w:lang w:val="en-GB"/>
    </w:rPr>
  </w:style>
  <w:style w:type="paragraph" w:customStyle="1" w:styleId="ReportIndent2">
    <w:name w:val="Report Indent 2"/>
    <w:basedOn w:val="ReportIndent1"/>
    <w:link w:val="ReportIndent2Char"/>
    <w:uiPriority w:val="6"/>
    <w:qFormat/>
    <w:rsid w:val="00624D4A"/>
    <w:pPr>
      <w:ind w:left="1531" w:hanging="510"/>
    </w:pPr>
  </w:style>
  <w:style w:type="character" w:customStyle="1" w:styleId="ReportIndent2Char">
    <w:name w:val="Report Indent 2 Char"/>
    <w:basedOn w:val="DefaultParagraphFont"/>
    <w:link w:val="ReportIndent2"/>
    <w:uiPriority w:val="6"/>
    <w:rsid w:val="008A3145"/>
    <w:rPr>
      <w:rFonts w:ascii="Noto Sans" w:eastAsia="Noto Sans SC Regular" w:hAnsi="Noto Sans" w:cs="Noto Sans"/>
      <w:sz w:val="20"/>
      <w:szCs w:val="20"/>
      <w:lang w:val="en-GB"/>
    </w:rPr>
  </w:style>
  <w:style w:type="paragraph" w:customStyle="1" w:styleId="ReportIndentbluebulletlist1">
    <w:name w:val="Report Indent blue bullet list 1"/>
    <w:basedOn w:val="ReportPara"/>
    <w:uiPriority w:val="7"/>
    <w:qFormat/>
    <w:rsid w:val="0022539C"/>
    <w:pPr>
      <w:numPr>
        <w:numId w:val="9"/>
      </w:numPr>
      <w:contextualSpacing/>
    </w:pPr>
  </w:style>
  <w:style w:type="paragraph" w:customStyle="1" w:styleId="ReportIndentbluebulletlist2">
    <w:name w:val="Report Indent blue bullet list 2"/>
    <w:basedOn w:val="ReportIndentbluebulletlist1"/>
    <w:link w:val="ReportIndentbluebulletlist2Char"/>
    <w:uiPriority w:val="7"/>
    <w:qFormat/>
    <w:rsid w:val="0022539C"/>
    <w:pPr>
      <w:numPr>
        <w:ilvl w:val="1"/>
        <w:numId w:val="14"/>
      </w:numPr>
    </w:pPr>
  </w:style>
  <w:style w:type="character" w:customStyle="1" w:styleId="ReportIndentbluebulletlist2Char">
    <w:name w:val="Report Indent blue bullet list 2 Char"/>
    <w:basedOn w:val="DefaultParagraphFont"/>
    <w:link w:val="ReportIndentbluebulletlist2"/>
    <w:uiPriority w:val="7"/>
    <w:rsid w:val="0022539C"/>
    <w:rPr>
      <w:rFonts w:ascii="Noto Sans" w:eastAsia="Noto Sans SC Regular" w:hAnsi="Noto Sans" w:cs="Noto Sans"/>
      <w:sz w:val="20"/>
      <w:szCs w:val="20"/>
      <w:lang w:val="en-GB"/>
    </w:rPr>
  </w:style>
  <w:style w:type="paragraph" w:customStyle="1" w:styleId="ReportIndentletterlist1E">
    <w:name w:val="Report Indent letter list 1 E"/>
    <w:basedOn w:val="ReportPara"/>
    <w:uiPriority w:val="6"/>
    <w:qFormat/>
    <w:rsid w:val="00873F6B"/>
    <w:pPr>
      <w:numPr>
        <w:ilvl w:val="1"/>
        <w:numId w:val="17"/>
      </w:numPr>
    </w:pPr>
  </w:style>
  <w:style w:type="paragraph" w:customStyle="1" w:styleId="ReportIndentletterlist2E">
    <w:name w:val="Report Indent letter list 2 E"/>
    <w:basedOn w:val="ReportIndentletterlist1E"/>
    <w:uiPriority w:val="6"/>
    <w:qFormat/>
    <w:rsid w:val="0022539C"/>
    <w:pPr>
      <w:numPr>
        <w:ilvl w:val="2"/>
        <w:numId w:val="18"/>
      </w:numPr>
    </w:pPr>
  </w:style>
  <w:style w:type="paragraph" w:customStyle="1" w:styleId="ReportInstrumentArticle">
    <w:name w:val="Report Instrument Article"/>
    <w:next w:val="ReportInstrumentPara"/>
    <w:uiPriority w:val="8"/>
    <w:qFormat/>
    <w:rsid w:val="007D1F9D"/>
    <w:pPr>
      <w:keepNext/>
      <w:keepLines/>
      <w:spacing w:before="120" w:after="120" w:line="240" w:lineRule="auto"/>
      <w:ind w:left="1701"/>
      <w:jc w:val="center"/>
    </w:pPr>
    <w:rPr>
      <w:rFonts w:ascii="Overpass" w:eastAsia="Noto Sans SC Regular" w:hAnsi="Overpass" w:cs="Overpass"/>
      <w:i/>
      <w:iCs/>
      <w:sz w:val="20"/>
      <w:szCs w:val="20"/>
      <w:lang w:val="en-GB"/>
    </w:rPr>
  </w:style>
  <w:style w:type="paragraph" w:customStyle="1" w:styleId="ReportInstrumentPara">
    <w:name w:val="Report Instrument Para"/>
    <w:basedOn w:val="ReportPara"/>
    <w:uiPriority w:val="8"/>
    <w:qFormat/>
    <w:rsid w:val="00C12131"/>
    <w:pPr>
      <w:tabs>
        <w:tab w:val="left" w:pos="2552"/>
      </w:tabs>
      <w:spacing w:before="80" w:after="80" w:line="240" w:lineRule="exact"/>
      <w:ind w:left="1701" w:firstLine="454"/>
    </w:pPr>
    <w:rPr>
      <w:sz w:val="18"/>
      <w:szCs w:val="18"/>
    </w:rPr>
  </w:style>
  <w:style w:type="paragraph" w:customStyle="1" w:styleId="ReportParaNumnotboldAppendix">
    <w:name w:val="Report ParaNum not bold (Appendix)"/>
    <w:uiPriority w:val="4"/>
    <w:qFormat/>
    <w:rsid w:val="00AB1EDF"/>
    <w:pPr>
      <w:numPr>
        <w:numId w:val="11"/>
      </w:numPr>
      <w:spacing w:before="120" w:after="120" w:line="240" w:lineRule="auto"/>
      <w:jc w:val="both"/>
    </w:pPr>
    <w:rPr>
      <w:rFonts w:ascii="Noto Sans" w:eastAsia="Noto Sans SC Regular" w:hAnsi="Noto Sans" w:cs="Noto Sans"/>
      <w:sz w:val="20"/>
      <w:szCs w:val="20"/>
      <w:lang w:val="en-GB"/>
    </w:rPr>
  </w:style>
  <w:style w:type="paragraph" w:customStyle="1" w:styleId="TableHeaderLeft">
    <w:name w:val="Table Header Left"/>
    <w:link w:val="TableHeaderLeftChar"/>
    <w:uiPriority w:val="13"/>
    <w:qFormat/>
    <w:rsid w:val="00C5114A"/>
    <w:pPr>
      <w:shd w:val="clear" w:color="auto" w:fill="1E2DBE"/>
      <w:spacing w:before="20" w:after="20" w:line="240" w:lineRule="auto"/>
    </w:pPr>
    <w:rPr>
      <w:rFonts w:ascii="Noto Sans" w:eastAsia="Noto Sans SC Regular" w:hAnsi="Noto Sans" w:cs="Noto Sans"/>
      <w:b/>
      <w:bCs/>
      <w:color w:val="FFFFFF" w:themeColor="background1"/>
      <w:sz w:val="18"/>
      <w:szCs w:val="18"/>
      <w:lang w:val="en-GB" w:eastAsia="en-GB"/>
    </w:rPr>
  </w:style>
  <w:style w:type="character" w:customStyle="1" w:styleId="TableHeaderLeftChar">
    <w:name w:val="Table Header Left Char"/>
    <w:basedOn w:val="DefaultParagraphFont"/>
    <w:link w:val="TableHeaderLeft"/>
    <w:uiPriority w:val="13"/>
    <w:rsid w:val="00DF4417"/>
    <w:rPr>
      <w:rFonts w:ascii="Noto Sans" w:eastAsia="Noto Sans SC Regular" w:hAnsi="Noto Sans" w:cs="Noto Sans"/>
      <w:b/>
      <w:bCs/>
      <w:color w:val="FFFFFF" w:themeColor="background1"/>
      <w:sz w:val="18"/>
      <w:szCs w:val="18"/>
      <w:shd w:val="clear" w:color="auto" w:fill="1E2DBE"/>
      <w:lang w:val="en-GB" w:eastAsia="en-GB"/>
    </w:rPr>
  </w:style>
  <w:style w:type="paragraph" w:customStyle="1" w:styleId="TableHeaderRight">
    <w:name w:val="Table Header Right"/>
    <w:link w:val="TableHeaderRightChar"/>
    <w:uiPriority w:val="13"/>
    <w:qFormat/>
    <w:rsid w:val="00C5114A"/>
    <w:pPr>
      <w:shd w:val="clear" w:color="auto" w:fill="1E2DBE"/>
      <w:spacing w:before="20" w:after="20" w:line="240" w:lineRule="auto"/>
      <w:jc w:val="right"/>
    </w:pPr>
    <w:rPr>
      <w:rFonts w:ascii="Noto Sans" w:eastAsia="Noto Sans SC Regular" w:hAnsi="Noto Sans" w:cs="Noto Sans"/>
      <w:b/>
      <w:bCs/>
      <w:color w:val="FFFFFF" w:themeColor="background1"/>
      <w:sz w:val="18"/>
      <w:szCs w:val="18"/>
      <w:lang w:val="en-GB" w:eastAsia="en-GB"/>
    </w:rPr>
  </w:style>
  <w:style w:type="character" w:customStyle="1" w:styleId="TableHeaderRightChar">
    <w:name w:val="Table Header Right Char"/>
    <w:basedOn w:val="DefaultParagraphFont"/>
    <w:link w:val="TableHeaderRight"/>
    <w:uiPriority w:val="13"/>
    <w:rsid w:val="00DF4417"/>
    <w:rPr>
      <w:rFonts w:ascii="Noto Sans" w:eastAsia="Noto Sans SC Regular" w:hAnsi="Noto Sans" w:cs="Noto Sans"/>
      <w:b/>
      <w:bCs/>
      <w:color w:val="FFFFFF" w:themeColor="background1"/>
      <w:sz w:val="18"/>
      <w:szCs w:val="18"/>
      <w:shd w:val="clear" w:color="auto" w:fill="1E2DBE"/>
      <w:lang w:val="en-GB" w:eastAsia="en-GB"/>
    </w:rPr>
  </w:style>
  <w:style w:type="paragraph" w:customStyle="1" w:styleId="TableTextLeft">
    <w:name w:val="Table Text Left"/>
    <w:link w:val="TableTextLeftChar"/>
    <w:uiPriority w:val="13"/>
    <w:qFormat/>
    <w:rsid w:val="00BD4B5E"/>
    <w:pPr>
      <w:spacing w:before="20" w:after="20" w:line="240" w:lineRule="auto"/>
    </w:pPr>
    <w:rPr>
      <w:rFonts w:ascii="Noto Sans" w:eastAsia="Noto Sans SC Regular" w:hAnsi="Noto Sans" w:cs="Noto Sans"/>
      <w:sz w:val="18"/>
      <w:szCs w:val="18"/>
      <w:lang w:val="en-GB"/>
    </w:rPr>
  </w:style>
  <w:style w:type="character" w:customStyle="1" w:styleId="TableTextLeftChar">
    <w:name w:val="Table Text Left Char"/>
    <w:basedOn w:val="DefaultParagraphFont"/>
    <w:link w:val="TableTextLeft"/>
    <w:uiPriority w:val="13"/>
    <w:rsid w:val="00DF4417"/>
    <w:rPr>
      <w:rFonts w:ascii="Noto Sans" w:eastAsia="Noto Sans SC Regular" w:hAnsi="Noto Sans" w:cs="Noto Sans"/>
      <w:sz w:val="18"/>
      <w:szCs w:val="18"/>
      <w:lang w:val="en-GB"/>
    </w:rPr>
  </w:style>
  <w:style w:type="paragraph" w:customStyle="1" w:styleId="TableTextRight">
    <w:name w:val="Table Text Right"/>
    <w:link w:val="TableTextRightChar"/>
    <w:uiPriority w:val="13"/>
    <w:qFormat/>
    <w:rsid w:val="00BD4B5E"/>
    <w:pPr>
      <w:spacing w:before="20" w:after="20" w:line="240" w:lineRule="auto"/>
      <w:jc w:val="right"/>
    </w:pPr>
    <w:rPr>
      <w:rFonts w:ascii="Noto Sans" w:eastAsia="Noto Sans SC Regular" w:hAnsi="Noto Sans" w:cs="Noto Sans"/>
      <w:sz w:val="18"/>
      <w:szCs w:val="18"/>
      <w:lang w:val="en-GB"/>
    </w:rPr>
  </w:style>
  <w:style w:type="character" w:customStyle="1" w:styleId="TableTextRightChar">
    <w:name w:val="Table Text Right Char"/>
    <w:basedOn w:val="DefaultParagraphFont"/>
    <w:link w:val="TableTextRight"/>
    <w:uiPriority w:val="13"/>
    <w:rsid w:val="00DF4417"/>
    <w:rPr>
      <w:rFonts w:ascii="Noto Sans" w:eastAsia="Noto Sans SC Regular" w:hAnsi="Noto Sans" w:cs="Noto Sans"/>
      <w:sz w:val="18"/>
      <w:szCs w:val="18"/>
      <w:lang w:val="en-GB"/>
    </w:rPr>
  </w:style>
  <w:style w:type="paragraph" w:customStyle="1" w:styleId="TableBoxNoteSource">
    <w:name w:val="TableBox NoteSource"/>
    <w:uiPriority w:val="12"/>
    <w:qFormat/>
    <w:rsid w:val="00BD4B5E"/>
    <w:pPr>
      <w:spacing w:before="120" w:after="20" w:line="240" w:lineRule="auto"/>
      <w:jc w:val="both"/>
    </w:pPr>
    <w:rPr>
      <w:rFonts w:ascii="Noto Sans" w:eastAsia="Noto Sans SC Regular" w:hAnsi="Noto Sans" w:cs="Noto Sans"/>
      <w:sz w:val="15"/>
      <w:szCs w:val="15"/>
      <w:lang w:val="en-GB"/>
    </w:rPr>
  </w:style>
  <w:style w:type="paragraph" w:customStyle="1" w:styleId="TableBoxrowempty">
    <w:name w:val="TableBox row empty"/>
    <w:uiPriority w:val="12"/>
    <w:rsid w:val="00CC2E26"/>
    <w:pPr>
      <w:spacing w:after="0" w:line="240" w:lineRule="auto"/>
      <w:jc w:val="both"/>
    </w:pPr>
    <w:rPr>
      <w:rFonts w:ascii="Noto Sans" w:eastAsia="Noto Sans SC Regular" w:hAnsi="Noto Sans" w:cs="Noto Sans"/>
      <w:sz w:val="2"/>
      <w:szCs w:val="2"/>
      <w:lang w:val="en-GB"/>
    </w:rPr>
  </w:style>
  <w:style w:type="paragraph" w:styleId="TOC1">
    <w:name w:val="toc 1"/>
    <w:next w:val="TOC2"/>
    <w:uiPriority w:val="18"/>
    <w:qFormat/>
    <w:rsid w:val="00E06886"/>
    <w:pPr>
      <w:tabs>
        <w:tab w:val="left" w:pos="680"/>
        <w:tab w:val="right" w:leader="dot" w:pos="9072"/>
        <w:tab w:val="right" w:pos="9639"/>
      </w:tabs>
      <w:spacing w:before="120" w:after="120" w:line="240" w:lineRule="auto"/>
      <w:ind w:left="340"/>
    </w:pPr>
    <w:rPr>
      <w:rFonts w:ascii="Noto Sans" w:eastAsia="Noto Sans SC Regular" w:hAnsi="Noto Sans" w:cs="Noto Sans"/>
      <w:sz w:val="20"/>
      <w:szCs w:val="20"/>
      <w:lang w:val="en-GB" w:eastAsia="zh-CN"/>
    </w:rPr>
  </w:style>
  <w:style w:type="paragraph" w:styleId="TOC2">
    <w:name w:val="toc 2"/>
    <w:basedOn w:val="TOC1"/>
    <w:uiPriority w:val="18"/>
    <w:qFormat/>
    <w:rsid w:val="00E06886"/>
    <w:pPr>
      <w:tabs>
        <w:tab w:val="clear" w:pos="680"/>
        <w:tab w:val="left" w:pos="1134"/>
        <w:tab w:val="left" w:pos="1559"/>
      </w:tabs>
      <w:ind w:left="680"/>
    </w:pPr>
  </w:style>
  <w:style w:type="paragraph" w:styleId="TOC3">
    <w:name w:val="toc 3"/>
    <w:basedOn w:val="TOC1"/>
    <w:uiPriority w:val="18"/>
    <w:qFormat/>
    <w:rsid w:val="00E06886"/>
    <w:pPr>
      <w:tabs>
        <w:tab w:val="left" w:pos="1701"/>
      </w:tabs>
      <w:ind w:left="1134"/>
    </w:pPr>
  </w:style>
  <w:style w:type="paragraph" w:customStyle="1" w:styleId="TOCpage">
    <w:name w:val="TOC page"/>
    <w:uiPriority w:val="18"/>
    <w:qFormat/>
    <w:rsid w:val="00F32914"/>
    <w:pPr>
      <w:keepNext/>
      <w:keepLines/>
      <w:spacing w:before="120" w:after="120" w:line="240" w:lineRule="auto"/>
      <w:jc w:val="right"/>
    </w:pPr>
    <w:rPr>
      <w:rFonts w:ascii="Noto Sans" w:eastAsia="Noto Sans" w:hAnsi="Noto Sans" w:cs="Noto Sans"/>
      <w:b/>
      <w:bCs/>
      <w:color w:val="230050"/>
      <w:sz w:val="18"/>
      <w:szCs w:val="18"/>
      <w:lang w:val="en-GB" w:eastAsia="zh-CN"/>
    </w:rPr>
  </w:style>
  <w:style w:type="paragraph" w:customStyle="1" w:styleId="ReportAuthors">
    <w:name w:val="Report Authors"/>
    <w:rsid w:val="005B1D1D"/>
    <w:pPr>
      <w:spacing w:after="0" w:line="240" w:lineRule="auto"/>
    </w:pPr>
    <w:rPr>
      <w:rFonts w:ascii="Overpass" w:eastAsia="Noto Sans SC Bold" w:hAnsi="Overpass" w:cs="Overpass"/>
      <w:b/>
      <w:bCs/>
      <w:color w:val="1E2DBE"/>
      <w:sz w:val="20"/>
      <w:szCs w:val="20"/>
      <w:lang w:val="en-GB"/>
    </w:rPr>
  </w:style>
  <w:style w:type="paragraph" w:customStyle="1" w:styleId="ReportHeading1">
    <w:name w:val="Report Heading 1"/>
    <w:next w:val="ReportPara"/>
    <w:uiPriority w:val="2"/>
    <w:qFormat/>
    <w:rsid w:val="00BF500E"/>
    <w:pPr>
      <w:keepNext/>
      <w:spacing w:before="240" w:after="120" w:line="240" w:lineRule="auto"/>
      <w:outlineLvl w:val="0"/>
    </w:pPr>
    <w:rPr>
      <w:rFonts w:ascii="Overpass" w:eastAsia="Noto Sans SC Bold" w:hAnsi="Overpass" w:cs="Overpass"/>
      <w:b/>
      <w:bCs/>
      <w:color w:val="FA3C4B"/>
      <w:sz w:val="32"/>
      <w:szCs w:val="32"/>
      <w:lang w:val="en-GB"/>
    </w:rPr>
  </w:style>
  <w:style w:type="paragraph" w:customStyle="1" w:styleId="ReportHeaderReportTitleevenpage">
    <w:name w:val="Report Header Report Title even page"/>
    <w:uiPriority w:val="16"/>
    <w:rsid w:val="00FC3CDB"/>
    <w:pPr>
      <w:spacing w:after="0" w:line="240" w:lineRule="auto"/>
      <w:jc w:val="right"/>
    </w:pPr>
    <w:rPr>
      <w:rFonts w:ascii="Noto Sans" w:eastAsia="Noto Sans SC Regular" w:hAnsi="Noto Sans" w:cs="Noto Sans"/>
      <w:b/>
      <w:bCs/>
      <w:color w:val="1E2DBE"/>
      <w:sz w:val="12"/>
      <w:szCs w:val="12"/>
      <w:lang w:val="en-GB"/>
    </w:rPr>
  </w:style>
  <w:style w:type="paragraph" w:customStyle="1" w:styleId="ReportHeaderChapterTitleoddpage">
    <w:name w:val="Report Header Chapter Title odd page"/>
    <w:uiPriority w:val="16"/>
    <w:rsid w:val="005B1D1D"/>
    <w:pPr>
      <w:spacing w:after="0" w:line="240" w:lineRule="auto"/>
    </w:pPr>
    <w:rPr>
      <w:rFonts w:ascii="Noto Sans" w:eastAsia="Noto Sans SC Regular" w:hAnsi="Noto Sans" w:cs="Noto Sans"/>
      <w:color w:val="1E2DBE"/>
      <w:sz w:val="12"/>
      <w:szCs w:val="12"/>
      <w:lang w:val="en-GB"/>
    </w:rPr>
  </w:style>
  <w:style w:type="paragraph" w:customStyle="1" w:styleId="ReportHeaderChapterTitleevenpage">
    <w:name w:val="Report Header Chapter Title even page"/>
    <w:basedOn w:val="ReportHeaderChapterTitleoddpage"/>
    <w:uiPriority w:val="16"/>
    <w:rsid w:val="00F47901"/>
    <w:pPr>
      <w:jc w:val="right"/>
    </w:pPr>
  </w:style>
  <w:style w:type="paragraph" w:customStyle="1" w:styleId="ReportHeaderReportTitleoddpage">
    <w:name w:val="Report Header Report Title odd page"/>
    <w:basedOn w:val="ReportHeaderReportTitleevenpage"/>
    <w:uiPriority w:val="16"/>
    <w:rsid w:val="007D3E00"/>
    <w:pPr>
      <w:jc w:val="left"/>
    </w:pPr>
  </w:style>
  <w:style w:type="paragraph" w:customStyle="1" w:styleId="ReportPageNumberright">
    <w:name w:val="Report PageNumber right"/>
    <w:uiPriority w:val="16"/>
    <w:rsid w:val="007D3E00"/>
    <w:pPr>
      <w:spacing w:after="0" w:line="240" w:lineRule="auto"/>
      <w:jc w:val="right"/>
    </w:pPr>
    <w:rPr>
      <w:rFonts w:ascii="Noto Sans" w:eastAsia="Noto Sans SC Regular" w:hAnsi="Noto Sans" w:cs="Noto Sans"/>
      <w:color w:val="1E2DBE"/>
      <w:lang w:val="en-GB"/>
    </w:rPr>
  </w:style>
  <w:style w:type="paragraph" w:customStyle="1" w:styleId="ReportPageNumberleft">
    <w:name w:val="Report PageNumber left"/>
    <w:basedOn w:val="ReportPageNumberright"/>
    <w:uiPriority w:val="16"/>
    <w:rsid w:val="00C60F6F"/>
    <w:pPr>
      <w:jc w:val="left"/>
    </w:pPr>
  </w:style>
  <w:style w:type="paragraph" w:customStyle="1" w:styleId="ILCQuestionnaireReportQuestion">
    <w:name w:val="ILC Questionnaire Report Question"/>
    <w:basedOn w:val="ReportHeading4"/>
    <w:next w:val="ReportPara"/>
    <w:uiPriority w:val="4"/>
    <w:qFormat/>
    <w:rsid w:val="00BF500E"/>
    <w:pPr>
      <w:ind w:left="1588" w:hanging="1588"/>
      <w:jc w:val="both"/>
    </w:pPr>
    <w:rPr>
      <w:rFonts w:eastAsia="Noto Sans SC Bold"/>
    </w:rPr>
  </w:style>
  <w:style w:type="paragraph" w:customStyle="1" w:styleId="ReportLabel">
    <w:name w:val="Report Label"/>
    <w:uiPriority w:val="17"/>
    <w:rsid w:val="00A7480B"/>
    <w:pPr>
      <w:spacing w:before="40" w:after="40" w:line="240" w:lineRule="auto"/>
    </w:pPr>
    <w:rPr>
      <w:rFonts w:ascii="Noto Sans" w:eastAsia="Noto Sans SC Regular" w:hAnsi="Noto Sans" w:cs="Noto Sans"/>
      <w:color w:val="1E2DBE"/>
      <w:sz w:val="21"/>
      <w:szCs w:val="21"/>
      <w:lang w:val="en-GB"/>
    </w:rPr>
  </w:style>
  <w:style w:type="paragraph" w:customStyle="1" w:styleId="ReportSub-Title">
    <w:name w:val="Report Sub-Title"/>
    <w:uiPriority w:val="1"/>
    <w:qFormat/>
    <w:rsid w:val="005B1D1D"/>
    <w:pPr>
      <w:spacing w:before="240" w:after="0" w:line="240" w:lineRule="auto"/>
    </w:pPr>
    <w:rPr>
      <w:rFonts w:ascii="Overpass Light" w:eastAsia="Noto Sans SC Regular" w:hAnsi="Overpass Light" w:cs="Overpass Light"/>
      <w:color w:val="230050"/>
      <w:sz w:val="40"/>
      <w:szCs w:val="40"/>
      <w:lang w:val="en-GB"/>
    </w:rPr>
  </w:style>
  <w:style w:type="paragraph" w:customStyle="1" w:styleId="ReportTitle">
    <w:name w:val="Report Title"/>
    <w:qFormat/>
    <w:rsid w:val="0022539C"/>
    <w:pPr>
      <w:numPr>
        <w:numId w:val="22"/>
      </w:numPr>
      <w:spacing w:before="480" w:after="0" w:line="240" w:lineRule="auto"/>
    </w:pPr>
    <w:rPr>
      <w:rFonts w:ascii="Overpass" w:eastAsia="Noto Sans SC Bold" w:hAnsi="Overpass" w:cs="Overpass"/>
      <w:b/>
      <w:bCs/>
      <w:color w:val="230050"/>
      <w:sz w:val="52"/>
      <w:szCs w:val="52"/>
      <w:lang w:val="en-GB"/>
    </w:rPr>
  </w:style>
  <w:style w:type="paragraph" w:customStyle="1" w:styleId="ILCReportTypItem">
    <w:name w:val="ILC Report Typ &amp; Item"/>
    <w:rsid w:val="00FA26E2"/>
    <w:pPr>
      <w:spacing w:before="120" w:after="120" w:line="240" w:lineRule="auto"/>
    </w:pPr>
    <w:rPr>
      <w:rFonts w:ascii="Overpass" w:eastAsia="Noto Sans SC Bold" w:hAnsi="Overpass" w:cs="Overpass"/>
      <w:b/>
      <w:bCs/>
      <w:color w:val="1E2DBE"/>
      <w:sz w:val="24"/>
      <w:szCs w:val="24"/>
      <w:lang w:val="en-GB"/>
    </w:rPr>
  </w:style>
  <w:style w:type="paragraph" w:customStyle="1" w:styleId="ReportCopyright">
    <w:name w:val="Report Copyright"/>
    <w:uiPriority w:val="17"/>
    <w:rsid w:val="00007FAC"/>
    <w:pPr>
      <w:spacing w:after="60" w:line="240" w:lineRule="auto"/>
      <w:jc w:val="both"/>
    </w:pPr>
    <w:rPr>
      <w:rFonts w:ascii="Noto Sans" w:eastAsia="Noto Sans SC Regular" w:hAnsi="Noto Sans" w:cs="Noto Sans"/>
      <w:sz w:val="18"/>
      <w:szCs w:val="18"/>
      <w:lang w:val="en-GB"/>
    </w:rPr>
  </w:style>
  <w:style w:type="paragraph" w:customStyle="1" w:styleId="ReportCopyrightISBN">
    <w:name w:val="Report Copyright ISBN"/>
    <w:basedOn w:val="ReportCopyright"/>
    <w:uiPriority w:val="17"/>
    <w:rsid w:val="00007FAC"/>
    <w:pPr>
      <w:spacing w:after="0"/>
      <w:jc w:val="left"/>
    </w:pPr>
  </w:style>
  <w:style w:type="paragraph" w:customStyle="1" w:styleId="ReportCopyrightPrint">
    <w:name w:val="Report Copyright Print"/>
    <w:basedOn w:val="ReportCopyright"/>
    <w:uiPriority w:val="17"/>
    <w:rsid w:val="00007FAC"/>
    <w:pPr>
      <w:spacing w:after="0"/>
    </w:pPr>
    <w:rPr>
      <w:sz w:val="16"/>
      <w:szCs w:val="16"/>
    </w:rPr>
  </w:style>
  <w:style w:type="paragraph" w:customStyle="1" w:styleId="ReportPara">
    <w:name w:val="Report Para"/>
    <w:link w:val="ReportParaChar"/>
    <w:uiPriority w:val="4"/>
    <w:qFormat/>
    <w:rsid w:val="00A51000"/>
    <w:pPr>
      <w:spacing w:before="120" w:after="120" w:line="240" w:lineRule="auto"/>
      <w:jc w:val="both"/>
    </w:pPr>
    <w:rPr>
      <w:rFonts w:ascii="Noto Sans" w:eastAsia="Noto Sans SC Regular" w:hAnsi="Noto Sans" w:cs="Noto Sans"/>
      <w:sz w:val="20"/>
      <w:szCs w:val="20"/>
      <w:lang w:val="en-GB"/>
    </w:rPr>
  </w:style>
  <w:style w:type="character" w:customStyle="1" w:styleId="ReportParaChar">
    <w:name w:val="Report Para Char"/>
    <w:basedOn w:val="DefaultParagraphFont"/>
    <w:link w:val="ReportPara"/>
    <w:uiPriority w:val="4"/>
    <w:rsid w:val="00A51000"/>
    <w:rPr>
      <w:rFonts w:ascii="Noto Sans" w:eastAsia="Noto Sans SC Regular" w:hAnsi="Noto Sans" w:cs="Noto Sans"/>
      <w:sz w:val="20"/>
      <w:szCs w:val="20"/>
      <w:lang w:val="en-GB"/>
    </w:rPr>
  </w:style>
  <w:style w:type="paragraph" w:customStyle="1" w:styleId="ReportParaIndentFirstline">
    <w:name w:val="Report Para Indent First line"/>
    <w:basedOn w:val="ReportPara"/>
    <w:uiPriority w:val="4"/>
    <w:qFormat/>
    <w:rsid w:val="00A51000"/>
    <w:pPr>
      <w:ind w:firstLine="567"/>
    </w:pPr>
  </w:style>
  <w:style w:type="character" w:styleId="UnresolvedMention">
    <w:name w:val="Unresolved Mention"/>
    <w:basedOn w:val="DefaultParagraphFont"/>
    <w:uiPriority w:val="99"/>
    <w:semiHidden/>
    <w:unhideWhenUsed/>
    <w:rsid w:val="00801E78"/>
    <w:rPr>
      <w:color w:val="605E5C"/>
      <w:shd w:val="clear" w:color="auto" w:fill="E1DFDD"/>
    </w:rPr>
  </w:style>
  <w:style w:type="numbering" w:customStyle="1" w:styleId="listBoxbullets">
    <w:name w:val="list Box bullets"/>
    <w:uiPriority w:val="99"/>
    <w:rsid w:val="004605F7"/>
    <w:pPr>
      <w:numPr>
        <w:numId w:val="19"/>
      </w:numPr>
    </w:pPr>
  </w:style>
  <w:style w:type="numbering" w:customStyle="1" w:styleId="listDocCode">
    <w:name w:val="list Doc Code"/>
    <w:uiPriority w:val="99"/>
    <w:rsid w:val="00C5114A"/>
    <w:pPr>
      <w:numPr>
        <w:numId w:val="20"/>
      </w:numPr>
    </w:pPr>
  </w:style>
  <w:style w:type="numbering" w:customStyle="1" w:styleId="listTablebullets">
    <w:name w:val="list Table bullets"/>
    <w:uiPriority w:val="99"/>
    <w:rsid w:val="00C5114A"/>
    <w:pPr>
      <w:numPr>
        <w:numId w:val="21"/>
      </w:numPr>
    </w:pPr>
  </w:style>
  <w:style w:type="paragraph" w:customStyle="1" w:styleId="TableIndentbluebulletlist1">
    <w:name w:val="Table Indent blue bullet list 1"/>
    <w:uiPriority w:val="14"/>
    <w:qFormat/>
    <w:rsid w:val="009446D9"/>
    <w:pPr>
      <w:numPr>
        <w:numId w:val="24"/>
      </w:numPr>
      <w:spacing w:after="0" w:line="240" w:lineRule="auto"/>
    </w:pPr>
    <w:rPr>
      <w:rFonts w:ascii="Noto Sans" w:eastAsia="Noto Sans SC Regular" w:hAnsi="Noto Sans" w:cs="Noto Sans"/>
      <w:color w:val="000000" w:themeColor="text1"/>
      <w:sz w:val="18"/>
      <w:szCs w:val="18"/>
      <w:lang w:val="en-GB"/>
    </w:rPr>
  </w:style>
  <w:style w:type="paragraph" w:customStyle="1" w:styleId="TableIndentbluebulletlist2">
    <w:name w:val="Table Indent blue bullet list 2"/>
    <w:basedOn w:val="TableIndentbluebulletlist1"/>
    <w:uiPriority w:val="14"/>
    <w:qFormat/>
    <w:rsid w:val="005514E0"/>
    <w:pPr>
      <w:numPr>
        <w:ilvl w:val="1"/>
      </w:numPr>
    </w:pPr>
  </w:style>
  <w:style w:type="paragraph" w:customStyle="1" w:styleId="TableIndent2">
    <w:name w:val="Table Indent 2"/>
    <w:basedOn w:val="TableIndent1"/>
    <w:uiPriority w:val="14"/>
    <w:qFormat/>
    <w:rsid w:val="00C5114A"/>
    <w:pPr>
      <w:ind w:left="680"/>
    </w:pPr>
  </w:style>
  <w:style w:type="paragraph" w:styleId="ListParagraph">
    <w:name w:val="List Paragraph"/>
    <w:basedOn w:val="Normal"/>
    <w:uiPriority w:val="34"/>
    <w:semiHidden/>
    <w:unhideWhenUsed/>
    <w:qFormat/>
    <w:rsid w:val="003A19CE"/>
    <w:pPr>
      <w:ind w:left="720"/>
      <w:contextualSpacing/>
    </w:pPr>
  </w:style>
  <w:style w:type="character" w:styleId="FollowedHyperlink">
    <w:name w:val="FollowedHyperlink"/>
    <w:basedOn w:val="DefaultParagraphFont"/>
    <w:uiPriority w:val="99"/>
    <w:semiHidden/>
    <w:unhideWhenUsed/>
    <w:rsid w:val="004B2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BIOLOGICALHAZARDS@il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faqmlc.ilo.org/knowledgebase-category/a/" TargetMode="External"/><Relationship Id="rId1" Type="http://schemas.openxmlformats.org/officeDocument/2006/relationships/hyperlink" Target="https://www.ilo.org/wcmsp5/groups/public/---ed_norm/---relconf/documents/meetingdocument/wcms_81228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All\NEW%20BRANDING%20TEMPLATES\Categories%20of%20templates\ILC\1_Reports%20to%20the%20ILC\ILC%20Report_Standard\EN\%5b11%5d_ILC%20Report_Standard_template_11.11.202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B04ED-1573-4837-B18A-DD407B9EA663}">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46D6-8957-4B35-9E06-BE6D910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[11]_ILC Report_Standard_template_11.11.2022_EN.dotx</Template>
  <TotalTime>0</TotalTime>
  <Pages>15</Pages>
  <Words>4119</Words>
  <Characters>23480</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concerning a proposed instrument or instruments on biological hazards in the working environment</vt:lpstr>
      <vt:lpstr/>
    </vt:vector>
  </TitlesOfParts>
  <Company>ILO</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concerning a proposed instrument or instruments on biological hazards in the working environment</dc:title>
  <dc:subject>GOVER-220927-001</dc:subject>
  <dc:creator>Kukathas, Indra</dc:creator>
  <cp:keywords>ILC112/IV(1)</cp:keywords>
  <dc:description/>
  <cp:lastModifiedBy>Kukathas, Indra</cp:lastModifiedBy>
  <cp:revision>14</cp:revision>
  <cp:lastPrinted>2020-04-20T12:30:00Z</cp:lastPrinted>
  <dcterms:created xsi:type="dcterms:W3CDTF">2022-12-01T15:31:00Z</dcterms:created>
  <dcterms:modified xsi:type="dcterms:W3CDTF">2022-12-02T13:58:00Z</dcterms:modified>
</cp:coreProperties>
</file>