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752FC" w:rsidRPr="00807FE5" w14:paraId="27AA279A" w14:textId="77777777" w:rsidTr="00990B69">
        <w:trPr>
          <w:trHeight w:val="3118"/>
        </w:trPr>
        <w:tc>
          <w:tcPr>
            <w:tcW w:w="9072" w:type="dxa"/>
            <w:tcBorders>
              <w:top w:val="nil"/>
              <w:left w:val="nil"/>
              <w:bottom w:val="nil"/>
              <w:right w:val="nil"/>
            </w:tcBorders>
            <w:vAlign w:val="bottom"/>
          </w:tcPr>
          <w:p w14:paraId="3C446A2D" w14:textId="7591B172" w:rsidR="002752FC" w:rsidRPr="00807FE5" w:rsidRDefault="002752FC" w:rsidP="00E8233F">
            <w:pPr>
              <w:pStyle w:val="EFSILCReportTypItem"/>
              <w:rPr>
                <w:lang w:val="en-GB"/>
              </w:rPr>
            </w:pPr>
            <w:r w:rsidRPr="00807FE5">
              <w:rPr>
                <w:lang w:val="en-GB"/>
              </w:rPr>
              <w:t xml:space="preserve">Report </w:t>
            </w:r>
            <w:r w:rsidR="00E8233F" w:rsidRPr="00807FE5">
              <w:rPr>
                <w:lang w:val="en-GB"/>
              </w:rPr>
              <w:fldChar w:fldCharType="begin"/>
            </w:r>
            <w:r w:rsidR="00E8233F" w:rsidRPr="00807FE5">
              <w:rPr>
                <w:lang w:val="en-GB"/>
              </w:rPr>
              <w:instrText xml:space="preserve"> MERGEFIELD  Rel.ReportType  \* MERGEFORMAT </w:instrText>
            </w:r>
            <w:r w:rsidR="00E8233F" w:rsidRPr="00807FE5">
              <w:rPr>
                <w:lang w:val="en-GB"/>
              </w:rPr>
              <w:fldChar w:fldCharType="separate"/>
            </w:r>
            <w:r w:rsidR="00E8233F" w:rsidRPr="00807FE5">
              <w:rPr>
                <w:lang w:val="en-GB"/>
              </w:rPr>
              <w:t>VII</w:t>
            </w:r>
            <w:r w:rsidR="00E8233F" w:rsidRPr="00807FE5">
              <w:rPr>
                <w:lang w:val="en-GB"/>
              </w:rPr>
              <w:fldChar w:fldCharType="end"/>
            </w:r>
            <w:r w:rsidRPr="00807FE5">
              <w:rPr>
                <w:lang w:val="en-GB"/>
              </w:rPr>
              <w:t xml:space="preserve"> </w:t>
            </w:r>
            <w:r w:rsidRPr="00807FE5">
              <w:rPr>
                <w:lang w:val="en-GB"/>
              </w:rPr>
              <w:fldChar w:fldCharType="begin"/>
            </w:r>
            <w:r w:rsidRPr="00807FE5">
              <w:rPr>
                <w:lang w:val="en-GB"/>
              </w:rPr>
              <w:instrText xml:space="preserve"> MERGEFIELD  Rel.ReportSubType  \* MERGEFORMAT </w:instrText>
            </w:r>
            <w:r w:rsidRPr="00807FE5">
              <w:rPr>
                <w:lang w:val="en-GB"/>
              </w:rPr>
              <w:fldChar w:fldCharType="separate"/>
            </w:r>
            <w:r w:rsidRPr="00807FE5">
              <w:rPr>
                <w:lang w:val="en-GB"/>
              </w:rPr>
              <w:t>(1)</w:t>
            </w:r>
            <w:r w:rsidRPr="00807FE5">
              <w:rPr>
                <w:lang w:val="en-GB"/>
              </w:rPr>
              <w:fldChar w:fldCharType="end"/>
            </w:r>
          </w:p>
        </w:tc>
      </w:tr>
      <w:tr w:rsidR="002752FC" w:rsidRPr="00807FE5" w14:paraId="61DCCE3A" w14:textId="77777777" w:rsidTr="002752FC">
        <w:trPr>
          <w:trHeight w:val="1984"/>
        </w:trPr>
        <w:tc>
          <w:tcPr>
            <w:tcW w:w="9072" w:type="dxa"/>
            <w:tcBorders>
              <w:top w:val="nil"/>
              <w:left w:val="nil"/>
              <w:bottom w:val="nil"/>
              <w:right w:val="nil"/>
            </w:tcBorders>
            <w:vAlign w:val="center"/>
          </w:tcPr>
          <w:p w14:paraId="049BA385" w14:textId="5850CD6B" w:rsidR="002752FC" w:rsidRPr="00807FE5" w:rsidRDefault="004E0E73" w:rsidP="00B71E04">
            <w:pPr>
              <w:pStyle w:val="EFSILCReportTitle"/>
            </w:pPr>
            <w:r>
              <w:fldChar w:fldCharType="begin"/>
            </w:r>
            <w:r>
              <w:instrText xml:space="preserve"> MERGEFIELD  Rel.ReportTitle  \* MERGEFORMAT </w:instrText>
            </w:r>
            <w:r>
              <w:fldChar w:fldCharType="separate"/>
            </w:r>
            <w:r w:rsidR="00B71E04" w:rsidRPr="00807FE5">
              <w:t>Abrogation of one international labour Convention and withdrawal of four Conventions, one Protocol and 18 Recommendations</w:t>
            </w:r>
            <w:r>
              <w:fldChar w:fldCharType="end"/>
            </w:r>
          </w:p>
        </w:tc>
      </w:tr>
      <w:tr w:rsidR="0072226E" w:rsidRPr="00807FE5" w14:paraId="28109EFD" w14:textId="77777777" w:rsidTr="0072226E">
        <w:trPr>
          <w:trHeight w:val="1417"/>
        </w:trPr>
        <w:tc>
          <w:tcPr>
            <w:tcW w:w="9072" w:type="dxa"/>
            <w:tcBorders>
              <w:top w:val="nil"/>
              <w:left w:val="nil"/>
              <w:bottom w:val="nil"/>
              <w:right w:val="nil"/>
            </w:tcBorders>
            <w:vAlign w:val="center"/>
          </w:tcPr>
          <w:p w14:paraId="59803F7E" w14:textId="77777777" w:rsidR="0072226E" w:rsidRPr="00807FE5" w:rsidRDefault="0072226E" w:rsidP="0072226E">
            <w:pPr>
              <w:pStyle w:val="EFSILCReportTypItem"/>
              <w:rPr>
                <w:lang w:val="en-GB"/>
              </w:rPr>
            </w:pPr>
          </w:p>
        </w:tc>
      </w:tr>
      <w:tr w:rsidR="007E061C" w:rsidRPr="00807FE5" w14:paraId="3D3C4BF9" w14:textId="77777777" w:rsidTr="001628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1701"/>
        </w:trPr>
        <w:tc>
          <w:tcPr>
            <w:tcW w:w="9072" w:type="dxa"/>
          </w:tcPr>
          <w:p w14:paraId="46120AFC" w14:textId="55B9EF0D" w:rsidR="007E061C" w:rsidRPr="00807FE5" w:rsidRDefault="00B71E04" w:rsidP="00B71E04">
            <w:pPr>
              <w:pStyle w:val="EFSILCReportTypItem"/>
              <w:rPr>
                <w:rFonts w:ascii="Overpass Light" w:hAnsi="Overpass Light"/>
                <w:color w:val="230050"/>
                <w:lang w:val="en-GB"/>
              </w:rPr>
            </w:pPr>
            <w:r w:rsidRPr="00807FE5">
              <w:rPr>
                <w:lang w:val="en-GB"/>
              </w:rPr>
              <w:fldChar w:fldCharType="begin"/>
            </w:r>
            <w:r w:rsidRPr="00807FE5">
              <w:rPr>
                <w:lang w:val="en-GB"/>
              </w:rPr>
              <w:instrText xml:space="preserve"> MERGEFIELD  Rel.QuestionNumber  \* MERGEFORMAT </w:instrText>
            </w:r>
            <w:r w:rsidRPr="00807FE5">
              <w:rPr>
                <w:lang w:val="en-GB"/>
              </w:rPr>
              <w:fldChar w:fldCharType="separate"/>
            </w:r>
            <w:r w:rsidRPr="00807FE5">
              <w:rPr>
                <w:lang w:val="en-GB"/>
              </w:rPr>
              <w:t>Seventh item on the agenda</w:t>
            </w:r>
            <w:r w:rsidRPr="00807FE5">
              <w:rPr>
                <w:lang w:val="en-GB"/>
              </w:rPr>
              <w:fldChar w:fldCharType="end"/>
            </w:r>
          </w:p>
        </w:tc>
      </w:tr>
      <w:tr w:rsidR="004E7392" w:rsidRPr="00807FE5" w14:paraId="49CBF7B9" w14:textId="77777777" w:rsidTr="00FB6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118"/>
        </w:trPr>
        <w:tc>
          <w:tcPr>
            <w:tcW w:w="9072" w:type="dxa"/>
            <w:vAlign w:val="bottom"/>
          </w:tcPr>
          <w:p w14:paraId="3242C2DD" w14:textId="1F7B4DFE" w:rsidR="004E7392" w:rsidRPr="00807FE5" w:rsidRDefault="00DB2FCA" w:rsidP="00350A2F">
            <w:pPr>
              <w:pStyle w:val="EFSILCReportAuthors"/>
            </w:pPr>
            <w:r w:rsidRPr="00807FE5">
              <w:t>International Labour Office, Geneva</w:t>
            </w:r>
          </w:p>
        </w:tc>
      </w:tr>
    </w:tbl>
    <w:p w14:paraId="322B4350" w14:textId="3F88BBF8" w:rsidR="00054E49" w:rsidRPr="00807FE5" w:rsidRDefault="00054E49" w:rsidP="00107340">
      <w:pPr>
        <w:sectPr w:rsidR="00054E49" w:rsidRPr="00807FE5" w:rsidSect="00162845">
          <w:headerReference w:type="even" r:id="rId8"/>
          <w:headerReference w:type="default" r:id="rId9"/>
          <w:headerReference w:type="first" r:id="rId10"/>
          <w:type w:val="oddPage"/>
          <w:pgSz w:w="11906" w:h="16838" w:code="9"/>
          <w:pgMar w:top="1985" w:right="1418" w:bottom="1134" w:left="1418" w:header="709" w:footer="709" w:gutter="0"/>
          <w:cols w:space="708"/>
          <w:titlePg/>
          <w:docGrid w:linePitch="360"/>
        </w:sectPr>
      </w:pPr>
      <w:bookmarkStart w:id="0" w:name="GBNoTocFr"/>
    </w:p>
    <w:tbl>
      <w:tblPr>
        <w:tblW w:w="5000" w:type="pct"/>
        <w:tblCellMar>
          <w:left w:w="0" w:type="dxa"/>
          <w:right w:w="0" w:type="dxa"/>
        </w:tblCellMar>
        <w:tblLook w:val="0000" w:firstRow="0" w:lastRow="0" w:firstColumn="0" w:lastColumn="0" w:noHBand="0" w:noVBand="0"/>
      </w:tblPr>
      <w:tblGrid>
        <w:gridCol w:w="9070"/>
      </w:tblGrid>
      <w:tr w:rsidR="00CF062B" w:rsidRPr="00807FE5" w14:paraId="22391E67" w14:textId="77777777" w:rsidTr="007464B3">
        <w:trPr>
          <w:cantSplit/>
          <w:trHeight w:hRule="exact" w:val="624"/>
        </w:trPr>
        <w:tc>
          <w:tcPr>
            <w:tcW w:w="5000" w:type="pct"/>
            <w:vAlign w:val="bottom"/>
          </w:tcPr>
          <w:p w14:paraId="791B2A77" w14:textId="589BB0F5" w:rsidR="00CF062B" w:rsidRPr="00807FE5" w:rsidRDefault="00CF062B" w:rsidP="00751704">
            <w:pPr>
              <w:pStyle w:val="EFSReportCopyright"/>
            </w:pPr>
          </w:p>
        </w:tc>
      </w:tr>
      <w:tr w:rsidR="00CF062B" w:rsidRPr="00807FE5" w14:paraId="52CF8BA0" w14:textId="77777777" w:rsidTr="007464B3">
        <w:trPr>
          <w:cantSplit/>
          <w:trHeight w:hRule="exact" w:val="2268"/>
        </w:trPr>
        <w:tc>
          <w:tcPr>
            <w:tcW w:w="5000" w:type="pct"/>
            <w:vAlign w:val="bottom"/>
          </w:tcPr>
          <w:p w14:paraId="691FD036" w14:textId="1AEA55A7" w:rsidR="00301BC4" w:rsidRPr="00807FE5" w:rsidRDefault="00301BC4" w:rsidP="00301BC4">
            <w:pPr>
              <w:pStyle w:val="EFSReportCopyrightISBN"/>
            </w:pPr>
            <w:r w:rsidRPr="00807FE5">
              <w:t>ISBN 978-92-2-</w:t>
            </w:r>
            <w:r w:rsidR="00754687" w:rsidRPr="00807FE5">
              <w:t>036117-7</w:t>
            </w:r>
            <w:r w:rsidRPr="00807FE5">
              <w:t xml:space="preserve"> (print)</w:t>
            </w:r>
          </w:p>
          <w:p w14:paraId="0483A4E7" w14:textId="61ACEC7E" w:rsidR="00301BC4" w:rsidRPr="00807FE5" w:rsidRDefault="00301BC4" w:rsidP="00301BC4">
            <w:pPr>
              <w:pStyle w:val="EFSReportCopyrightISBN"/>
            </w:pPr>
            <w:r w:rsidRPr="00807FE5">
              <w:t>ISBN 978-92-2-</w:t>
            </w:r>
            <w:r w:rsidR="00C80153" w:rsidRPr="00807FE5">
              <w:t>036118-4</w:t>
            </w:r>
            <w:r w:rsidRPr="00807FE5">
              <w:t xml:space="preserve"> (Web pdf)</w:t>
            </w:r>
          </w:p>
          <w:p w14:paraId="115A5DDC" w14:textId="4959DA01" w:rsidR="00CF062B" w:rsidRPr="00807FE5" w:rsidRDefault="00301BC4" w:rsidP="00301BC4">
            <w:pPr>
              <w:pStyle w:val="EFSReportCopyrightISBN"/>
            </w:pPr>
            <w:r w:rsidRPr="00807FE5">
              <w:t>ISSN 0074-6681</w:t>
            </w:r>
          </w:p>
        </w:tc>
      </w:tr>
      <w:tr w:rsidR="00CF062B" w:rsidRPr="00807FE5" w14:paraId="63047910" w14:textId="77777777" w:rsidTr="00C665DB">
        <w:trPr>
          <w:cantSplit/>
          <w:trHeight w:hRule="exact" w:val="227"/>
        </w:trPr>
        <w:tc>
          <w:tcPr>
            <w:tcW w:w="5000" w:type="pct"/>
            <w:tcBorders>
              <w:bottom w:val="single" w:sz="4" w:space="0" w:color="auto"/>
            </w:tcBorders>
            <w:vAlign w:val="bottom"/>
          </w:tcPr>
          <w:p w14:paraId="7F2C56A2" w14:textId="77777777" w:rsidR="00CF062B" w:rsidRPr="00807FE5" w:rsidRDefault="00CF062B" w:rsidP="00C665DB">
            <w:pPr>
              <w:pStyle w:val="EFSReportCopyright"/>
            </w:pPr>
          </w:p>
        </w:tc>
      </w:tr>
      <w:tr w:rsidR="00CF062B" w:rsidRPr="00807FE5" w14:paraId="0A0F0C3C" w14:textId="77777777" w:rsidTr="00C665DB">
        <w:trPr>
          <w:cantSplit/>
          <w:trHeight w:hRule="exact" w:val="227"/>
        </w:trPr>
        <w:tc>
          <w:tcPr>
            <w:tcW w:w="5000" w:type="pct"/>
            <w:tcBorders>
              <w:top w:val="single" w:sz="4" w:space="0" w:color="auto"/>
            </w:tcBorders>
            <w:vAlign w:val="bottom"/>
          </w:tcPr>
          <w:p w14:paraId="3DA55086" w14:textId="77777777" w:rsidR="00CF062B" w:rsidRPr="00807FE5" w:rsidRDefault="00CF062B" w:rsidP="00C665DB">
            <w:pPr>
              <w:pStyle w:val="EFSReportCopyright"/>
            </w:pPr>
          </w:p>
        </w:tc>
      </w:tr>
      <w:tr w:rsidR="00CF062B" w:rsidRPr="00807FE5" w14:paraId="69DE5312" w14:textId="77777777" w:rsidTr="007464B3">
        <w:trPr>
          <w:cantSplit/>
          <w:trHeight w:hRule="exact" w:val="5102"/>
        </w:trPr>
        <w:tc>
          <w:tcPr>
            <w:tcW w:w="5000" w:type="pct"/>
          </w:tcPr>
          <w:p w14:paraId="056AB63F" w14:textId="09DC1322" w:rsidR="00CF062B" w:rsidRPr="00807FE5" w:rsidRDefault="00301BC4" w:rsidP="000326C2">
            <w:pPr>
              <w:pStyle w:val="EFSReportCopyright"/>
            </w:pPr>
            <w:r w:rsidRPr="00807FE5">
              <w:t>First edition 20</w:t>
            </w:r>
            <w:r w:rsidR="000326C2" w:rsidRPr="00807FE5">
              <w:t>21</w:t>
            </w:r>
          </w:p>
        </w:tc>
      </w:tr>
      <w:tr w:rsidR="00ED58A8" w:rsidRPr="00807FE5" w14:paraId="09C96AF1" w14:textId="77777777" w:rsidTr="008E4835">
        <w:trPr>
          <w:cantSplit/>
          <w:trHeight w:val="1701"/>
        </w:trPr>
        <w:tc>
          <w:tcPr>
            <w:tcW w:w="5000" w:type="pct"/>
            <w:vAlign w:val="bottom"/>
          </w:tcPr>
          <w:p w14:paraId="2FFFF792" w14:textId="70F24C44" w:rsidR="00ED58A8" w:rsidRPr="00807FE5" w:rsidRDefault="00ED58A8" w:rsidP="00ED58A8">
            <w:pPr>
              <w:pStyle w:val="EFSReportCopyrightItalicRight"/>
            </w:pPr>
          </w:p>
        </w:tc>
      </w:tr>
      <w:tr w:rsidR="003A1FEA" w:rsidRPr="00807FE5" w14:paraId="10CA0DE9" w14:textId="77777777" w:rsidTr="00290175">
        <w:trPr>
          <w:cantSplit/>
          <w:trHeight w:hRule="exact" w:val="227"/>
        </w:trPr>
        <w:tc>
          <w:tcPr>
            <w:tcW w:w="5000" w:type="pct"/>
            <w:tcBorders>
              <w:bottom w:val="single" w:sz="4" w:space="0" w:color="auto"/>
            </w:tcBorders>
            <w:vAlign w:val="bottom"/>
          </w:tcPr>
          <w:p w14:paraId="634608BC" w14:textId="77777777" w:rsidR="003A1FEA" w:rsidRPr="00807FE5" w:rsidRDefault="003A1FEA" w:rsidP="00290175">
            <w:pPr>
              <w:pStyle w:val="EFSReportCopyright"/>
            </w:pPr>
          </w:p>
        </w:tc>
      </w:tr>
      <w:tr w:rsidR="003A1FEA" w:rsidRPr="00807FE5" w14:paraId="18ECBF00" w14:textId="77777777" w:rsidTr="00290175">
        <w:trPr>
          <w:cantSplit/>
          <w:trHeight w:hRule="exact" w:val="227"/>
        </w:trPr>
        <w:tc>
          <w:tcPr>
            <w:tcW w:w="5000" w:type="pct"/>
            <w:tcBorders>
              <w:top w:val="single" w:sz="4" w:space="0" w:color="auto"/>
            </w:tcBorders>
            <w:vAlign w:val="bottom"/>
          </w:tcPr>
          <w:p w14:paraId="32844F8E" w14:textId="77777777" w:rsidR="003A1FEA" w:rsidRPr="00807FE5" w:rsidRDefault="003A1FEA" w:rsidP="00290175">
            <w:pPr>
              <w:pStyle w:val="EFSReportCopyright"/>
            </w:pPr>
          </w:p>
        </w:tc>
      </w:tr>
      <w:tr w:rsidR="003A1FEA" w:rsidRPr="00807FE5" w14:paraId="3B2C32B0" w14:textId="77777777" w:rsidTr="008E4835">
        <w:trPr>
          <w:cantSplit/>
          <w:trHeight w:hRule="exact" w:val="2154"/>
        </w:trPr>
        <w:tc>
          <w:tcPr>
            <w:tcW w:w="5000" w:type="pct"/>
          </w:tcPr>
          <w:p w14:paraId="1C992805" w14:textId="77777777" w:rsidR="00301BC4" w:rsidRPr="00807FE5" w:rsidRDefault="00301BC4" w:rsidP="00301BC4">
            <w:pPr>
              <w:pStyle w:val="EFSReportCopyright"/>
            </w:pPr>
            <w:r w:rsidRPr="00807FE5">
              <w:t>The designations employed in ILO publications, which are in conformity with United Nations practice, and the presentation of material therein do not imply the expression of any opinion whatsoever on the part of the International Labour Office concerning the legal status of any country, area or territory or of its authorities, or concerning the delimitation of its frontiers.</w:t>
            </w:r>
          </w:p>
          <w:p w14:paraId="3AA1046F" w14:textId="77777777" w:rsidR="00301BC4" w:rsidRPr="00807FE5" w:rsidRDefault="00301BC4" w:rsidP="00301BC4">
            <w:pPr>
              <w:pStyle w:val="EFSReportCopyright"/>
            </w:pPr>
            <w:r w:rsidRPr="00807FE5">
              <w:t>Reference to names of firms and commercial products and processes does not imply their endorsement by the International Labour Office, and any failure to mention a particular firm, commercial product or process is not a sign of disapproval.</w:t>
            </w:r>
          </w:p>
          <w:p w14:paraId="4C42D683" w14:textId="4E33EE24" w:rsidR="003A1FEA" w:rsidRPr="00807FE5" w:rsidRDefault="00301BC4" w:rsidP="00301BC4">
            <w:pPr>
              <w:pStyle w:val="EFSReportCopyright"/>
            </w:pPr>
            <w:r w:rsidRPr="00807FE5">
              <w:t xml:space="preserve">Information on ILO publications and digital products can be found at: </w:t>
            </w:r>
            <w:r w:rsidRPr="00807FE5">
              <w:rPr>
                <w:rStyle w:val="EFSReportHyperlink"/>
              </w:rPr>
              <w:t>www.ilo.org/publns</w:t>
            </w:r>
          </w:p>
        </w:tc>
      </w:tr>
      <w:tr w:rsidR="003A1FEA" w:rsidRPr="00807FE5" w14:paraId="5BD3A4E0" w14:textId="77777777" w:rsidTr="00290175">
        <w:trPr>
          <w:cantSplit/>
          <w:trHeight w:hRule="exact" w:val="227"/>
        </w:trPr>
        <w:tc>
          <w:tcPr>
            <w:tcW w:w="5000" w:type="pct"/>
            <w:tcBorders>
              <w:bottom w:val="single" w:sz="4" w:space="0" w:color="auto"/>
            </w:tcBorders>
            <w:vAlign w:val="bottom"/>
          </w:tcPr>
          <w:p w14:paraId="40F03FFD" w14:textId="77777777" w:rsidR="003A1FEA" w:rsidRPr="00807FE5" w:rsidRDefault="003A1FEA" w:rsidP="00290175">
            <w:pPr>
              <w:pStyle w:val="EFSReportCopyright"/>
            </w:pPr>
          </w:p>
        </w:tc>
      </w:tr>
      <w:tr w:rsidR="003A1FEA" w:rsidRPr="00807FE5" w14:paraId="157DE25C" w14:textId="77777777" w:rsidTr="00290175">
        <w:trPr>
          <w:cantSplit/>
          <w:trHeight w:hRule="exact" w:val="227"/>
        </w:trPr>
        <w:tc>
          <w:tcPr>
            <w:tcW w:w="5000" w:type="pct"/>
            <w:tcBorders>
              <w:top w:val="single" w:sz="4" w:space="0" w:color="auto"/>
            </w:tcBorders>
            <w:vAlign w:val="bottom"/>
          </w:tcPr>
          <w:p w14:paraId="616908A7" w14:textId="77777777" w:rsidR="003A1FEA" w:rsidRPr="00807FE5" w:rsidRDefault="003A1FEA" w:rsidP="00290175">
            <w:pPr>
              <w:pStyle w:val="EFSReportCopyright"/>
            </w:pPr>
          </w:p>
        </w:tc>
      </w:tr>
      <w:tr w:rsidR="003A1FEA" w:rsidRPr="00807FE5" w14:paraId="6D238EA9" w14:textId="77777777" w:rsidTr="003A1FEA">
        <w:tblPrEx>
          <w:tblLook w:val="04A0" w:firstRow="1" w:lastRow="0" w:firstColumn="1" w:lastColumn="0" w:noHBand="0" w:noVBand="1"/>
        </w:tblPrEx>
        <w:tc>
          <w:tcPr>
            <w:tcW w:w="9070" w:type="dxa"/>
          </w:tcPr>
          <w:p w14:paraId="0326B08C" w14:textId="719A451E" w:rsidR="00301BC4" w:rsidRPr="00807FE5" w:rsidRDefault="00301BC4" w:rsidP="00301BC4">
            <w:pPr>
              <w:pStyle w:val="EFSReportCopyrightPrint"/>
            </w:pPr>
            <w:r w:rsidRPr="00807FE5">
              <w:t>Formatted by TTE: Confrep-ILC1</w:t>
            </w:r>
            <w:r w:rsidR="00396723" w:rsidRPr="00807FE5">
              <w:t>1</w:t>
            </w:r>
            <w:r w:rsidR="00835295" w:rsidRPr="00807FE5">
              <w:t>1</w:t>
            </w:r>
            <w:r w:rsidRPr="00807FE5">
              <w:t>(20</w:t>
            </w:r>
            <w:r w:rsidR="00835295" w:rsidRPr="00807FE5">
              <w:t>23</w:t>
            </w:r>
            <w:r w:rsidRPr="00807FE5">
              <w:t>)-</w:t>
            </w:r>
            <w:r w:rsidR="00835295" w:rsidRPr="00807FE5">
              <w:t>VII(1)</w:t>
            </w:r>
            <w:r w:rsidRPr="00807FE5">
              <w:t>-[</w:t>
            </w:r>
            <w:r w:rsidR="0025287B" w:rsidRPr="00807FE5">
              <w:t>JUR</w:t>
            </w:r>
            <w:r w:rsidRPr="00807FE5">
              <w:t>-</w:t>
            </w:r>
            <w:r w:rsidR="0025287B" w:rsidRPr="00807FE5">
              <w:t>211112</w:t>
            </w:r>
            <w:r w:rsidRPr="00807FE5">
              <w:t>-</w:t>
            </w:r>
            <w:r w:rsidR="0005138E" w:rsidRPr="00807FE5">
              <w:t>00</w:t>
            </w:r>
            <w:r w:rsidR="0025287B" w:rsidRPr="00807FE5">
              <w:t>1</w:t>
            </w:r>
            <w:r w:rsidRPr="00807FE5">
              <w:t>]-En.docx</w:t>
            </w:r>
          </w:p>
          <w:p w14:paraId="57C9A09D" w14:textId="7E4FAE5E" w:rsidR="003A1FEA" w:rsidRPr="00807FE5" w:rsidRDefault="00301BC4" w:rsidP="00301BC4">
            <w:pPr>
              <w:pStyle w:val="EFSReportCopyrightPrint"/>
            </w:pPr>
            <w:r w:rsidRPr="00807FE5">
              <w:t>Printed by the International Labour Office, Geneva, Switzerland</w:t>
            </w:r>
          </w:p>
        </w:tc>
      </w:tr>
    </w:tbl>
    <w:p w14:paraId="1CDE9449" w14:textId="77777777" w:rsidR="00CF062B" w:rsidRPr="00807FE5" w:rsidRDefault="00CF062B" w:rsidP="00107340">
      <w:pPr>
        <w:sectPr w:rsidR="00CF062B" w:rsidRPr="00807FE5" w:rsidSect="00162845">
          <w:headerReference w:type="first" r:id="rId11"/>
          <w:pgSz w:w="11906" w:h="16838" w:code="9"/>
          <w:pgMar w:top="1985" w:right="1418" w:bottom="1134" w:left="1418" w:header="709" w:footer="709" w:gutter="0"/>
          <w:cols w:space="708"/>
          <w:titlePg/>
          <w:docGrid w:linePitch="360"/>
        </w:sectPr>
      </w:pPr>
    </w:p>
    <w:p w14:paraId="21EB7CFA" w14:textId="7B20D5A0" w:rsidR="00CF062B" w:rsidRPr="00807FE5" w:rsidRDefault="00CF062B" w:rsidP="00D6596A">
      <w:pPr>
        <w:pStyle w:val="EFSILCReportChapter"/>
        <w:rPr>
          <w:lang w:val="en-GB"/>
        </w:rPr>
      </w:pPr>
      <w:bookmarkStart w:id="1" w:name="_Toc51943133"/>
      <w:bookmarkStart w:id="2" w:name="_Toc51947941"/>
      <w:bookmarkStart w:id="3" w:name="_Toc55910324"/>
      <w:bookmarkStart w:id="4" w:name="_Toc57123133"/>
      <w:bookmarkStart w:id="5" w:name="_Toc88053578"/>
      <w:bookmarkStart w:id="6" w:name="_Toc88053825"/>
      <w:r w:rsidRPr="00807FE5">
        <w:rPr>
          <w:lang w:val="en-GB"/>
        </w:rPr>
        <w:lastRenderedPageBreak/>
        <w:t>Contents</w:t>
      </w:r>
      <w:bookmarkEnd w:id="1"/>
      <w:bookmarkEnd w:id="2"/>
      <w:bookmarkEnd w:id="3"/>
      <w:bookmarkEnd w:id="4"/>
      <w:bookmarkEnd w:id="5"/>
      <w:bookmarkEnd w:id="6"/>
    </w:p>
    <w:p w14:paraId="25E0A272" w14:textId="77777777" w:rsidR="008A4496" w:rsidRPr="00807FE5" w:rsidRDefault="008A4496" w:rsidP="00C67976">
      <w:pPr>
        <w:pStyle w:val="TOCpage"/>
        <w:rPr>
          <w:noProof/>
          <w:lang w:val="en-GB"/>
        </w:rPr>
      </w:pPr>
      <w:r w:rsidRPr="00807FE5">
        <w:rPr>
          <w:lang w:val="en-GB"/>
        </w:rPr>
        <w:t>Page</w:t>
      </w:r>
    </w:p>
    <w:p w14:paraId="6F5613BC" w14:textId="1EB5D1B3" w:rsidR="00B724DD" w:rsidRPr="00807FE5" w:rsidRDefault="00B724DD">
      <w:pPr>
        <w:pStyle w:val="TOC1"/>
        <w:rPr>
          <w:rFonts w:eastAsiaTheme="minorEastAsia"/>
          <w:noProof/>
          <w:lang w:val="en-GB" w:eastAsia="es-ES_tradnl"/>
        </w:rPr>
      </w:pPr>
      <w:r w:rsidRPr="00807FE5">
        <w:rPr>
          <w:rFonts w:asciiTheme="minorHAnsi" w:hAnsiTheme="minorHAnsi" w:cstheme="minorBidi"/>
          <w:b/>
          <w:bCs/>
          <w:noProof/>
          <w:sz w:val="22"/>
          <w:szCs w:val="22"/>
          <w:lang w:val="en-GB"/>
        </w:rPr>
        <w:fldChar w:fldCharType="begin"/>
      </w:r>
      <w:r w:rsidRPr="00807FE5">
        <w:rPr>
          <w:b/>
          <w:bCs/>
          <w:noProof/>
          <w:lang w:val="en-GB"/>
        </w:rPr>
        <w:instrText xml:space="preserve"> TOC \t "Heading 1;1;Heading 2;2;Heading 3;3;EFS ILC Report Chapter;1;EFS ILC Report H1;2" </w:instrText>
      </w:r>
      <w:r w:rsidRPr="00807FE5">
        <w:rPr>
          <w:rFonts w:asciiTheme="minorHAnsi" w:hAnsiTheme="minorHAnsi" w:cstheme="minorBidi"/>
          <w:b/>
          <w:bCs/>
          <w:noProof/>
          <w:sz w:val="22"/>
          <w:szCs w:val="22"/>
          <w:lang w:val="en-GB"/>
        </w:rPr>
        <w:fldChar w:fldCharType="separate"/>
      </w:r>
      <w:r w:rsidRPr="00807FE5">
        <w:rPr>
          <w:noProof/>
          <w:lang w:val="en-GB"/>
        </w:rPr>
        <w:t>Introduction</w:t>
      </w:r>
      <w:r w:rsidRPr="00807FE5">
        <w:rPr>
          <w:noProof/>
          <w:lang w:val="en-GB"/>
        </w:rPr>
        <w:tab/>
      </w:r>
      <w:r w:rsidRPr="00807FE5">
        <w:rPr>
          <w:noProof/>
          <w:lang w:val="en-GB"/>
        </w:rPr>
        <w:tab/>
      </w:r>
      <w:r w:rsidRPr="00807FE5">
        <w:rPr>
          <w:noProof/>
          <w:lang w:val="en-GB"/>
        </w:rPr>
        <w:fldChar w:fldCharType="begin"/>
      </w:r>
      <w:r w:rsidRPr="00807FE5">
        <w:rPr>
          <w:noProof/>
          <w:lang w:val="en-GB"/>
        </w:rPr>
        <w:instrText xml:space="preserve"> PAGEREF _Toc88053826 \h </w:instrText>
      </w:r>
      <w:r w:rsidRPr="00807FE5">
        <w:rPr>
          <w:noProof/>
          <w:lang w:val="en-GB"/>
        </w:rPr>
      </w:r>
      <w:r w:rsidRPr="00807FE5">
        <w:rPr>
          <w:noProof/>
          <w:lang w:val="en-GB"/>
        </w:rPr>
        <w:fldChar w:fldCharType="separate"/>
      </w:r>
      <w:r w:rsidR="005369E2">
        <w:rPr>
          <w:noProof/>
          <w:lang w:val="en-GB"/>
        </w:rPr>
        <w:t>5</w:t>
      </w:r>
      <w:r w:rsidRPr="00807FE5">
        <w:rPr>
          <w:noProof/>
          <w:lang w:val="en-GB"/>
        </w:rPr>
        <w:fldChar w:fldCharType="end"/>
      </w:r>
    </w:p>
    <w:p w14:paraId="544017B2" w14:textId="1F147A87" w:rsidR="00B724DD" w:rsidRPr="00807FE5" w:rsidRDefault="00B724DD">
      <w:pPr>
        <w:pStyle w:val="TOC1"/>
        <w:rPr>
          <w:rFonts w:eastAsiaTheme="minorEastAsia"/>
          <w:noProof/>
          <w:lang w:val="en-GB" w:eastAsia="es-ES_tradnl"/>
        </w:rPr>
      </w:pPr>
      <w:r w:rsidRPr="00807FE5">
        <w:rPr>
          <w:noProof/>
          <w:lang w:val="en-GB"/>
        </w:rPr>
        <w:t>Status of the international labour Convention proposed for abrogation</w:t>
      </w:r>
      <w:r w:rsidRPr="00807FE5">
        <w:rPr>
          <w:noProof/>
          <w:lang w:val="en-GB"/>
        </w:rPr>
        <w:tab/>
      </w:r>
      <w:r w:rsidRPr="00807FE5">
        <w:rPr>
          <w:noProof/>
          <w:lang w:val="en-GB"/>
        </w:rPr>
        <w:tab/>
      </w:r>
      <w:r w:rsidRPr="00807FE5">
        <w:rPr>
          <w:noProof/>
          <w:lang w:val="en-GB"/>
        </w:rPr>
        <w:fldChar w:fldCharType="begin"/>
      </w:r>
      <w:r w:rsidRPr="00807FE5">
        <w:rPr>
          <w:noProof/>
          <w:lang w:val="en-GB"/>
        </w:rPr>
        <w:instrText xml:space="preserve"> PAGEREF _Toc88053827 \h </w:instrText>
      </w:r>
      <w:r w:rsidRPr="00807FE5">
        <w:rPr>
          <w:noProof/>
          <w:lang w:val="en-GB"/>
        </w:rPr>
      </w:r>
      <w:r w:rsidRPr="00807FE5">
        <w:rPr>
          <w:noProof/>
          <w:lang w:val="en-GB"/>
        </w:rPr>
        <w:fldChar w:fldCharType="separate"/>
      </w:r>
      <w:r w:rsidR="005369E2">
        <w:rPr>
          <w:noProof/>
          <w:lang w:val="en-GB"/>
        </w:rPr>
        <w:t>7</w:t>
      </w:r>
      <w:r w:rsidRPr="00807FE5">
        <w:rPr>
          <w:noProof/>
          <w:lang w:val="en-GB"/>
        </w:rPr>
        <w:fldChar w:fldCharType="end"/>
      </w:r>
    </w:p>
    <w:p w14:paraId="39D9EE64" w14:textId="65B352ED" w:rsidR="00B724DD" w:rsidRPr="00807FE5" w:rsidRDefault="00B724DD">
      <w:pPr>
        <w:pStyle w:val="TOC2"/>
        <w:rPr>
          <w:rFonts w:eastAsiaTheme="minorEastAsia"/>
          <w:lang w:val="en-GB" w:eastAsia="es-ES_tradnl"/>
        </w:rPr>
      </w:pPr>
      <w:r w:rsidRPr="00807FE5">
        <w:rPr>
          <w:lang w:val="en-GB"/>
        </w:rPr>
        <w:t>Seafarers</w:t>
      </w:r>
      <w:r w:rsidR="00A508B4" w:rsidRPr="00807FE5">
        <w:rPr>
          <w:lang w:val="en-GB"/>
        </w:rPr>
        <w:t>’</w:t>
      </w:r>
      <w:r w:rsidRPr="00807FE5">
        <w:rPr>
          <w:lang w:val="en-GB"/>
        </w:rPr>
        <w:t xml:space="preserve"> Welfare Convention, 1987 (No. 163)</w:t>
      </w:r>
      <w:r w:rsidRPr="00807FE5">
        <w:rPr>
          <w:lang w:val="en-GB"/>
        </w:rPr>
        <w:tab/>
      </w:r>
      <w:r w:rsidRPr="00807FE5">
        <w:rPr>
          <w:lang w:val="en-GB"/>
        </w:rPr>
        <w:tab/>
      </w:r>
      <w:r w:rsidRPr="00807FE5">
        <w:rPr>
          <w:lang w:val="en-GB"/>
        </w:rPr>
        <w:fldChar w:fldCharType="begin"/>
      </w:r>
      <w:r w:rsidRPr="00807FE5">
        <w:rPr>
          <w:lang w:val="en-GB"/>
        </w:rPr>
        <w:instrText xml:space="preserve"> PAGEREF _Toc88053828 \h </w:instrText>
      </w:r>
      <w:r w:rsidRPr="00807FE5">
        <w:rPr>
          <w:lang w:val="en-GB"/>
        </w:rPr>
      </w:r>
      <w:r w:rsidRPr="00807FE5">
        <w:rPr>
          <w:lang w:val="en-GB"/>
        </w:rPr>
        <w:fldChar w:fldCharType="separate"/>
      </w:r>
      <w:r w:rsidR="005369E2">
        <w:rPr>
          <w:lang w:val="en-GB"/>
        </w:rPr>
        <w:t>7</w:t>
      </w:r>
      <w:r w:rsidRPr="00807FE5">
        <w:rPr>
          <w:lang w:val="en-GB"/>
        </w:rPr>
        <w:fldChar w:fldCharType="end"/>
      </w:r>
    </w:p>
    <w:p w14:paraId="789B4D4A" w14:textId="15B4EA8D" w:rsidR="00B724DD" w:rsidRPr="00807FE5" w:rsidRDefault="00B724DD">
      <w:pPr>
        <w:pStyle w:val="TOC1"/>
        <w:rPr>
          <w:rFonts w:eastAsiaTheme="minorEastAsia"/>
          <w:noProof/>
          <w:lang w:val="en-GB" w:eastAsia="es-ES_tradnl"/>
        </w:rPr>
      </w:pPr>
      <w:r w:rsidRPr="00807FE5">
        <w:rPr>
          <w:noProof/>
          <w:lang w:val="en-GB"/>
        </w:rPr>
        <w:t>Status of the four Conventions and the Protocol proposed for withdrawal</w:t>
      </w:r>
      <w:r w:rsidRPr="00807FE5">
        <w:rPr>
          <w:noProof/>
          <w:lang w:val="en-GB"/>
        </w:rPr>
        <w:tab/>
      </w:r>
      <w:r w:rsidRPr="00807FE5">
        <w:rPr>
          <w:noProof/>
          <w:lang w:val="en-GB"/>
        </w:rPr>
        <w:tab/>
      </w:r>
      <w:r w:rsidRPr="00807FE5">
        <w:rPr>
          <w:noProof/>
          <w:lang w:val="en-GB"/>
        </w:rPr>
        <w:fldChar w:fldCharType="begin"/>
      </w:r>
      <w:r w:rsidRPr="00807FE5">
        <w:rPr>
          <w:noProof/>
          <w:lang w:val="en-GB"/>
        </w:rPr>
        <w:instrText xml:space="preserve"> PAGEREF _Toc88053829 \h </w:instrText>
      </w:r>
      <w:r w:rsidRPr="00807FE5">
        <w:rPr>
          <w:noProof/>
          <w:lang w:val="en-GB"/>
        </w:rPr>
      </w:r>
      <w:r w:rsidRPr="00807FE5">
        <w:rPr>
          <w:noProof/>
          <w:lang w:val="en-GB"/>
        </w:rPr>
        <w:fldChar w:fldCharType="separate"/>
      </w:r>
      <w:r w:rsidR="005369E2">
        <w:rPr>
          <w:noProof/>
          <w:lang w:val="en-GB"/>
        </w:rPr>
        <w:t>8</w:t>
      </w:r>
      <w:r w:rsidRPr="00807FE5">
        <w:rPr>
          <w:noProof/>
          <w:lang w:val="en-GB"/>
        </w:rPr>
        <w:fldChar w:fldCharType="end"/>
      </w:r>
    </w:p>
    <w:p w14:paraId="78F0FD5A" w14:textId="2F2D11E3" w:rsidR="00B724DD" w:rsidRPr="00807FE5" w:rsidRDefault="00B724DD">
      <w:pPr>
        <w:pStyle w:val="TOC2"/>
        <w:rPr>
          <w:rFonts w:eastAsiaTheme="minorEastAsia"/>
          <w:lang w:val="en-GB" w:eastAsia="es-ES_tradnl"/>
        </w:rPr>
      </w:pPr>
      <w:r w:rsidRPr="00807FE5">
        <w:rPr>
          <w:lang w:val="en-GB"/>
        </w:rPr>
        <w:t>Social Security (Seafarers) Convention, 1946 (No. 70)</w:t>
      </w:r>
      <w:r w:rsidRPr="00807FE5">
        <w:rPr>
          <w:lang w:val="en-GB"/>
        </w:rPr>
        <w:tab/>
      </w:r>
      <w:r w:rsidRPr="00807FE5">
        <w:rPr>
          <w:lang w:val="en-GB"/>
        </w:rPr>
        <w:tab/>
      </w:r>
      <w:r w:rsidRPr="00807FE5">
        <w:rPr>
          <w:lang w:val="en-GB"/>
        </w:rPr>
        <w:fldChar w:fldCharType="begin"/>
      </w:r>
      <w:r w:rsidRPr="00807FE5">
        <w:rPr>
          <w:lang w:val="en-GB"/>
        </w:rPr>
        <w:instrText xml:space="preserve"> PAGEREF _Toc88053830 \h </w:instrText>
      </w:r>
      <w:r w:rsidRPr="00807FE5">
        <w:rPr>
          <w:lang w:val="en-GB"/>
        </w:rPr>
      </w:r>
      <w:r w:rsidRPr="00807FE5">
        <w:rPr>
          <w:lang w:val="en-GB"/>
        </w:rPr>
        <w:fldChar w:fldCharType="separate"/>
      </w:r>
      <w:r w:rsidR="005369E2">
        <w:rPr>
          <w:lang w:val="en-GB"/>
        </w:rPr>
        <w:t>8</w:t>
      </w:r>
      <w:r w:rsidRPr="00807FE5">
        <w:rPr>
          <w:lang w:val="en-GB"/>
        </w:rPr>
        <w:fldChar w:fldCharType="end"/>
      </w:r>
    </w:p>
    <w:p w14:paraId="50344E12" w14:textId="6F24FF74" w:rsidR="00B724DD" w:rsidRPr="00807FE5" w:rsidRDefault="00B724DD">
      <w:pPr>
        <w:pStyle w:val="TOC2"/>
        <w:rPr>
          <w:rFonts w:eastAsiaTheme="minorEastAsia"/>
          <w:lang w:val="en-GB" w:eastAsia="es-ES_tradnl"/>
        </w:rPr>
      </w:pPr>
      <w:r w:rsidRPr="00807FE5">
        <w:rPr>
          <w:lang w:val="en-GB"/>
        </w:rPr>
        <w:t>Accommodation of Crews Convention, 1946 (No. 75)</w:t>
      </w:r>
      <w:r w:rsidRPr="00807FE5">
        <w:rPr>
          <w:lang w:val="en-GB"/>
        </w:rPr>
        <w:tab/>
      </w:r>
      <w:r w:rsidRPr="00807FE5">
        <w:rPr>
          <w:lang w:val="en-GB"/>
        </w:rPr>
        <w:tab/>
      </w:r>
      <w:r w:rsidRPr="00807FE5">
        <w:rPr>
          <w:lang w:val="en-GB"/>
        </w:rPr>
        <w:fldChar w:fldCharType="begin"/>
      </w:r>
      <w:r w:rsidRPr="00807FE5">
        <w:rPr>
          <w:lang w:val="en-GB"/>
        </w:rPr>
        <w:instrText xml:space="preserve"> PAGEREF _Toc88053831 \h </w:instrText>
      </w:r>
      <w:r w:rsidRPr="00807FE5">
        <w:rPr>
          <w:lang w:val="en-GB"/>
        </w:rPr>
      </w:r>
      <w:r w:rsidRPr="00807FE5">
        <w:rPr>
          <w:lang w:val="en-GB"/>
        </w:rPr>
        <w:fldChar w:fldCharType="separate"/>
      </w:r>
      <w:r w:rsidR="005369E2">
        <w:rPr>
          <w:lang w:val="en-GB"/>
        </w:rPr>
        <w:t>8</w:t>
      </w:r>
      <w:r w:rsidRPr="00807FE5">
        <w:rPr>
          <w:lang w:val="en-GB"/>
        </w:rPr>
        <w:fldChar w:fldCharType="end"/>
      </w:r>
    </w:p>
    <w:p w14:paraId="01A3E36E" w14:textId="4B49E65F" w:rsidR="00B724DD" w:rsidRPr="00807FE5" w:rsidRDefault="00B724DD">
      <w:pPr>
        <w:pStyle w:val="TOC2"/>
        <w:rPr>
          <w:rFonts w:eastAsiaTheme="minorEastAsia"/>
          <w:lang w:val="en-GB" w:eastAsia="es-ES_tradnl"/>
        </w:rPr>
      </w:pPr>
      <w:r w:rsidRPr="00807FE5">
        <w:rPr>
          <w:lang w:val="en-GB"/>
        </w:rPr>
        <w:t>Social Security (Seafarers) Convention (Revised), 1987 (No. 165)</w:t>
      </w:r>
      <w:r w:rsidRPr="00807FE5">
        <w:rPr>
          <w:lang w:val="en-GB"/>
        </w:rPr>
        <w:tab/>
      </w:r>
      <w:r w:rsidRPr="00807FE5">
        <w:rPr>
          <w:lang w:val="en-GB"/>
        </w:rPr>
        <w:tab/>
      </w:r>
      <w:r w:rsidRPr="00807FE5">
        <w:rPr>
          <w:lang w:val="en-GB"/>
        </w:rPr>
        <w:fldChar w:fldCharType="begin"/>
      </w:r>
      <w:r w:rsidRPr="00807FE5">
        <w:rPr>
          <w:lang w:val="en-GB"/>
        </w:rPr>
        <w:instrText xml:space="preserve"> PAGEREF _Toc88053832 \h </w:instrText>
      </w:r>
      <w:r w:rsidRPr="00807FE5">
        <w:rPr>
          <w:lang w:val="en-GB"/>
        </w:rPr>
      </w:r>
      <w:r w:rsidRPr="00807FE5">
        <w:rPr>
          <w:lang w:val="en-GB"/>
        </w:rPr>
        <w:fldChar w:fldCharType="separate"/>
      </w:r>
      <w:r w:rsidR="005369E2">
        <w:rPr>
          <w:lang w:val="en-GB"/>
        </w:rPr>
        <w:t>8</w:t>
      </w:r>
      <w:r w:rsidRPr="00807FE5">
        <w:rPr>
          <w:lang w:val="en-GB"/>
        </w:rPr>
        <w:fldChar w:fldCharType="end"/>
      </w:r>
    </w:p>
    <w:p w14:paraId="0758B31A" w14:textId="41E8C143" w:rsidR="00B724DD" w:rsidRPr="00807FE5" w:rsidRDefault="00B724DD">
      <w:pPr>
        <w:pStyle w:val="TOC2"/>
        <w:rPr>
          <w:rFonts w:eastAsiaTheme="minorEastAsia"/>
          <w:lang w:val="en-GB" w:eastAsia="es-ES_tradnl"/>
        </w:rPr>
      </w:pPr>
      <w:r w:rsidRPr="00807FE5">
        <w:rPr>
          <w:lang w:val="en-GB"/>
        </w:rPr>
        <w:t>Labour Inspection (Seafarers) Convention, 1996 (No. 178)</w:t>
      </w:r>
      <w:r w:rsidRPr="00807FE5">
        <w:rPr>
          <w:lang w:val="en-GB"/>
        </w:rPr>
        <w:tab/>
      </w:r>
      <w:r w:rsidRPr="00807FE5">
        <w:rPr>
          <w:lang w:val="en-GB"/>
        </w:rPr>
        <w:tab/>
      </w:r>
      <w:r w:rsidRPr="00807FE5">
        <w:rPr>
          <w:lang w:val="en-GB"/>
        </w:rPr>
        <w:fldChar w:fldCharType="begin"/>
      </w:r>
      <w:r w:rsidRPr="00807FE5">
        <w:rPr>
          <w:lang w:val="en-GB"/>
        </w:rPr>
        <w:instrText xml:space="preserve"> PAGEREF _Toc88053833 \h </w:instrText>
      </w:r>
      <w:r w:rsidRPr="00807FE5">
        <w:rPr>
          <w:lang w:val="en-GB"/>
        </w:rPr>
      </w:r>
      <w:r w:rsidRPr="00807FE5">
        <w:rPr>
          <w:lang w:val="en-GB"/>
        </w:rPr>
        <w:fldChar w:fldCharType="separate"/>
      </w:r>
      <w:r w:rsidR="005369E2">
        <w:rPr>
          <w:lang w:val="en-GB"/>
        </w:rPr>
        <w:t>9</w:t>
      </w:r>
      <w:r w:rsidRPr="00807FE5">
        <w:rPr>
          <w:lang w:val="en-GB"/>
        </w:rPr>
        <w:fldChar w:fldCharType="end"/>
      </w:r>
    </w:p>
    <w:p w14:paraId="70DBB280" w14:textId="6A8DB501" w:rsidR="00B724DD" w:rsidRPr="00807FE5" w:rsidRDefault="00B724DD">
      <w:pPr>
        <w:pStyle w:val="TOC2"/>
        <w:rPr>
          <w:rFonts w:eastAsiaTheme="minorEastAsia"/>
          <w:lang w:val="en-GB" w:eastAsia="es-ES_tradnl"/>
        </w:rPr>
      </w:pPr>
      <w:r w:rsidRPr="00807FE5">
        <w:rPr>
          <w:lang w:val="en-GB"/>
        </w:rPr>
        <w:t xml:space="preserve">Protocol of 1996 to the Merchant Shipping (Minimum </w:t>
      </w:r>
      <w:r w:rsidR="00906FD6" w:rsidRPr="00807FE5">
        <w:rPr>
          <w:lang w:val="en-GB"/>
        </w:rPr>
        <w:br/>
      </w:r>
      <w:r w:rsidRPr="00807FE5">
        <w:rPr>
          <w:lang w:val="en-GB"/>
        </w:rPr>
        <w:t>Standards) Convention, 1976</w:t>
      </w:r>
      <w:r w:rsidR="00835295" w:rsidRPr="00807FE5">
        <w:rPr>
          <w:lang w:val="en-GB"/>
        </w:rPr>
        <w:tab/>
      </w:r>
      <w:r w:rsidRPr="00807FE5">
        <w:rPr>
          <w:lang w:val="en-GB"/>
        </w:rPr>
        <w:tab/>
      </w:r>
      <w:r w:rsidRPr="00807FE5">
        <w:rPr>
          <w:lang w:val="en-GB"/>
        </w:rPr>
        <w:fldChar w:fldCharType="begin"/>
      </w:r>
      <w:r w:rsidRPr="00807FE5">
        <w:rPr>
          <w:lang w:val="en-GB"/>
        </w:rPr>
        <w:instrText xml:space="preserve"> PAGEREF _Toc88053834 \h </w:instrText>
      </w:r>
      <w:r w:rsidRPr="00807FE5">
        <w:rPr>
          <w:lang w:val="en-GB"/>
        </w:rPr>
      </w:r>
      <w:r w:rsidRPr="00807FE5">
        <w:rPr>
          <w:lang w:val="en-GB"/>
        </w:rPr>
        <w:fldChar w:fldCharType="separate"/>
      </w:r>
      <w:r w:rsidR="005369E2">
        <w:rPr>
          <w:lang w:val="en-GB"/>
        </w:rPr>
        <w:t>9</w:t>
      </w:r>
      <w:r w:rsidRPr="00807FE5">
        <w:rPr>
          <w:lang w:val="en-GB"/>
        </w:rPr>
        <w:fldChar w:fldCharType="end"/>
      </w:r>
    </w:p>
    <w:p w14:paraId="375BDDD6" w14:textId="34F8BCC8" w:rsidR="00B724DD" w:rsidRPr="00807FE5" w:rsidRDefault="00B724DD">
      <w:pPr>
        <w:pStyle w:val="TOC1"/>
        <w:rPr>
          <w:rFonts w:eastAsiaTheme="minorEastAsia"/>
          <w:noProof/>
          <w:lang w:val="en-GB" w:eastAsia="es-ES_tradnl"/>
        </w:rPr>
      </w:pPr>
      <w:r w:rsidRPr="00807FE5">
        <w:rPr>
          <w:noProof/>
          <w:lang w:val="en-GB"/>
        </w:rPr>
        <w:t>The 18 Recommendations proposed for withdrawal</w:t>
      </w:r>
      <w:r w:rsidRPr="00807FE5">
        <w:rPr>
          <w:noProof/>
          <w:lang w:val="en-GB"/>
        </w:rPr>
        <w:tab/>
      </w:r>
      <w:r w:rsidRPr="00807FE5">
        <w:rPr>
          <w:noProof/>
          <w:lang w:val="en-GB"/>
        </w:rPr>
        <w:tab/>
      </w:r>
      <w:r w:rsidRPr="00807FE5">
        <w:rPr>
          <w:noProof/>
          <w:lang w:val="en-GB"/>
        </w:rPr>
        <w:fldChar w:fldCharType="begin"/>
      </w:r>
      <w:r w:rsidRPr="00807FE5">
        <w:rPr>
          <w:noProof/>
          <w:lang w:val="en-GB"/>
        </w:rPr>
        <w:instrText xml:space="preserve"> PAGEREF _Toc88053835 \h </w:instrText>
      </w:r>
      <w:r w:rsidRPr="00807FE5">
        <w:rPr>
          <w:noProof/>
          <w:lang w:val="en-GB"/>
        </w:rPr>
      </w:r>
      <w:r w:rsidRPr="00807FE5">
        <w:rPr>
          <w:noProof/>
          <w:lang w:val="en-GB"/>
        </w:rPr>
        <w:fldChar w:fldCharType="separate"/>
      </w:r>
      <w:r w:rsidR="005369E2">
        <w:rPr>
          <w:noProof/>
          <w:lang w:val="en-GB"/>
        </w:rPr>
        <w:t>10</w:t>
      </w:r>
      <w:r w:rsidRPr="00807FE5">
        <w:rPr>
          <w:noProof/>
          <w:lang w:val="en-GB"/>
        </w:rPr>
        <w:fldChar w:fldCharType="end"/>
      </w:r>
    </w:p>
    <w:p w14:paraId="5A5A2A3D" w14:textId="5011E0EA" w:rsidR="00B724DD" w:rsidRPr="0069021D" w:rsidRDefault="00B724DD">
      <w:pPr>
        <w:pStyle w:val="TOC2"/>
        <w:rPr>
          <w:rFonts w:eastAsiaTheme="minorEastAsia"/>
          <w:lang w:val="fr-CH" w:eastAsia="es-ES_tradnl"/>
        </w:rPr>
      </w:pPr>
      <w:r w:rsidRPr="0069021D">
        <w:rPr>
          <w:lang w:val="fr-CH"/>
        </w:rPr>
        <w:t>National Seamen</w:t>
      </w:r>
      <w:r w:rsidR="00A508B4" w:rsidRPr="0069021D">
        <w:rPr>
          <w:lang w:val="fr-CH"/>
        </w:rPr>
        <w:t>’</w:t>
      </w:r>
      <w:r w:rsidRPr="0069021D">
        <w:rPr>
          <w:lang w:val="fr-CH"/>
        </w:rPr>
        <w:t>s Codes Recommendation, 1920 (No. 9)</w:t>
      </w:r>
      <w:r w:rsidRPr="0069021D">
        <w:rPr>
          <w:lang w:val="fr-CH"/>
        </w:rPr>
        <w:tab/>
      </w:r>
      <w:r w:rsidRPr="0069021D">
        <w:rPr>
          <w:lang w:val="fr-CH"/>
        </w:rPr>
        <w:tab/>
      </w:r>
      <w:r w:rsidRPr="00807FE5">
        <w:rPr>
          <w:lang w:val="en-GB"/>
        </w:rPr>
        <w:fldChar w:fldCharType="begin"/>
      </w:r>
      <w:r w:rsidRPr="0069021D">
        <w:rPr>
          <w:lang w:val="fr-CH"/>
        </w:rPr>
        <w:instrText xml:space="preserve"> PAGEREF _Toc88053836 \h </w:instrText>
      </w:r>
      <w:r w:rsidRPr="00807FE5">
        <w:rPr>
          <w:lang w:val="en-GB"/>
        </w:rPr>
      </w:r>
      <w:r w:rsidRPr="00807FE5">
        <w:rPr>
          <w:lang w:val="en-GB"/>
        </w:rPr>
        <w:fldChar w:fldCharType="separate"/>
      </w:r>
      <w:r w:rsidR="005369E2">
        <w:rPr>
          <w:lang w:val="fr-CH"/>
        </w:rPr>
        <w:t>10</w:t>
      </w:r>
      <w:r w:rsidRPr="00807FE5">
        <w:rPr>
          <w:lang w:val="en-GB"/>
        </w:rPr>
        <w:fldChar w:fldCharType="end"/>
      </w:r>
    </w:p>
    <w:p w14:paraId="50135BA6" w14:textId="4B88D82C" w:rsidR="00B724DD" w:rsidRPr="0069021D" w:rsidRDefault="00B724DD">
      <w:pPr>
        <w:pStyle w:val="TOC2"/>
        <w:rPr>
          <w:rFonts w:eastAsiaTheme="minorEastAsia"/>
          <w:lang w:val="fr-CH" w:eastAsia="es-ES_tradnl"/>
        </w:rPr>
      </w:pPr>
      <w:r w:rsidRPr="0069021D">
        <w:rPr>
          <w:lang w:val="fr-CH"/>
        </w:rPr>
        <w:t>Unemployment Insurance (Seamen) Recommendation, 1920 (No. 10)</w:t>
      </w:r>
      <w:r w:rsidRPr="0069021D">
        <w:rPr>
          <w:lang w:val="fr-CH"/>
        </w:rPr>
        <w:tab/>
      </w:r>
      <w:r w:rsidRPr="0069021D">
        <w:rPr>
          <w:lang w:val="fr-CH"/>
        </w:rPr>
        <w:tab/>
      </w:r>
      <w:r w:rsidRPr="00807FE5">
        <w:rPr>
          <w:lang w:val="en-GB"/>
        </w:rPr>
        <w:fldChar w:fldCharType="begin"/>
      </w:r>
      <w:r w:rsidRPr="0069021D">
        <w:rPr>
          <w:lang w:val="fr-CH"/>
        </w:rPr>
        <w:instrText xml:space="preserve"> PAGEREF _Toc88053837 \h </w:instrText>
      </w:r>
      <w:r w:rsidRPr="00807FE5">
        <w:rPr>
          <w:lang w:val="en-GB"/>
        </w:rPr>
      </w:r>
      <w:r w:rsidRPr="00807FE5">
        <w:rPr>
          <w:lang w:val="en-GB"/>
        </w:rPr>
        <w:fldChar w:fldCharType="separate"/>
      </w:r>
      <w:r w:rsidR="005369E2">
        <w:rPr>
          <w:lang w:val="fr-CH"/>
        </w:rPr>
        <w:t>10</w:t>
      </w:r>
      <w:r w:rsidRPr="00807FE5">
        <w:rPr>
          <w:lang w:val="en-GB"/>
        </w:rPr>
        <w:fldChar w:fldCharType="end"/>
      </w:r>
    </w:p>
    <w:p w14:paraId="11AFC1F4" w14:textId="52AF8C87" w:rsidR="00B724DD" w:rsidRPr="0069021D" w:rsidRDefault="00B724DD">
      <w:pPr>
        <w:pStyle w:val="TOC2"/>
        <w:rPr>
          <w:rFonts w:eastAsiaTheme="minorEastAsia"/>
          <w:lang w:val="fr-CH" w:eastAsia="es-ES_tradnl"/>
        </w:rPr>
      </w:pPr>
      <w:r w:rsidRPr="0069021D">
        <w:rPr>
          <w:lang w:val="fr-CH"/>
        </w:rPr>
        <w:t>Labour Inspection Recommendation, 1923 (No. 20)</w:t>
      </w:r>
      <w:r w:rsidRPr="0069021D">
        <w:rPr>
          <w:lang w:val="fr-CH"/>
        </w:rPr>
        <w:tab/>
      </w:r>
      <w:r w:rsidRPr="0069021D">
        <w:rPr>
          <w:lang w:val="fr-CH"/>
        </w:rPr>
        <w:tab/>
      </w:r>
      <w:r w:rsidRPr="00807FE5">
        <w:rPr>
          <w:lang w:val="en-GB"/>
        </w:rPr>
        <w:fldChar w:fldCharType="begin"/>
      </w:r>
      <w:r w:rsidRPr="0069021D">
        <w:rPr>
          <w:lang w:val="fr-CH"/>
        </w:rPr>
        <w:instrText xml:space="preserve"> PAGEREF _Toc88053838 \h </w:instrText>
      </w:r>
      <w:r w:rsidRPr="00807FE5">
        <w:rPr>
          <w:lang w:val="en-GB"/>
        </w:rPr>
      </w:r>
      <w:r w:rsidRPr="00807FE5">
        <w:rPr>
          <w:lang w:val="en-GB"/>
        </w:rPr>
        <w:fldChar w:fldCharType="separate"/>
      </w:r>
      <w:r w:rsidR="005369E2">
        <w:rPr>
          <w:lang w:val="fr-CH"/>
        </w:rPr>
        <w:t>10</w:t>
      </w:r>
      <w:r w:rsidRPr="00807FE5">
        <w:rPr>
          <w:lang w:val="en-GB"/>
        </w:rPr>
        <w:fldChar w:fldCharType="end"/>
      </w:r>
    </w:p>
    <w:p w14:paraId="1EB06E88" w14:textId="5D49F282" w:rsidR="00B724DD" w:rsidRPr="0069021D" w:rsidRDefault="00B724DD">
      <w:pPr>
        <w:pStyle w:val="TOC2"/>
        <w:rPr>
          <w:rFonts w:eastAsiaTheme="minorEastAsia"/>
          <w:lang w:val="fr-CH" w:eastAsia="es-ES_tradnl"/>
        </w:rPr>
      </w:pPr>
      <w:r w:rsidRPr="0069021D">
        <w:rPr>
          <w:lang w:val="fr-CH"/>
        </w:rPr>
        <w:t>Labour Inspection (Seamen) Recommendation, 1926 (No. 28)</w:t>
      </w:r>
      <w:r w:rsidRPr="0069021D">
        <w:rPr>
          <w:lang w:val="fr-CH"/>
        </w:rPr>
        <w:tab/>
      </w:r>
      <w:r w:rsidRPr="0069021D">
        <w:rPr>
          <w:lang w:val="fr-CH"/>
        </w:rPr>
        <w:tab/>
      </w:r>
      <w:r w:rsidRPr="00807FE5">
        <w:rPr>
          <w:lang w:val="en-GB"/>
        </w:rPr>
        <w:fldChar w:fldCharType="begin"/>
      </w:r>
      <w:r w:rsidRPr="0069021D">
        <w:rPr>
          <w:lang w:val="fr-CH"/>
        </w:rPr>
        <w:instrText xml:space="preserve"> PAGEREF _Toc88053839 \h </w:instrText>
      </w:r>
      <w:r w:rsidRPr="00807FE5">
        <w:rPr>
          <w:lang w:val="en-GB"/>
        </w:rPr>
      </w:r>
      <w:r w:rsidRPr="00807FE5">
        <w:rPr>
          <w:lang w:val="en-GB"/>
        </w:rPr>
        <w:fldChar w:fldCharType="separate"/>
      </w:r>
      <w:r w:rsidR="005369E2">
        <w:rPr>
          <w:lang w:val="fr-CH"/>
        </w:rPr>
        <w:t>10</w:t>
      </w:r>
      <w:r w:rsidRPr="00807FE5">
        <w:rPr>
          <w:lang w:val="en-GB"/>
        </w:rPr>
        <w:fldChar w:fldCharType="end"/>
      </w:r>
    </w:p>
    <w:p w14:paraId="718D166B" w14:textId="296426FC" w:rsidR="00B724DD" w:rsidRPr="0069021D" w:rsidRDefault="00B724DD">
      <w:pPr>
        <w:pStyle w:val="TOC2"/>
        <w:rPr>
          <w:rFonts w:eastAsiaTheme="minorEastAsia"/>
          <w:lang w:val="fr-CH" w:eastAsia="es-ES_tradnl"/>
        </w:rPr>
      </w:pPr>
      <w:r w:rsidRPr="0069021D">
        <w:rPr>
          <w:lang w:val="fr-CH"/>
        </w:rPr>
        <w:t>Seamen</w:t>
      </w:r>
      <w:r w:rsidR="00A508B4" w:rsidRPr="0069021D">
        <w:rPr>
          <w:lang w:val="fr-CH"/>
        </w:rPr>
        <w:t>’</w:t>
      </w:r>
      <w:r w:rsidRPr="0069021D">
        <w:rPr>
          <w:lang w:val="fr-CH"/>
        </w:rPr>
        <w:t>s Welfare in Ports Recommendation, 1936 (No. 48)</w:t>
      </w:r>
      <w:r w:rsidRPr="0069021D">
        <w:rPr>
          <w:lang w:val="fr-CH"/>
        </w:rPr>
        <w:tab/>
      </w:r>
      <w:r w:rsidRPr="0069021D">
        <w:rPr>
          <w:lang w:val="fr-CH"/>
        </w:rPr>
        <w:tab/>
      </w:r>
      <w:r w:rsidRPr="00807FE5">
        <w:rPr>
          <w:lang w:val="en-GB"/>
        </w:rPr>
        <w:fldChar w:fldCharType="begin"/>
      </w:r>
      <w:r w:rsidRPr="0069021D">
        <w:rPr>
          <w:lang w:val="fr-CH"/>
        </w:rPr>
        <w:instrText xml:space="preserve"> PAGEREF _Toc88053840 \h </w:instrText>
      </w:r>
      <w:r w:rsidRPr="00807FE5">
        <w:rPr>
          <w:lang w:val="en-GB"/>
        </w:rPr>
      </w:r>
      <w:r w:rsidRPr="00807FE5">
        <w:rPr>
          <w:lang w:val="en-GB"/>
        </w:rPr>
        <w:fldChar w:fldCharType="separate"/>
      </w:r>
      <w:r w:rsidR="005369E2">
        <w:rPr>
          <w:lang w:val="fr-CH"/>
        </w:rPr>
        <w:t>11</w:t>
      </w:r>
      <w:r w:rsidRPr="00807FE5">
        <w:rPr>
          <w:lang w:val="en-GB"/>
        </w:rPr>
        <w:fldChar w:fldCharType="end"/>
      </w:r>
    </w:p>
    <w:p w14:paraId="4CA1FDDB" w14:textId="46A8273A" w:rsidR="00B724DD" w:rsidRPr="00807FE5" w:rsidRDefault="00B724DD">
      <w:pPr>
        <w:pStyle w:val="TOC2"/>
        <w:rPr>
          <w:rFonts w:eastAsiaTheme="minorEastAsia"/>
          <w:lang w:val="en-GB" w:eastAsia="es-ES_tradnl"/>
        </w:rPr>
      </w:pPr>
      <w:r w:rsidRPr="00807FE5">
        <w:rPr>
          <w:lang w:val="en-GB"/>
        </w:rPr>
        <w:t>Seafarers</w:t>
      </w:r>
      <w:r w:rsidR="00A508B4" w:rsidRPr="00807FE5">
        <w:rPr>
          <w:lang w:val="en-GB"/>
        </w:rPr>
        <w:t>’</w:t>
      </w:r>
      <w:r w:rsidRPr="00807FE5">
        <w:rPr>
          <w:lang w:val="en-GB"/>
        </w:rPr>
        <w:t xml:space="preserve"> Social Security (Agreements) Recommendation, 1946 (No. 75)</w:t>
      </w:r>
      <w:r w:rsidRPr="00807FE5">
        <w:rPr>
          <w:lang w:val="en-GB"/>
        </w:rPr>
        <w:tab/>
      </w:r>
      <w:r w:rsidRPr="00807FE5">
        <w:rPr>
          <w:lang w:val="en-GB"/>
        </w:rPr>
        <w:tab/>
      </w:r>
      <w:r w:rsidRPr="00807FE5">
        <w:rPr>
          <w:lang w:val="en-GB"/>
        </w:rPr>
        <w:fldChar w:fldCharType="begin"/>
      </w:r>
      <w:r w:rsidRPr="00807FE5">
        <w:rPr>
          <w:lang w:val="en-GB"/>
        </w:rPr>
        <w:instrText xml:space="preserve"> PAGEREF _Toc88053841 \h </w:instrText>
      </w:r>
      <w:r w:rsidRPr="00807FE5">
        <w:rPr>
          <w:lang w:val="en-GB"/>
        </w:rPr>
      </w:r>
      <w:r w:rsidRPr="00807FE5">
        <w:rPr>
          <w:lang w:val="en-GB"/>
        </w:rPr>
        <w:fldChar w:fldCharType="separate"/>
      </w:r>
      <w:r w:rsidR="005369E2">
        <w:rPr>
          <w:lang w:val="en-GB"/>
        </w:rPr>
        <w:t>11</w:t>
      </w:r>
      <w:r w:rsidRPr="00807FE5">
        <w:rPr>
          <w:lang w:val="en-GB"/>
        </w:rPr>
        <w:fldChar w:fldCharType="end"/>
      </w:r>
    </w:p>
    <w:p w14:paraId="7D94A57A" w14:textId="5CA6D070" w:rsidR="00B724DD" w:rsidRPr="00807FE5" w:rsidRDefault="00B724DD">
      <w:pPr>
        <w:pStyle w:val="TOC2"/>
        <w:rPr>
          <w:rFonts w:eastAsiaTheme="minorEastAsia"/>
          <w:lang w:val="en-GB" w:eastAsia="es-ES_tradnl"/>
        </w:rPr>
      </w:pPr>
      <w:r w:rsidRPr="00807FE5">
        <w:rPr>
          <w:lang w:val="en-GB"/>
        </w:rPr>
        <w:t>Seafarers (Medical Care for Dependants) Recommendation, 1946 (No. 76)</w:t>
      </w:r>
      <w:r w:rsidRPr="00807FE5">
        <w:rPr>
          <w:lang w:val="en-GB"/>
        </w:rPr>
        <w:tab/>
      </w:r>
      <w:r w:rsidRPr="00807FE5">
        <w:rPr>
          <w:lang w:val="en-GB"/>
        </w:rPr>
        <w:tab/>
      </w:r>
      <w:r w:rsidRPr="00807FE5">
        <w:rPr>
          <w:lang w:val="en-GB"/>
        </w:rPr>
        <w:fldChar w:fldCharType="begin"/>
      </w:r>
      <w:r w:rsidRPr="00807FE5">
        <w:rPr>
          <w:lang w:val="en-GB"/>
        </w:rPr>
        <w:instrText xml:space="preserve"> PAGEREF _Toc88053842 \h </w:instrText>
      </w:r>
      <w:r w:rsidRPr="00807FE5">
        <w:rPr>
          <w:lang w:val="en-GB"/>
        </w:rPr>
      </w:r>
      <w:r w:rsidRPr="00807FE5">
        <w:rPr>
          <w:lang w:val="en-GB"/>
        </w:rPr>
        <w:fldChar w:fldCharType="separate"/>
      </w:r>
      <w:r w:rsidR="005369E2">
        <w:rPr>
          <w:lang w:val="en-GB"/>
        </w:rPr>
        <w:t>11</w:t>
      </w:r>
      <w:r w:rsidRPr="00807FE5">
        <w:rPr>
          <w:lang w:val="en-GB"/>
        </w:rPr>
        <w:fldChar w:fldCharType="end"/>
      </w:r>
    </w:p>
    <w:p w14:paraId="4A9D413D" w14:textId="748533AA" w:rsidR="00B724DD" w:rsidRPr="00807FE5" w:rsidRDefault="00B724DD">
      <w:pPr>
        <w:pStyle w:val="TOC2"/>
        <w:rPr>
          <w:rFonts w:eastAsiaTheme="minorEastAsia"/>
          <w:lang w:val="en-GB" w:eastAsia="es-ES_tradnl"/>
        </w:rPr>
      </w:pPr>
      <w:r w:rsidRPr="00807FE5">
        <w:rPr>
          <w:lang w:val="en-GB"/>
        </w:rPr>
        <w:t>Bedding, Mess Utensils and Miscellaneous Provisions (Ships</w:t>
      </w:r>
      <w:r w:rsidR="00A508B4" w:rsidRPr="00807FE5">
        <w:rPr>
          <w:lang w:val="en-GB"/>
        </w:rPr>
        <w:t>’</w:t>
      </w:r>
      <w:r w:rsidRPr="00807FE5">
        <w:rPr>
          <w:lang w:val="en-GB"/>
        </w:rPr>
        <w:t xml:space="preserve"> Crews) </w:t>
      </w:r>
      <w:r w:rsidRPr="00807FE5">
        <w:rPr>
          <w:lang w:val="en-GB"/>
        </w:rPr>
        <w:br/>
        <w:t>Recommendation, 1946 (No. 78)</w:t>
      </w:r>
      <w:r w:rsidRPr="00807FE5">
        <w:rPr>
          <w:lang w:val="en-GB"/>
        </w:rPr>
        <w:tab/>
      </w:r>
      <w:r w:rsidRPr="00807FE5">
        <w:rPr>
          <w:lang w:val="en-GB"/>
        </w:rPr>
        <w:tab/>
      </w:r>
      <w:r w:rsidRPr="00807FE5">
        <w:rPr>
          <w:lang w:val="en-GB"/>
        </w:rPr>
        <w:fldChar w:fldCharType="begin"/>
      </w:r>
      <w:r w:rsidRPr="00807FE5">
        <w:rPr>
          <w:lang w:val="en-GB"/>
        </w:rPr>
        <w:instrText xml:space="preserve"> PAGEREF _Toc88053843 \h </w:instrText>
      </w:r>
      <w:r w:rsidRPr="00807FE5">
        <w:rPr>
          <w:lang w:val="en-GB"/>
        </w:rPr>
      </w:r>
      <w:r w:rsidRPr="00807FE5">
        <w:rPr>
          <w:lang w:val="en-GB"/>
        </w:rPr>
        <w:fldChar w:fldCharType="separate"/>
      </w:r>
      <w:r w:rsidR="005369E2">
        <w:rPr>
          <w:lang w:val="en-GB"/>
        </w:rPr>
        <w:t>11</w:t>
      </w:r>
      <w:r w:rsidRPr="00807FE5">
        <w:rPr>
          <w:lang w:val="en-GB"/>
        </w:rPr>
        <w:fldChar w:fldCharType="end"/>
      </w:r>
    </w:p>
    <w:p w14:paraId="0DDCAE2F" w14:textId="0DA89731" w:rsidR="00B724DD" w:rsidRPr="00807FE5" w:rsidRDefault="00B724DD">
      <w:pPr>
        <w:pStyle w:val="TOC2"/>
        <w:rPr>
          <w:rFonts w:eastAsiaTheme="minorEastAsia"/>
          <w:lang w:val="en-GB" w:eastAsia="es-ES_tradnl"/>
        </w:rPr>
      </w:pPr>
      <w:r w:rsidRPr="00807FE5">
        <w:rPr>
          <w:lang w:val="en-GB"/>
        </w:rPr>
        <w:t>Ships</w:t>
      </w:r>
      <w:r w:rsidR="00A508B4" w:rsidRPr="00807FE5">
        <w:rPr>
          <w:lang w:val="en-GB"/>
        </w:rPr>
        <w:t>’</w:t>
      </w:r>
      <w:r w:rsidRPr="00807FE5">
        <w:rPr>
          <w:lang w:val="en-GB"/>
        </w:rPr>
        <w:t xml:space="preserve"> Medicine Chests Recommendation, 1958 (No. 105)</w:t>
      </w:r>
      <w:r w:rsidRPr="00807FE5">
        <w:rPr>
          <w:lang w:val="en-GB"/>
        </w:rPr>
        <w:tab/>
      </w:r>
      <w:r w:rsidRPr="00807FE5">
        <w:rPr>
          <w:lang w:val="en-GB"/>
        </w:rPr>
        <w:tab/>
      </w:r>
      <w:r w:rsidRPr="00807FE5">
        <w:rPr>
          <w:lang w:val="en-GB"/>
        </w:rPr>
        <w:fldChar w:fldCharType="begin"/>
      </w:r>
      <w:r w:rsidRPr="00807FE5">
        <w:rPr>
          <w:lang w:val="en-GB"/>
        </w:rPr>
        <w:instrText xml:space="preserve"> PAGEREF _Toc88053844 \h </w:instrText>
      </w:r>
      <w:r w:rsidRPr="00807FE5">
        <w:rPr>
          <w:lang w:val="en-GB"/>
        </w:rPr>
      </w:r>
      <w:r w:rsidRPr="00807FE5">
        <w:rPr>
          <w:lang w:val="en-GB"/>
        </w:rPr>
        <w:fldChar w:fldCharType="separate"/>
      </w:r>
      <w:r w:rsidR="005369E2">
        <w:rPr>
          <w:lang w:val="en-GB"/>
        </w:rPr>
        <w:t>12</w:t>
      </w:r>
      <w:r w:rsidRPr="00807FE5">
        <w:rPr>
          <w:lang w:val="en-GB"/>
        </w:rPr>
        <w:fldChar w:fldCharType="end"/>
      </w:r>
    </w:p>
    <w:p w14:paraId="6612FF90" w14:textId="4373B3A1" w:rsidR="00B724DD" w:rsidRPr="00807FE5" w:rsidRDefault="00B724DD">
      <w:pPr>
        <w:pStyle w:val="TOC2"/>
        <w:rPr>
          <w:rFonts w:eastAsiaTheme="minorEastAsia"/>
          <w:lang w:val="en-GB" w:eastAsia="es-ES_tradnl"/>
        </w:rPr>
      </w:pPr>
      <w:r w:rsidRPr="00807FE5">
        <w:rPr>
          <w:lang w:val="en-GB"/>
        </w:rPr>
        <w:t>Medical Advice at Sea Recommendation, 1958 (No. 106)</w:t>
      </w:r>
      <w:r w:rsidRPr="00807FE5">
        <w:rPr>
          <w:lang w:val="en-GB"/>
        </w:rPr>
        <w:tab/>
      </w:r>
      <w:r w:rsidRPr="00807FE5">
        <w:rPr>
          <w:lang w:val="en-GB"/>
        </w:rPr>
        <w:tab/>
      </w:r>
      <w:r w:rsidRPr="00807FE5">
        <w:rPr>
          <w:lang w:val="en-GB"/>
        </w:rPr>
        <w:fldChar w:fldCharType="begin"/>
      </w:r>
      <w:r w:rsidRPr="00807FE5">
        <w:rPr>
          <w:lang w:val="en-GB"/>
        </w:rPr>
        <w:instrText xml:space="preserve"> PAGEREF _Toc88053845 \h </w:instrText>
      </w:r>
      <w:r w:rsidRPr="00807FE5">
        <w:rPr>
          <w:lang w:val="en-GB"/>
        </w:rPr>
      </w:r>
      <w:r w:rsidRPr="00807FE5">
        <w:rPr>
          <w:lang w:val="en-GB"/>
        </w:rPr>
        <w:fldChar w:fldCharType="separate"/>
      </w:r>
      <w:r w:rsidR="005369E2">
        <w:rPr>
          <w:lang w:val="en-GB"/>
        </w:rPr>
        <w:t>12</w:t>
      </w:r>
      <w:r w:rsidRPr="00807FE5">
        <w:rPr>
          <w:lang w:val="en-GB"/>
        </w:rPr>
        <w:fldChar w:fldCharType="end"/>
      </w:r>
    </w:p>
    <w:p w14:paraId="01E323E3" w14:textId="650709A4" w:rsidR="00B724DD" w:rsidRPr="00807FE5" w:rsidRDefault="00B724DD">
      <w:pPr>
        <w:pStyle w:val="TOC2"/>
        <w:rPr>
          <w:rFonts w:eastAsiaTheme="minorEastAsia"/>
          <w:lang w:val="en-GB" w:eastAsia="es-ES_tradnl"/>
        </w:rPr>
      </w:pPr>
      <w:r w:rsidRPr="00807FE5">
        <w:rPr>
          <w:lang w:val="en-GB"/>
        </w:rPr>
        <w:t>Social Conditions and Safety (Seafarers) Recommendation, 1958 (No. 108)</w:t>
      </w:r>
      <w:r w:rsidRPr="00807FE5">
        <w:rPr>
          <w:lang w:val="en-GB"/>
        </w:rPr>
        <w:tab/>
      </w:r>
      <w:r w:rsidRPr="00807FE5">
        <w:rPr>
          <w:lang w:val="en-GB"/>
        </w:rPr>
        <w:tab/>
      </w:r>
      <w:r w:rsidRPr="00807FE5">
        <w:rPr>
          <w:lang w:val="en-GB"/>
        </w:rPr>
        <w:fldChar w:fldCharType="begin"/>
      </w:r>
      <w:r w:rsidRPr="00807FE5">
        <w:rPr>
          <w:lang w:val="en-GB"/>
        </w:rPr>
        <w:instrText xml:space="preserve"> PAGEREF _Toc88053846 \h </w:instrText>
      </w:r>
      <w:r w:rsidRPr="00807FE5">
        <w:rPr>
          <w:lang w:val="en-GB"/>
        </w:rPr>
      </w:r>
      <w:r w:rsidRPr="00807FE5">
        <w:rPr>
          <w:lang w:val="en-GB"/>
        </w:rPr>
        <w:fldChar w:fldCharType="separate"/>
      </w:r>
      <w:r w:rsidR="005369E2">
        <w:rPr>
          <w:lang w:val="en-GB"/>
        </w:rPr>
        <w:t>12</w:t>
      </w:r>
      <w:r w:rsidRPr="00807FE5">
        <w:rPr>
          <w:lang w:val="en-GB"/>
        </w:rPr>
        <w:fldChar w:fldCharType="end"/>
      </w:r>
    </w:p>
    <w:p w14:paraId="01E47683" w14:textId="41AC9D6E" w:rsidR="00B724DD" w:rsidRPr="00807FE5" w:rsidRDefault="00B724DD">
      <w:pPr>
        <w:pStyle w:val="TOC2"/>
        <w:rPr>
          <w:rFonts w:eastAsiaTheme="minorEastAsia"/>
          <w:lang w:val="en-GB" w:eastAsia="es-ES_tradnl"/>
        </w:rPr>
      </w:pPr>
      <w:r w:rsidRPr="00807FE5">
        <w:rPr>
          <w:lang w:val="en-GB"/>
        </w:rPr>
        <w:t>Seafarers</w:t>
      </w:r>
      <w:r w:rsidR="00A508B4" w:rsidRPr="00807FE5">
        <w:rPr>
          <w:lang w:val="en-GB"/>
        </w:rPr>
        <w:t>’</w:t>
      </w:r>
      <w:r w:rsidRPr="00807FE5">
        <w:rPr>
          <w:lang w:val="en-GB"/>
        </w:rPr>
        <w:t xml:space="preserve"> Welfare Recommendation, 1970 (No. 138)</w:t>
      </w:r>
      <w:r w:rsidRPr="00807FE5">
        <w:rPr>
          <w:lang w:val="en-GB"/>
        </w:rPr>
        <w:tab/>
      </w:r>
      <w:r w:rsidRPr="00807FE5">
        <w:rPr>
          <w:lang w:val="en-GB"/>
        </w:rPr>
        <w:tab/>
      </w:r>
      <w:r w:rsidRPr="00807FE5">
        <w:rPr>
          <w:lang w:val="en-GB"/>
        </w:rPr>
        <w:fldChar w:fldCharType="begin"/>
      </w:r>
      <w:r w:rsidRPr="00807FE5">
        <w:rPr>
          <w:lang w:val="en-GB"/>
        </w:rPr>
        <w:instrText xml:space="preserve"> PAGEREF _Toc88053847 \h </w:instrText>
      </w:r>
      <w:r w:rsidRPr="00807FE5">
        <w:rPr>
          <w:lang w:val="en-GB"/>
        </w:rPr>
      </w:r>
      <w:r w:rsidRPr="00807FE5">
        <w:rPr>
          <w:lang w:val="en-GB"/>
        </w:rPr>
        <w:fldChar w:fldCharType="separate"/>
      </w:r>
      <w:r w:rsidR="005369E2">
        <w:rPr>
          <w:lang w:val="en-GB"/>
        </w:rPr>
        <w:t>12</w:t>
      </w:r>
      <w:r w:rsidRPr="00807FE5">
        <w:rPr>
          <w:lang w:val="en-GB"/>
        </w:rPr>
        <w:fldChar w:fldCharType="end"/>
      </w:r>
    </w:p>
    <w:p w14:paraId="34A3382A" w14:textId="73578AD7" w:rsidR="00B724DD" w:rsidRPr="00807FE5" w:rsidRDefault="00B724DD">
      <w:pPr>
        <w:pStyle w:val="TOC2"/>
        <w:rPr>
          <w:rFonts w:eastAsiaTheme="minorEastAsia"/>
          <w:lang w:val="en-GB" w:eastAsia="es-ES_tradnl"/>
        </w:rPr>
      </w:pPr>
      <w:r w:rsidRPr="00807FE5">
        <w:rPr>
          <w:lang w:val="en-GB"/>
        </w:rPr>
        <w:t>Crew Accommodation (Air Conditioning) Recommendation, 1970 (No. 140)</w:t>
      </w:r>
      <w:r w:rsidRPr="00807FE5">
        <w:rPr>
          <w:lang w:val="en-GB"/>
        </w:rPr>
        <w:tab/>
      </w:r>
      <w:r w:rsidRPr="00807FE5">
        <w:rPr>
          <w:lang w:val="en-GB"/>
        </w:rPr>
        <w:tab/>
      </w:r>
      <w:r w:rsidRPr="00807FE5">
        <w:rPr>
          <w:lang w:val="en-GB"/>
        </w:rPr>
        <w:fldChar w:fldCharType="begin"/>
      </w:r>
      <w:r w:rsidRPr="00807FE5">
        <w:rPr>
          <w:lang w:val="en-GB"/>
        </w:rPr>
        <w:instrText xml:space="preserve"> PAGEREF _Toc88053848 \h </w:instrText>
      </w:r>
      <w:r w:rsidRPr="00807FE5">
        <w:rPr>
          <w:lang w:val="en-GB"/>
        </w:rPr>
      </w:r>
      <w:r w:rsidRPr="00807FE5">
        <w:rPr>
          <w:lang w:val="en-GB"/>
        </w:rPr>
        <w:fldChar w:fldCharType="separate"/>
      </w:r>
      <w:r w:rsidR="005369E2">
        <w:rPr>
          <w:lang w:val="en-GB"/>
        </w:rPr>
        <w:t>13</w:t>
      </w:r>
      <w:r w:rsidRPr="00807FE5">
        <w:rPr>
          <w:lang w:val="en-GB"/>
        </w:rPr>
        <w:fldChar w:fldCharType="end"/>
      </w:r>
    </w:p>
    <w:p w14:paraId="74AE730D" w14:textId="550F1611" w:rsidR="00B724DD" w:rsidRPr="00807FE5" w:rsidRDefault="00B724DD">
      <w:pPr>
        <w:pStyle w:val="TOC2"/>
        <w:rPr>
          <w:rFonts w:eastAsiaTheme="minorEastAsia"/>
          <w:lang w:val="en-GB" w:eastAsia="es-ES_tradnl"/>
        </w:rPr>
      </w:pPr>
      <w:r w:rsidRPr="00807FE5">
        <w:rPr>
          <w:lang w:val="en-GB"/>
        </w:rPr>
        <w:t>Crew Accommodation (Noise Control) Recommendation, 1970 (No. 141)</w:t>
      </w:r>
      <w:r w:rsidRPr="00807FE5">
        <w:rPr>
          <w:lang w:val="en-GB"/>
        </w:rPr>
        <w:tab/>
      </w:r>
      <w:r w:rsidRPr="00807FE5">
        <w:rPr>
          <w:lang w:val="en-GB"/>
        </w:rPr>
        <w:tab/>
      </w:r>
      <w:r w:rsidRPr="00807FE5">
        <w:rPr>
          <w:lang w:val="en-GB"/>
        </w:rPr>
        <w:fldChar w:fldCharType="begin"/>
      </w:r>
      <w:r w:rsidRPr="00807FE5">
        <w:rPr>
          <w:lang w:val="en-GB"/>
        </w:rPr>
        <w:instrText xml:space="preserve"> PAGEREF _Toc88053849 \h </w:instrText>
      </w:r>
      <w:r w:rsidRPr="00807FE5">
        <w:rPr>
          <w:lang w:val="en-GB"/>
        </w:rPr>
      </w:r>
      <w:r w:rsidRPr="00807FE5">
        <w:rPr>
          <w:lang w:val="en-GB"/>
        </w:rPr>
        <w:fldChar w:fldCharType="separate"/>
      </w:r>
      <w:r w:rsidR="005369E2">
        <w:rPr>
          <w:lang w:val="en-GB"/>
        </w:rPr>
        <w:t>13</w:t>
      </w:r>
      <w:r w:rsidRPr="00807FE5">
        <w:rPr>
          <w:lang w:val="en-GB"/>
        </w:rPr>
        <w:fldChar w:fldCharType="end"/>
      </w:r>
    </w:p>
    <w:p w14:paraId="63809D13" w14:textId="1035DB34" w:rsidR="00B724DD" w:rsidRPr="00807FE5" w:rsidRDefault="00B724DD">
      <w:pPr>
        <w:pStyle w:val="TOC2"/>
        <w:rPr>
          <w:rFonts w:eastAsiaTheme="minorEastAsia"/>
          <w:lang w:val="en-GB" w:eastAsia="es-ES_tradnl"/>
        </w:rPr>
      </w:pPr>
      <w:r w:rsidRPr="00807FE5">
        <w:rPr>
          <w:lang w:val="en-GB"/>
        </w:rPr>
        <w:t>Prevention of Accidents (Seafarers) Recommendation, 1970 (No. 142)</w:t>
      </w:r>
      <w:r w:rsidRPr="00807FE5">
        <w:rPr>
          <w:lang w:val="en-GB"/>
        </w:rPr>
        <w:tab/>
      </w:r>
      <w:r w:rsidRPr="00807FE5">
        <w:rPr>
          <w:lang w:val="en-GB"/>
        </w:rPr>
        <w:tab/>
      </w:r>
      <w:r w:rsidRPr="00807FE5">
        <w:rPr>
          <w:lang w:val="en-GB"/>
        </w:rPr>
        <w:fldChar w:fldCharType="begin"/>
      </w:r>
      <w:r w:rsidRPr="00807FE5">
        <w:rPr>
          <w:lang w:val="en-GB"/>
        </w:rPr>
        <w:instrText xml:space="preserve"> PAGEREF _Toc88053850 \h </w:instrText>
      </w:r>
      <w:r w:rsidRPr="00807FE5">
        <w:rPr>
          <w:lang w:val="en-GB"/>
        </w:rPr>
      </w:r>
      <w:r w:rsidRPr="00807FE5">
        <w:rPr>
          <w:lang w:val="en-GB"/>
        </w:rPr>
        <w:fldChar w:fldCharType="separate"/>
      </w:r>
      <w:r w:rsidR="005369E2">
        <w:rPr>
          <w:lang w:val="en-GB"/>
        </w:rPr>
        <w:t>13</w:t>
      </w:r>
      <w:r w:rsidRPr="00807FE5">
        <w:rPr>
          <w:lang w:val="en-GB"/>
        </w:rPr>
        <w:fldChar w:fldCharType="end"/>
      </w:r>
    </w:p>
    <w:p w14:paraId="5816DCB5" w14:textId="5E32E114" w:rsidR="00B724DD" w:rsidRPr="00807FE5" w:rsidRDefault="00B724DD">
      <w:pPr>
        <w:pStyle w:val="TOC2"/>
        <w:rPr>
          <w:rFonts w:eastAsiaTheme="minorEastAsia"/>
          <w:lang w:val="en-GB" w:eastAsia="es-ES_tradnl"/>
        </w:rPr>
      </w:pPr>
      <w:r w:rsidRPr="00807FE5">
        <w:rPr>
          <w:lang w:val="en-GB"/>
        </w:rPr>
        <w:t>Merchant Shipping (Improvement of Standards) Recommendation, 1976 (No. 155)</w:t>
      </w:r>
      <w:r w:rsidRPr="00807FE5">
        <w:rPr>
          <w:lang w:val="en-GB"/>
        </w:rPr>
        <w:tab/>
      </w:r>
      <w:r w:rsidRPr="00807FE5">
        <w:rPr>
          <w:lang w:val="en-GB"/>
        </w:rPr>
        <w:tab/>
      </w:r>
      <w:r w:rsidRPr="00807FE5">
        <w:rPr>
          <w:lang w:val="en-GB"/>
        </w:rPr>
        <w:fldChar w:fldCharType="begin"/>
      </w:r>
      <w:r w:rsidRPr="00807FE5">
        <w:rPr>
          <w:lang w:val="en-GB"/>
        </w:rPr>
        <w:instrText xml:space="preserve"> PAGEREF _Toc88053851 \h </w:instrText>
      </w:r>
      <w:r w:rsidRPr="00807FE5">
        <w:rPr>
          <w:lang w:val="en-GB"/>
        </w:rPr>
      </w:r>
      <w:r w:rsidRPr="00807FE5">
        <w:rPr>
          <w:lang w:val="en-GB"/>
        </w:rPr>
        <w:fldChar w:fldCharType="separate"/>
      </w:r>
      <w:r w:rsidR="005369E2">
        <w:rPr>
          <w:lang w:val="en-GB"/>
        </w:rPr>
        <w:t>13</w:t>
      </w:r>
      <w:r w:rsidRPr="00807FE5">
        <w:rPr>
          <w:lang w:val="en-GB"/>
        </w:rPr>
        <w:fldChar w:fldCharType="end"/>
      </w:r>
    </w:p>
    <w:p w14:paraId="001E00CC" w14:textId="30434E08" w:rsidR="00B724DD" w:rsidRPr="00807FE5" w:rsidRDefault="00B724DD">
      <w:pPr>
        <w:pStyle w:val="TOC2"/>
        <w:rPr>
          <w:rFonts w:eastAsiaTheme="minorEastAsia"/>
          <w:lang w:val="en-GB" w:eastAsia="es-ES_tradnl"/>
        </w:rPr>
      </w:pPr>
      <w:r w:rsidRPr="00807FE5">
        <w:rPr>
          <w:lang w:val="en-GB"/>
        </w:rPr>
        <w:t>Seafarers</w:t>
      </w:r>
      <w:r w:rsidR="00A508B4" w:rsidRPr="00807FE5">
        <w:rPr>
          <w:lang w:val="en-GB"/>
        </w:rPr>
        <w:t>’</w:t>
      </w:r>
      <w:r w:rsidRPr="00807FE5">
        <w:rPr>
          <w:lang w:val="en-GB"/>
        </w:rPr>
        <w:t xml:space="preserve"> Welfare Recommendation, 1987 (No. 173)</w:t>
      </w:r>
      <w:r w:rsidRPr="00807FE5">
        <w:rPr>
          <w:lang w:val="en-GB"/>
        </w:rPr>
        <w:tab/>
      </w:r>
      <w:r w:rsidRPr="00807FE5">
        <w:rPr>
          <w:lang w:val="en-GB"/>
        </w:rPr>
        <w:tab/>
      </w:r>
      <w:r w:rsidRPr="00807FE5">
        <w:rPr>
          <w:lang w:val="en-GB"/>
        </w:rPr>
        <w:fldChar w:fldCharType="begin"/>
      </w:r>
      <w:r w:rsidRPr="00807FE5">
        <w:rPr>
          <w:lang w:val="en-GB"/>
        </w:rPr>
        <w:instrText xml:space="preserve"> PAGEREF _Toc88053852 \h </w:instrText>
      </w:r>
      <w:r w:rsidRPr="00807FE5">
        <w:rPr>
          <w:lang w:val="en-GB"/>
        </w:rPr>
      </w:r>
      <w:r w:rsidRPr="00807FE5">
        <w:rPr>
          <w:lang w:val="en-GB"/>
        </w:rPr>
        <w:fldChar w:fldCharType="separate"/>
      </w:r>
      <w:r w:rsidR="005369E2">
        <w:rPr>
          <w:lang w:val="en-GB"/>
        </w:rPr>
        <w:t>13</w:t>
      </w:r>
      <w:r w:rsidRPr="00807FE5">
        <w:rPr>
          <w:lang w:val="en-GB"/>
        </w:rPr>
        <w:fldChar w:fldCharType="end"/>
      </w:r>
    </w:p>
    <w:p w14:paraId="1A113AF3" w14:textId="4B6BD737" w:rsidR="00B724DD" w:rsidRPr="00807FE5" w:rsidRDefault="00B724DD">
      <w:pPr>
        <w:pStyle w:val="TOC2"/>
        <w:rPr>
          <w:rFonts w:eastAsiaTheme="minorEastAsia"/>
          <w:lang w:val="en-GB" w:eastAsia="es-ES_tradnl"/>
        </w:rPr>
      </w:pPr>
      <w:r w:rsidRPr="00807FE5">
        <w:rPr>
          <w:lang w:val="en-GB"/>
        </w:rPr>
        <w:t>Labour Inspection (Seafarers) Recommendation, 1996 (No. 185)</w:t>
      </w:r>
      <w:r w:rsidRPr="00807FE5">
        <w:rPr>
          <w:lang w:val="en-GB"/>
        </w:rPr>
        <w:tab/>
      </w:r>
      <w:r w:rsidRPr="00807FE5">
        <w:rPr>
          <w:lang w:val="en-GB"/>
        </w:rPr>
        <w:tab/>
      </w:r>
      <w:r w:rsidRPr="00807FE5">
        <w:rPr>
          <w:lang w:val="en-GB"/>
        </w:rPr>
        <w:fldChar w:fldCharType="begin"/>
      </w:r>
      <w:r w:rsidRPr="00807FE5">
        <w:rPr>
          <w:lang w:val="en-GB"/>
        </w:rPr>
        <w:instrText xml:space="preserve"> PAGEREF _Toc88053853 \h </w:instrText>
      </w:r>
      <w:r w:rsidRPr="00807FE5">
        <w:rPr>
          <w:lang w:val="en-GB"/>
        </w:rPr>
      </w:r>
      <w:r w:rsidRPr="00807FE5">
        <w:rPr>
          <w:lang w:val="en-GB"/>
        </w:rPr>
        <w:fldChar w:fldCharType="separate"/>
      </w:r>
      <w:r w:rsidR="005369E2">
        <w:rPr>
          <w:lang w:val="en-GB"/>
        </w:rPr>
        <w:t>14</w:t>
      </w:r>
      <w:r w:rsidRPr="00807FE5">
        <w:rPr>
          <w:lang w:val="en-GB"/>
        </w:rPr>
        <w:fldChar w:fldCharType="end"/>
      </w:r>
    </w:p>
    <w:p w14:paraId="6CF4196B" w14:textId="25D93AD3" w:rsidR="00F53FD7" w:rsidRPr="00807FE5" w:rsidRDefault="00B724DD" w:rsidP="005E6D41">
      <w:pPr>
        <w:pStyle w:val="EFSReportPara"/>
      </w:pPr>
      <w:r w:rsidRPr="00807FE5">
        <w:rPr>
          <w:rFonts w:eastAsiaTheme="minorHAnsi"/>
          <w:b/>
          <w:bCs/>
          <w:noProof/>
          <w:color w:val="auto"/>
        </w:rPr>
        <w:fldChar w:fldCharType="end"/>
      </w:r>
    </w:p>
    <w:p w14:paraId="3BE82728" w14:textId="77777777" w:rsidR="00CF062B" w:rsidRPr="00807FE5" w:rsidRDefault="00CF062B" w:rsidP="00107340">
      <w:pPr>
        <w:sectPr w:rsidR="00CF062B" w:rsidRPr="00807FE5" w:rsidSect="0022251B">
          <w:headerReference w:type="first" r:id="rId12"/>
          <w:type w:val="oddPage"/>
          <w:pgSz w:w="11906" w:h="16838" w:code="9"/>
          <w:pgMar w:top="1985" w:right="1418" w:bottom="1134" w:left="1418" w:header="709" w:footer="709" w:gutter="0"/>
          <w:cols w:space="708"/>
          <w:titlePg/>
          <w:docGrid w:linePitch="360"/>
        </w:sectPr>
      </w:pPr>
    </w:p>
    <w:p w14:paraId="139059E4" w14:textId="77777777" w:rsidR="000326C2" w:rsidRPr="00807FE5" w:rsidRDefault="000326C2" w:rsidP="000326C2">
      <w:pPr>
        <w:pStyle w:val="EFSILCReportChapter"/>
        <w:rPr>
          <w:lang w:val="en-GB"/>
        </w:rPr>
      </w:pPr>
      <w:bookmarkStart w:id="9" w:name="_Toc87618266"/>
      <w:bookmarkStart w:id="10" w:name="_Toc88053579"/>
      <w:bookmarkStart w:id="11" w:name="_Toc88053826"/>
      <w:bookmarkStart w:id="12" w:name="_Toc57123137"/>
      <w:bookmarkStart w:id="13" w:name="_Toc51943134"/>
      <w:r w:rsidRPr="00807FE5">
        <w:rPr>
          <w:lang w:val="en-GB"/>
        </w:rPr>
        <w:lastRenderedPageBreak/>
        <w:t>Introduction</w:t>
      </w:r>
      <w:bookmarkEnd w:id="9"/>
      <w:bookmarkEnd w:id="10"/>
      <w:bookmarkEnd w:id="11"/>
    </w:p>
    <w:p w14:paraId="23D54C1B" w14:textId="3D94E270" w:rsidR="000326C2" w:rsidRPr="00807FE5" w:rsidRDefault="000326C2" w:rsidP="000326C2">
      <w:pPr>
        <w:pStyle w:val="EFSReportParaIndentFirstline"/>
      </w:pPr>
      <w:r w:rsidRPr="00807FE5">
        <w:t>At its 343rd Session (November 2021), the Governing Body of the International Labour Office decided to place on the agenda of the 111th Session (2023) of the International Labour Conference an item o</w:t>
      </w:r>
      <w:r w:rsidR="00C14C82" w:rsidRPr="00807FE5">
        <w:t>n</w:t>
      </w:r>
      <w:r w:rsidRPr="00807FE5">
        <w:t xml:space="preserve"> the abrogation of one Convention and the withdrawal of four Conventions, one Protocol and 18 Recommendations.</w:t>
      </w:r>
      <w:bookmarkStart w:id="14" w:name="_Hlk87696439"/>
      <w:r w:rsidRPr="00807FE5">
        <w:t> </w:t>
      </w:r>
      <w:r w:rsidRPr="00807FE5">
        <w:rPr>
          <w:rStyle w:val="FootnoteReference"/>
        </w:rPr>
        <w:footnoteReference w:id="1"/>
      </w:r>
      <w:bookmarkEnd w:id="14"/>
    </w:p>
    <w:p w14:paraId="48D57E33" w14:textId="2A4E2214" w:rsidR="000326C2" w:rsidRPr="00807FE5" w:rsidRDefault="000326C2" w:rsidP="000326C2">
      <w:pPr>
        <w:pStyle w:val="EFSReportParaIndentFirstline"/>
      </w:pPr>
      <w:r w:rsidRPr="00807FE5">
        <w:t>The Seafarers</w:t>
      </w:r>
      <w:r w:rsidR="00A508B4" w:rsidRPr="00807FE5">
        <w:t>’</w:t>
      </w:r>
      <w:r w:rsidRPr="00807FE5">
        <w:t xml:space="preserve"> Welfare Convention, 1987 (No. 163) was placed on the agenda for abrogation. The following Conventions, Protocol and Recommendations were placed on the agenda for withdrawal: Social Security (Seafarers) Convention, 1946 (No. 70); Accommodation of Crews Convention, 1946 (No. 75); Social Security (Seafarers) Convention (Revised), 1987 (No. 165); Labour Inspection (Seafarers) Convention, 1996 (No. 178); Protocol of 1996 to the Merchant Shipping (Minimum Standards) Convention, 1976; National Seamen</w:t>
      </w:r>
      <w:r w:rsidR="00A508B4" w:rsidRPr="00807FE5">
        <w:t>’</w:t>
      </w:r>
      <w:r w:rsidRPr="00807FE5">
        <w:t>s Codes Recommendation, 1920 (No. 9); Unemployment Insurance (Seamen) Recommendation, 1920 (No. 10); Labour Inspection Recommendation, 1923 (No. 20); Labour Inspection (Seamen) Recommendation, 1926 (No. 28); Seamen</w:t>
      </w:r>
      <w:r w:rsidR="00A508B4" w:rsidRPr="00807FE5">
        <w:t>’</w:t>
      </w:r>
      <w:r w:rsidRPr="00807FE5">
        <w:t>s Welfare in Ports Recommendation, 1936 (No. 48); Seafarers</w:t>
      </w:r>
      <w:r w:rsidR="00A508B4" w:rsidRPr="00807FE5">
        <w:t>’</w:t>
      </w:r>
      <w:r w:rsidRPr="00807FE5">
        <w:t xml:space="preserve"> Social Security (Agreements) Recommendation, 1946 (No. 75); Seafarers (Medical Care for Dependants) Recommendation, 1946 (No. 76); Bedding, Mess Utensils and Miscellaneous Provisions (Ships</w:t>
      </w:r>
      <w:r w:rsidR="00A508B4" w:rsidRPr="00807FE5">
        <w:t>’</w:t>
      </w:r>
      <w:r w:rsidRPr="00807FE5">
        <w:t xml:space="preserve"> Crews) Recommendation, 1946 (No. 78); Ships</w:t>
      </w:r>
      <w:r w:rsidR="00A508B4" w:rsidRPr="00807FE5">
        <w:t>’</w:t>
      </w:r>
      <w:r w:rsidRPr="00807FE5">
        <w:t xml:space="preserve"> Medicine Chests Recommendation, 1958 (No. 105); Medical Advice at Sea Recommendation, 1958 (No. 106); Social Conditions and Safety (Seafarers) Recommendation, 1958 (No. 108); Seafarers</w:t>
      </w:r>
      <w:r w:rsidR="00A508B4" w:rsidRPr="00807FE5">
        <w:t>’</w:t>
      </w:r>
      <w:r w:rsidRPr="00807FE5">
        <w:t xml:space="preserve"> Welfare Recommendation, 1970 (No. 138); Crew Accommodation (Air Conditioning) Recommendation, 1970 (No. 140); Crew Accommodation (Noise Control) Recommendation, 1970 (No. 141); Prevention of Accidents (Seafarers) Recommendation, 1970 (No. 142); Merchant Shipping (Improvement of Standards) Recommendation, 1976 (No. 155); Seafarers</w:t>
      </w:r>
      <w:r w:rsidR="00A508B4" w:rsidRPr="00807FE5">
        <w:t>’</w:t>
      </w:r>
      <w:r w:rsidRPr="00807FE5">
        <w:t xml:space="preserve"> Welfare Recommendation, 1987 (No. 173); and Labour Inspection (Seafarers) Recommendation, 1996 (No. 185).</w:t>
      </w:r>
    </w:p>
    <w:p w14:paraId="415754ED" w14:textId="77777777" w:rsidR="000326C2" w:rsidRPr="00807FE5" w:rsidRDefault="000326C2" w:rsidP="000326C2">
      <w:pPr>
        <w:pStyle w:val="EFSReportParaIndentFirstline"/>
      </w:pPr>
      <w:r w:rsidRPr="00807FE5">
        <w:t>With the exception of Recommendation No. 20, </w:t>
      </w:r>
      <w:r w:rsidRPr="00807FE5">
        <w:rPr>
          <w:rStyle w:val="FootnoteReference"/>
        </w:rPr>
        <w:footnoteReference w:id="2"/>
      </w:r>
      <w:r w:rsidRPr="00807FE5">
        <w:t xml:space="preserve"> the decision of the Governing Body was based on the recommendations formulated by the Special Tripartite Committee (STC) established under the Maritime Labour Convention, 2006, as amended (MLC, 2006), </w:t>
      </w:r>
      <w:r w:rsidRPr="00807FE5">
        <w:rPr>
          <w:rStyle w:val="FootnoteReference"/>
        </w:rPr>
        <w:footnoteReference w:id="3"/>
      </w:r>
      <w:r w:rsidRPr="00807FE5">
        <w:t xml:space="preserve"> at the first part of its fourth meeting (19–23 April 2021). The STC had been tasked with the review of 68 maritime instruments by the Standards Review Mechanism Tripartite Working Group (SRM TWG). </w:t>
      </w:r>
      <w:r w:rsidRPr="00807FE5">
        <w:rPr>
          <w:rStyle w:val="FootnoteReference"/>
        </w:rPr>
        <w:footnoteReference w:id="4"/>
      </w:r>
      <w:r w:rsidRPr="00807FE5">
        <w:t xml:space="preserve"> A first group of 34 instruments was examined at its third meeting in 2018 </w:t>
      </w:r>
      <w:r w:rsidRPr="00807FE5">
        <w:rPr>
          <w:rStyle w:val="FootnoteReference"/>
        </w:rPr>
        <w:footnoteReference w:id="5"/>
      </w:r>
      <w:r w:rsidRPr="00807FE5">
        <w:t xml:space="preserve"> and the second group of 34 instruments was presented to its fourth meeting.</w:t>
      </w:r>
    </w:p>
    <w:p w14:paraId="4E61DF3D" w14:textId="77777777" w:rsidR="000326C2" w:rsidRPr="00807FE5" w:rsidRDefault="000326C2" w:rsidP="00C03880">
      <w:pPr>
        <w:pStyle w:val="EFSReportParaIndentFirstline"/>
      </w:pPr>
      <w:r w:rsidRPr="00807FE5">
        <w:lastRenderedPageBreak/>
        <w:t>Pursuant to article 19, paragraph 9, of the Constitution of the International Labour Organization, the Conference is empowered, by a two-thirds majority and upon recommendation by the Governing Body, to abrogate a Convention in force if it appears that it has lost its purpose, or that it no longer makes a useful contribution to attaining the objectives of the Organization. The capacity to propose the abrogation of Conventions is an important tool of the Standards Review Mechanism process, which is aimed at ensuring that the Organization has a robust and up-to-date body of international labour standards. This will be the fourth time that the International Labour Conference will be called upon to decide on the possible abrogation of international labour Conventions. Article 52 of the Standing Orders of the Conference provides for the procedure to be followed in the event of the abrogation or withdrawal of Conventions and Recommendations.</w:t>
      </w:r>
    </w:p>
    <w:p w14:paraId="1BBE0A85" w14:textId="3E724495" w:rsidR="000326C2" w:rsidRPr="00807FE5" w:rsidRDefault="000326C2" w:rsidP="00C03880">
      <w:pPr>
        <w:pStyle w:val="EFSReportParaIndentFirstline"/>
      </w:pPr>
      <w:r w:rsidRPr="00807FE5">
        <w:t>Should the Conference decide to abrogate or withdraw the above-referenced instruments, they would be removed from the ILO</w:t>
      </w:r>
      <w:r w:rsidR="00A508B4" w:rsidRPr="00807FE5">
        <w:t>’</w:t>
      </w:r>
      <w:r w:rsidRPr="00807FE5">
        <w:t>s body of standards and, as a result, Members that have ratified and are still bound by the Convention concerned will no longer be obliged to submit reports under article 22 of the Constitution and they may no longer be subject to representations (article 24) or complaints (article 26) for alleged non-observance. For their part, the ILO supervisory bodies will not be required to examine the implementation of these instruments and the Office will take the necessary steps to ensure that abrogated or withdrawn instruments are no longer reproduced in any collection of international labour standards or referred to in new instruments, codes of conduct or similar documents. </w:t>
      </w:r>
      <w:r w:rsidRPr="00807FE5">
        <w:rPr>
          <w:rStyle w:val="FootnoteReference"/>
        </w:rPr>
        <w:footnoteReference w:id="6"/>
      </w:r>
    </w:p>
    <w:p w14:paraId="697A0B36" w14:textId="6A063894" w:rsidR="0072226E" w:rsidRPr="00807FE5" w:rsidRDefault="000326C2" w:rsidP="000326C2">
      <w:pPr>
        <w:pStyle w:val="EFSReportParaIndentFirstline"/>
      </w:pPr>
      <w:r w:rsidRPr="00807FE5">
        <w:t xml:space="preserve">In accordance with article 52(1) of the Conference Standing Orders, when an item on abrogation or withdrawal is placed on the agenda of the Conference, the Office shall communicate to the governments, so as to reach them not less than 18 months before the opening of the session of the Conference at which the item is to be discussed, a short report and questionnaire requesting them to indicate within a period of 12 months their position, and the reasons for their position, on the subject of the proposed abrogation or withdrawal, along with the relevant information. In this respect, the governments are requested to consult the most representative organizations of employers and workers before finalizing their replies. On the basis of the replies received, the Office shall draw up a report containing a final proposal, which shall be distributed to governments four months before the opening of the session of the Conference at which the item is to be discussed. </w:t>
      </w:r>
    </w:p>
    <w:p w14:paraId="0BB56FF1" w14:textId="77777777" w:rsidR="0072226E" w:rsidRPr="00807FE5" w:rsidRDefault="0072226E" w:rsidP="000326C2">
      <w:pPr>
        <w:pStyle w:val="EFSReportParaIndentFirstline"/>
      </w:pPr>
    </w:p>
    <w:tbl>
      <w:tblPr>
        <w:tblStyle w:val="TableGrid"/>
        <w:tblW w:w="8222" w:type="dxa"/>
        <w:tblInd w:w="851" w:type="dxa"/>
        <w:tblLook w:val="04A0" w:firstRow="1" w:lastRow="0" w:firstColumn="1" w:lastColumn="0" w:noHBand="0" w:noVBand="1"/>
      </w:tblPr>
      <w:tblGrid>
        <w:gridCol w:w="8222"/>
      </w:tblGrid>
      <w:tr w:rsidR="00013B83" w:rsidRPr="00807FE5" w14:paraId="6E4808F6" w14:textId="77777777" w:rsidTr="003672DA">
        <w:tc>
          <w:tcPr>
            <w:tcW w:w="8222" w:type="dxa"/>
            <w:tcBorders>
              <w:top w:val="nil"/>
              <w:left w:val="nil"/>
              <w:bottom w:val="nil"/>
              <w:right w:val="nil"/>
            </w:tcBorders>
            <w:shd w:val="clear" w:color="auto" w:fill="EBF5FD" w:themeFill="background2"/>
          </w:tcPr>
          <w:p w14:paraId="13160305" w14:textId="77777777" w:rsidR="00013B83" w:rsidRPr="00807FE5" w:rsidRDefault="00013B83" w:rsidP="003672DA">
            <w:pPr>
              <w:pStyle w:val="EFSBoxBodyText"/>
              <w:rPr>
                <w:lang w:val="en-GB"/>
              </w:rPr>
            </w:pPr>
            <w:r w:rsidRPr="00807FE5">
              <w:rPr>
                <w:lang w:val="en-GB"/>
              </w:rPr>
              <w:t xml:space="preserve">As the Governing Body has placed this item on the agenda of the 111th Session (2023) of the Conference, governments are requested, after having duly consulted the most representative organizations of employers and workers, to transmit their replies to the questionnaire below so that they reach the Office </w:t>
            </w:r>
            <w:r w:rsidRPr="00807FE5">
              <w:rPr>
                <w:b/>
                <w:bCs/>
                <w:lang w:val="en-GB"/>
              </w:rPr>
              <w:t>no later than 30 November 2022</w:t>
            </w:r>
            <w:r w:rsidRPr="00807FE5">
              <w:rPr>
                <w:lang w:val="en-GB"/>
              </w:rPr>
              <w:t>.</w:t>
            </w:r>
          </w:p>
          <w:p w14:paraId="31C50470" w14:textId="5DE63015" w:rsidR="00013B83" w:rsidRPr="00807FE5" w:rsidRDefault="00013B83" w:rsidP="003672DA">
            <w:pPr>
              <w:pStyle w:val="EFSBoxBodyText"/>
              <w:rPr>
                <w:lang w:val="en-GB"/>
              </w:rPr>
            </w:pPr>
            <w:r w:rsidRPr="00807FE5">
              <w:rPr>
                <w:lang w:val="en-GB"/>
              </w:rPr>
              <w:t xml:space="preserve">This report and the questionnaire are available on the </w:t>
            </w:r>
            <w:hyperlink r:id="rId13" w:history="1">
              <w:r w:rsidRPr="00807FE5">
                <w:rPr>
                  <w:rStyle w:val="Hyperlink"/>
                  <w:lang w:val="en-GB"/>
                </w:rPr>
                <w:t>ILO website</w:t>
              </w:r>
            </w:hyperlink>
            <w:r w:rsidRPr="00807FE5">
              <w:rPr>
                <w:lang w:val="en-GB"/>
              </w:rPr>
              <w:t>. Governments are encouraged, where possible, to complete the questionnaire in electronic format and to submit their replies electronically to the Office of the Legal Adviser (</w:t>
            </w:r>
            <w:hyperlink r:id="rId14" w:history="1">
              <w:r w:rsidRPr="00807FE5">
                <w:rPr>
                  <w:rStyle w:val="EFSReportHyperlink"/>
                  <w:lang w:val="en-GB"/>
                </w:rPr>
                <w:t>jur@ilo.org</w:t>
              </w:r>
            </w:hyperlink>
            <w:r w:rsidRPr="00807FE5">
              <w:rPr>
                <w:lang w:val="en-GB"/>
              </w:rPr>
              <w:t>).</w:t>
            </w:r>
          </w:p>
        </w:tc>
      </w:tr>
    </w:tbl>
    <w:p w14:paraId="60EF7CFD" w14:textId="77777777" w:rsidR="00DD2C0B" w:rsidRPr="00807FE5" w:rsidRDefault="00DD2C0B" w:rsidP="0072226E">
      <w:pPr>
        <w:sectPr w:rsidR="00DD2C0B" w:rsidRPr="00807FE5" w:rsidSect="00162845">
          <w:type w:val="oddPage"/>
          <w:pgSz w:w="11906" w:h="16838" w:code="9"/>
          <w:pgMar w:top="1985" w:right="1418" w:bottom="1134" w:left="1418" w:header="709" w:footer="709" w:gutter="0"/>
          <w:cols w:space="708"/>
          <w:titlePg/>
          <w:docGrid w:linePitch="360"/>
        </w:sectPr>
      </w:pPr>
      <w:bookmarkStart w:id="15" w:name="_Toc88053580"/>
      <w:bookmarkStart w:id="16" w:name="_Toc88053827"/>
    </w:p>
    <w:p w14:paraId="6DEA232E" w14:textId="472E93F8" w:rsidR="00C03880" w:rsidRPr="00807FE5" w:rsidRDefault="00C03880" w:rsidP="00C03880">
      <w:pPr>
        <w:pStyle w:val="EFSILCReportChapter"/>
        <w:rPr>
          <w:lang w:val="en-GB"/>
        </w:rPr>
      </w:pPr>
      <w:r w:rsidRPr="00807FE5">
        <w:rPr>
          <w:lang w:val="en-GB"/>
        </w:rPr>
        <w:lastRenderedPageBreak/>
        <w:t>Status of the international labour Convention proposed for abrogation</w:t>
      </w:r>
      <w:bookmarkEnd w:id="15"/>
      <w:bookmarkEnd w:id="16"/>
      <w:r w:rsidRPr="00807FE5">
        <w:rPr>
          <w:lang w:val="en-GB"/>
        </w:rPr>
        <w:t xml:space="preserve"> </w:t>
      </w:r>
    </w:p>
    <w:p w14:paraId="4A54880F" w14:textId="1D7418BC" w:rsidR="00C03880" w:rsidRPr="00807FE5" w:rsidRDefault="00C03880" w:rsidP="00BF13FD">
      <w:pPr>
        <w:pStyle w:val="EFSILCReportH1"/>
        <w:rPr>
          <w:lang w:val="en-GB"/>
        </w:rPr>
      </w:pPr>
      <w:bookmarkStart w:id="17" w:name="_Toc88053581"/>
      <w:bookmarkStart w:id="18" w:name="_Toc88053828"/>
      <w:r w:rsidRPr="00807FE5">
        <w:rPr>
          <w:lang w:val="en-GB"/>
        </w:rPr>
        <w:t>Seafarers</w:t>
      </w:r>
      <w:r w:rsidR="00A508B4" w:rsidRPr="00807FE5">
        <w:rPr>
          <w:lang w:val="en-GB"/>
        </w:rPr>
        <w:t>’</w:t>
      </w:r>
      <w:r w:rsidRPr="00807FE5">
        <w:rPr>
          <w:lang w:val="en-GB"/>
        </w:rPr>
        <w:t xml:space="preserve"> Welfare Convention, 1987 (No. 163)</w:t>
      </w:r>
      <w:bookmarkEnd w:id="17"/>
      <w:bookmarkEnd w:id="18"/>
    </w:p>
    <w:p w14:paraId="27F4741A" w14:textId="08AC9503" w:rsidR="00C03880" w:rsidRPr="00807FE5" w:rsidRDefault="00C03880" w:rsidP="00595B1F">
      <w:pPr>
        <w:pStyle w:val="EFSReportParaNum"/>
      </w:pPr>
      <w:r w:rsidRPr="00807FE5">
        <w:t xml:space="preserve">Convention No. 163 was adopted in 1987. It requires that adequate welfare facilities and services be provided for seafarers both in port and on board ship and </w:t>
      </w:r>
      <w:r w:rsidR="00C14C82" w:rsidRPr="00807FE5">
        <w:t xml:space="preserve">that </w:t>
      </w:r>
      <w:r w:rsidRPr="00807FE5">
        <w:t>necessary arrangements be made for financing such welfare facilities and services. Convention</w:t>
      </w:r>
      <w:r w:rsidR="007D2982" w:rsidRPr="00807FE5">
        <w:t> </w:t>
      </w:r>
      <w:r w:rsidRPr="00807FE5">
        <w:t>No.</w:t>
      </w:r>
      <w:r w:rsidR="00D62BA4" w:rsidRPr="00807FE5">
        <w:t> </w:t>
      </w:r>
      <w:r w:rsidRPr="00807FE5">
        <w:t>163 has been ratified by 18 Member States, last by Morocco in 2012. To date, the Convention remains in force for four Member States while the ratification of the MLC, 2006</w:t>
      </w:r>
      <w:r w:rsidR="00EB25BD" w:rsidRPr="00807FE5">
        <w:t>,</w:t>
      </w:r>
      <w:r w:rsidRPr="00807FE5">
        <w:t xml:space="preserve"> has resulted in the denunciation of Convention No. 163 by 14 Member States.</w:t>
      </w:r>
    </w:p>
    <w:p w14:paraId="6816DC50" w14:textId="56AB77E2" w:rsidR="00C03880" w:rsidRPr="00807FE5" w:rsidRDefault="00C03880" w:rsidP="00595B1F">
      <w:pPr>
        <w:pStyle w:val="EFSReportParaNum"/>
      </w:pPr>
      <w:r w:rsidRPr="00807FE5">
        <w:t xml:space="preserve">Convention No. 163 has been </w:t>
      </w:r>
      <w:r w:rsidR="004D5C41" w:rsidRPr="00807FE5">
        <w:t xml:space="preserve">revised </w:t>
      </w:r>
      <w:r w:rsidRPr="00807FE5">
        <w:t>by the MLC, 2006</w:t>
      </w:r>
      <w:r w:rsidR="00EB25BD" w:rsidRPr="00807FE5">
        <w:t>,</w:t>
      </w:r>
      <w:r w:rsidRPr="00807FE5">
        <w:t xml:space="preserve"> and is no longer open to ratification. The MLC, 2006</w:t>
      </w:r>
      <w:r w:rsidR="00EB25BD" w:rsidRPr="00807FE5">
        <w:t>,</w:t>
      </w:r>
      <w:r w:rsidRPr="00807FE5">
        <w:t xml:space="preserve"> is the up-to-date instrument that reflects in Regulations 3.1 and</w:t>
      </w:r>
      <w:r w:rsidR="00D62BA4" w:rsidRPr="00807FE5">
        <w:t> </w:t>
      </w:r>
      <w:r w:rsidRPr="00807FE5">
        <w:t>4.4 the international standards applicable in terms of welfare facilities and services provided for seafarers, both in port and on board ship. The STC recommended to classify Convention</w:t>
      </w:r>
      <w:r w:rsidR="007D2982" w:rsidRPr="00807FE5">
        <w:t> </w:t>
      </w:r>
      <w:r w:rsidRPr="00807FE5">
        <w:t>No.</w:t>
      </w:r>
      <w:r w:rsidR="0001666C" w:rsidRPr="00807FE5">
        <w:t> </w:t>
      </w:r>
      <w:r w:rsidRPr="00807FE5">
        <w:t xml:space="preserve">163 as </w:t>
      </w:r>
      <w:r w:rsidR="0025287B" w:rsidRPr="00807FE5">
        <w:t>“</w:t>
      </w:r>
      <w:r w:rsidRPr="00807FE5">
        <w:t>outdated</w:t>
      </w:r>
      <w:r w:rsidR="0025287B" w:rsidRPr="00807FE5">
        <w:t>”</w:t>
      </w:r>
      <w:r w:rsidRPr="00807FE5">
        <w:t xml:space="preserve"> and propose its abrogation as soon as possible. The STC also recommended that the Office should launch an initiative to promote ratification on a priority basis of the MLC, 2006</w:t>
      </w:r>
      <w:r w:rsidR="00EB25BD" w:rsidRPr="00807FE5">
        <w:t>,</w:t>
      </w:r>
      <w:r w:rsidRPr="00807FE5">
        <w:t xml:space="preserve"> among those countries still bound by Convention No. 163.</w:t>
      </w:r>
    </w:p>
    <w:p w14:paraId="500EE538" w14:textId="77777777" w:rsidR="00C03880" w:rsidRPr="00807FE5" w:rsidRDefault="00C03880" w:rsidP="00DE3AB8">
      <w:pPr>
        <w:pStyle w:val="EFSILCReportH4"/>
        <w:rPr>
          <w:lang w:val="en-GB"/>
        </w:rPr>
      </w:pPr>
      <w:bookmarkStart w:id="19" w:name="_Toc88053582"/>
      <w:r w:rsidRPr="00807FE5">
        <w:rPr>
          <w:lang w:val="en-GB"/>
        </w:rPr>
        <w:t>Do you consider that the above-referenced Convention should be abrogated?</w:t>
      </w:r>
      <w:bookmarkEnd w:id="19"/>
      <w:r w:rsidRPr="00807FE5">
        <w:rPr>
          <w:lang w:val="en-GB"/>
        </w:rPr>
        <w:t xml:space="preserve"> </w:t>
      </w:r>
    </w:p>
    <w:p w14:paraId="1491E356" w14:textId="77777777" w:rsidR="001260C6" w:rsidRPr="00807FE5" w:rsidRDefault="001260C6" w:rsidP="001260C6">
      <w:pPr>
        <w:spacing w:after="0" w:line="276" w:lineRule="auto"/>
        <w:rPr>
          <w:rFonts w:ascii="Times New Roman" w:eastAsia="Calibri" w:hAnsi="Times New Roman" w:cs="Times New Roman"/>
          <w:b/>
          <w:sz w:val="24"/>
          <w:szCs w:val="24"/>
        </w:rPr>
      </w:pPr>
    </w:p>
    <w:p w14:paraId="3BCB18CF" w14:textId="77777777" w:rsidR="001260C6" w:rsidRPr="00807FE5" w:rsidRDefault="001260C6" w:rsidP="001260C6">
      <w:pPr>
        <w:spacing w:after="0" w:line="276" w:lineRule="auto"/>
        <w:rPr>
          <w:rFonts w:eastAsia="Calibri"/>
          <w:b/>
        </w:rPr>
      </w:pPr>
      <w:r w:rsidRPr="00807FE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656815127"/>
          <w14:checkbox>
            <w14:checked w14:val="0"/>
            <w14:checkedState w14:val="2612" w14:font="MS Gothic"/>
            <w14:uncheckedState w14:val="2610" w14:font="MS Gothic"/>
          </w14:checkbox>
        </w:sdtPr>
        <w:sdtEndPr/>
        <w:sdtContent>
          <w:r w:rsidRPr="00807FE5">
            <w:rPr>
              <w:rFonts w:ascii="Segoe UI Symbol" w:eastAsia="Calibri" w:hAnsi="Segoe UI Symbol" w:cs="Segoe UI Symbol"/>
              <w:b/>
              <w:sz w:val="24"/>
              <w:szCs w:val="24"/>
            </w:rPr>
            <w:t>☐</w:t>
          </w:r>
        </w:sdtContent>
      </w:sdt>
      <w:r w:rsidRPr="00807FE5">
        <w:rPr>
          <w:rFonts w:eastAsia="Calibri"/>
          <w:b/>
          <w:bCs/>
        </w:rPr>
        <w:t xml:space="preserve">    Yes</w:t>
      </w:r>
      <w:r w:rsidRPr="00807FE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748023111"/>
          <w14:checkbox>
            <w14:checked w14:val="0"/>
            <w14:checkedState w14:val="2612" w14:font="MS Gothic"/>
            <w14:uncheckedState w14:val="2610" w14:font="MS Gothic"/>
          </w14:checkbox>
        </w:sdtPr>
        <w:sdtEndPr/>
        <w:sdtContent>
          <w:r w:rsidRPr="00807FE5">
            <w:rPr>
              <w:rFonts w:ascii="Segoe UI Symbol" w:eastAsia="Calibri" w:hAnsi="Segoe UI Symbol" w:cs="Segoe UI Symbol"/>
              <w:b/>
              <w:sz w:val="24"/>
              <w:szCs w:val="24"/>
            </w:rPr>
            <w:t>☐</w:t>
          </w:r>
        </w:sdtContent>
      </w:sdt>
      <w:r w:rsidRPr="00807FE5">
        <w:rPr>
          <w:rFonts w:ascii="Times New Roman" w:eastAsia="Calibri" w:hAnsi="Times New Roman" w:cs="Times New Roman"/>
          <w:b/>
          <w:sz w:val="24"/>
          <w:szCs w:val="24"/>
        </w:rPr>
        <w:t xml:space="preserve"> </w:t>
      </w:r>
      <w:r w:rsidRPr="00807FE5">
        <w:rPr>
          <w:rFonts w:eastAsia="Calibri"/>
          <w:b/>
        </w:rPr>
        <w:t>No</w:t>
      </w:r>
    </w:p>
    <w:p w14:paraId="79838A5F" w14:textId="77777777" w:rsidR="001260C6" w:rsidRPr="00807FE5" w:rsidRDefault="001260C6" w:rsidP="001260C6">
      <w:pPr>
        <w:spacing w:after="0" w:line="276" w:lineRule="auto"/>
        <w:rPr>
          <w:rFonts w:ascii="Times New Roman" w:eastAsia="Calibri" w:hAnsi="Times New Roman" w:cs="Times New Roman"/>
          <w:b/>
          <w:sz w:val="24"/>
          <w:szCs w:val="24"/>
        </w:rPr>
      </w:pPr>
    </w:p>
    <w:p w14:paraId="359F7650" w14:textId="66011E74" w:rsidR="00595B1F" w:rsidRPr="00807FE5" w:rsidRDefault="00C03880" w:rsidP="00595B1F">
      <w:pPr>
        <w:pStyle w:val="EFSReportParaIndentFirstline"/>
        <w:rPr>
          <w:color w:val="000000"/>
        </w:rPr>
      </w:pPr>
      <w:r w:rsidRPr="00807FE5">
        <w:t xml:space="preserve">If you replied </w:t>
      </w:r>
      <w:r w:rsidR="0025287B" w:rsidRPr="00807FE5">
        <w:t>“</w:t>
      </w:r>
      <w:r w:rsidRPr="00807FE5">
        <w:t>no</w:t>
      </w:r>
      <w:r w:rsidR="0025287B" w:rsidRPr="00807FE5">
        <w:t>”</w:t>
      </w:r>
      <w:r w:rsidRPr="00807FE5">
        <w:t xml:space="preserve"> to the above question, please indicate the reasons why you consider that the above-referenced Convention has not lost its purpose or that it still makes a useful contribution to attaining the objectives of the Organization.</w:t>
      </w:r>
      <w:r w:rsidR="00595B1F" w:rsidRPr="00807FE5">
        <w:rPr>
          <w:color w:val="000000"/>
        </w:rPr>
        <w:t xml:space="preserve"> </w:t>
      </w:r>
    </w:p>
    <w:sdt>
      <w:sdtPr>
        <w:rPr>
          <w:rFonts w:ascii="Times New Roman" w:eastAsia="Calibri" w:hAnsi="Times New Roman" w:cs="Times New Roman"/>
          <w:b/>
          <w:sz w:val="24"/>
          <w:szCs w:val="24"/>
          <w:shd w:val="clear" w:color="auto" w:fill="EBF5FD"/>
        </w:rPr>
        <w:id w:val="1484279151"/>
        <w:placeholder>
          <w:docPart w:val="FDF0C78597414FDFA4E948AF98ADC555"/>
        </w:placeholder>
      </w:sdtPr>
      <w:sdtEndPr/>
      <w:sdtContent>
        <w:p w14:paraId="60639096" w14:textId="77777777" w:rsidR="00FB59CF" w:rsidRPr="00807FE5" w:rsidRDefault="00FB59CF" w:rsidP="00FB59CF">
          <w:pPr>
            <w:spacing w:after="0" w:line="276" w:lineRule="auto"/>
            <w:rPr>
              <w:rFonts w:eastAsia="Calibri"/>
            </w:rPr>
          </w:pPr>
          <w:r w:rsidRPr="00807FE5">
            <w:rPr>
              <w:rFonts w:eastAsia="Calibri"/>
              <w:shd w:val="clear" w:color="auto" w:fill="EBF5FD"/>
            </w:rPr>
            <w:t>Double-click to type comments.</w:t>
          </w:r>
        </w:p>
      </w:sdtContent>
    </w:sdt>
    <w:p w14:paraId="418AA671" w14:textId="4FBDD43E" w:rsidR="00595B1F" w:rsidRPr="00807FE5" w:rsidRDefault="00595B1F" w:rsidP="00595B1F">
      <w:pPr>
        <w:spacing w:after="0" w:line="276" w:lineRule="auto"/>
        <w:rPr>
          <w:rFonts w:eastAsia="Calibri"/>
        </w:rPr>
      </w:pPr>
    </w:p>
    <w:p w14:paraId="7E09B609" w14:textId="77777777" w:rsidR="00DD2C0B" w:rsidRPr="00807FE5" w:rsidRDefault="00DD2C0B" w:rsidP="0025679F">
      <w:pPr>
        <w:pStyle w:val="EFSILCReportChapter"/>
        <w:rPr>
          <w:lang w:val="en-GB"/>
        </w:rPr>
        <w:sectPr w:rsidR="00DD2C0B" w:rsidRPr="00807FE5" w:rsidSect="00DD2C0B">
          <w:pgSz w:w="11906" w:h="16838" w:code="9"/>
          <w:pgMar w:top="1985" w:right="1418" w:bottom="1134" w:left="1418" w:header="709" w:footer="709" w:gutter="0"/>
          <w:cols w:space="708"/>
          <w:titlePg/>
          <w:docGrid w:linePitch="360"/>
        </w:sectPr>
      </w:pPr>
      <w:bookmarkStart w:id="20" w:name="_Toc88053583"/>
      <w:bookmarkStart w:id="21" w:name="_Toc88053829"/>
    </w:p>
    <w:p w14:paraId="35D6D236" w14:textId="0463A6FC" w:rsidR="00C03880" w:rsidRPr="00807FE5" w:rsidRDefault="00C03880" w:rsidP="0025679F">
      <w:pPr>
        <w:pStyle w:val="EFSILCReportChapter"/>
        <w:rPr>
          <w:lang w:val="en-GB"/>
        </w:rPr>
      </w:pPr>
      <w:r w:rsidRPr="00807FE5">
        <w:rPr>
          <w:lang w:val="en-GB"/>
        </w:rPr>
        <w:lastRenderedPageBreak/>
        <w:t>Status of the four Conventions and the Protocol proposed for withdrawal</w:t>
      </w:r>
      <w:bookmarkEnd w:id="20"/>
      <w:bookmarkEnd w:id="21"/>
    </w:p>
    <w:p w14:paraId="0D4B3EFB" w14:textId="77777777" w:rsidR="00C03880" w:rsidRPr="00807FE5" w:rsidRDefault="00C03880" w:rsidP="0025679F">
      <w:pPr>
        <w:pStyle w:val="EFSILCReportH1"/>
        <w:rPr>
          <w:lang w:val="en-GB"/>
        </w:rPr>
      </w:pPr>
      <w:bookmarkStart w:id="22" w:name="_Toc88053584"/>
      <w:bookmarkStart w:id="23" w:name="_Toc88053830"/>
      <w:r w:rsidRPr="00807FE5">
        <w:rPr>
          <w:lang w:val="en-GB"/>
        </w:rPr>
        <w:t>Social Security (Seafarers) Convention, 1946 (No. 70)</w:t>
      </w:r>
      <w:bookmarkEnd w:id="22"/>
      <w:bookmarkEnd w:id="23"/>
    </w:p>
    <w:p w14:paraId="1ABBE31A" w14:textId="00913B6D" w:rsidR="00C03880" w:rsidRPr="00807FE5" w:rsidRDefault="00C03880" w:rsidP="0025679F">
      <w:pPr>
        <w:pStyle w:val="EFSReportParaNum"/>
      </w:pPr>
      <w:r w:rsidRPr="00807FE5">
        <w:t>Convention No. 70 was adopted in 1946. It provides that seafarers and their dependants who are resident and present in the territory of a Member are entitled, in virtue of the seafarer</w:t>
      </w:r>
      <w:r w:rsidR="00A508B4" w:rsidRPr="00807FE5">
        <w:t>’</w:t>
      </w:r>
      <w:r w:rsidRPr="00807FE5">
        <w:t>s employment on board or in the service of vessels registered in the territory of that Member, to medical benefits, cash benefits in respect of incapacity for work, and old age, and cash benefits to the dependants due to the seafarer</w:t>
      </w:r>
      <w:r w:rsidR="00A508B4" w:rsidRPr="00807FE5">
        <w:t>’</w:t>
      </w:r>
      <w:r w:rsidRPr="00807FE5">
        <w:t xml:space="preserve">s death. In addition, Convention No. 70 provides protection for the seafarer resident in the territory in which the vessel is registered who is left behind in another territory by reason of injury in the service of the ship or sickness not due to his own wilful act, which includes medical care, board and lodging, repatriation and wages. </w:t>
      </w:r>
    </w:p>
    <w:p w14:paraId="35040D99" w14:textId="1641B22F" w:rsidR="00C03880" w:rsidRPr="00807FE5" w:rsidRDefault="00C03880" w:rsidP="0025679F">
      <w:pPr>
        <w:pStyle w:val="EFSReportParaNum"/>
      </w:pPr>
      <w:r w:rsidRPr="00807FE5">
        <w:t xml:space="preserve">Convention No. 70 has been ratified by seven Member States and has accordingly never met the conditions for its entry into force. It has been denounced by one Member State. Convention No. 70 has been </w:t>
      </w:r>
      <w:r w:rsidR="004D5C41" w:rsidRPr="00807FE5">
        <w:t xml:space="preserve">revised </w:t>
      </w:r>
      <w:r w:rsidRPr="00807FE5">
        <w:t>by the MLC, 2006</w:t>
      </w:r>
      <w:r w:rsidR="00EB25BD" w:rsidRPr="00807FE5">
        <w:t>,</w:t>
      </w:r>
      <w:r w:rsidRPr="00807FE5">
        <w:t xml:space="preserve"> which contains under Regulation</w:t>
      </w:r>
      <w:r w:rsidR="00AF5642" w:rsidRPr="00807FE5">
        <w:t> </w:t>
      </w:r>
      <w:r w:rsidRPr="00807FE5">
        <w:t xml:space="preserve">4.5 core and up-to-date principles for the social security of seafarers. The STC recommended to classify Convention No. 70 as </w:t>
      </w:r>
      <w:r w:rsidR="0025287B" w:rsidRPr="00807FE5">
        <w:t>“</w:t>
      </w:r>
      <w:r w:rsidRPr="00807FE5">
        <w:t>outdated</w:t>
      </w:r>
      <w:r w:rsidR="0025287B" w:rsidRPr="00807FE5">
        <w:t>”</w:t>
      </w:r>
      <w:r w:rsidRPr="00807FE5">
        <w:t xml:space="preserve"> and propose its withdrawal as soon as possible.</w:t>
      </w:r>
    </w:p>
    <w:p w14:paraId="778A866A" w14:textId="77777777" w:rsidR="00C03880" w:rsidRPr="00807FE5" w:rsidRDefault="00C03880" w:rsidP="0025679F">
      <w:pPr>
        <w:pStyle w:val="EFSILCReportH1"/>
        <w:rPr>
          <w:lang w:val="en-GB"/>
        </w:rPr>
      </w:pPr>
      <w:bookmarkStart w:id="24" w:name="_Toc88053585"/>
      <w:bookmarkStart w:id="25" w:name="_Toc88053831"/>
      <w:r w:rsidRPr="00807FE5">
        <w:rPr>
          <w:lang w:val="en-GB"/>
        </w:rPr>
        <w:t>Accommodation of Crews Convention, 1946 (No. 75)</w:t>
      </w:r>
      <w:bookmarkEnd w:id="24"/>
      <w:bookmarkEnd w:id="25"/>
    </w:p>
    <w:p w14:paraId="18537690" w14:textId="40BC9234" w:rsidR="00C03880" w:rsidRPr="00807FE5" w:rsidRDefault="00C03880" w:rsidP="0025679F">
      <w:pPr>
        <w:pStyle w:val="EFSReportParaNum"/>
      </w:pPr>
      <w:r w:rsidRPr="00807FE5">
        <w:t>Convention No. 75 was adopted in 1946. It requires flag States to adopt laws or regulations that ensure the application of detailed requirements with respect to crew accommodation, the establishment of construction plans for ships, and inspections. The Convention covers ships constructed subsequent to its coming into force, and to a certain extent, existing ships when these ships are reregistered or major alterations are made</w:t>
      </w:r>
      <w:r w:rsidR="00AF5642" w:rsidRPr="00807FE5">
        <w:t>.</w:t>
      </w:r>
    </w:p>
    <w:p w14:paraId="54F83513" w14:textId="77888F3F" w:rsidR="00C03880" w:rsidRPr="00807FE5" w:rsidRDefault="00C03880" w:rsidP="0025679F">
      <w:pPr>
        <w:pStyle w:val="EFSReportParaNum"/>
      </w:pPr>
      <w:r w:rsidRPr="00807FE5">
        <w:t>Convention No. 75 has been ratified by five Member States and has accordingly never met the conditions for its entry into force. Convention No. 7</w:t>
      </w:r>
      <w:r w:rsidR="00C14C82" w:rsidRPr="00807FE5">
        <w:t>5</w:t>
      </w:r>
      <w:r w:rsidR="001260C6" w:rsidRPr="00807FE5">
        <w:t xml:space="preserve"> </w:t>
      </w:r>
      <w:r w:rsidRPr="00807FE5">
        <w:t xml:space="preserve">has been </w:t>
      </w:r>
      <w:r w:rsidR="004D5C41" w:rsidRPr="00807FE5">
        <w:t xml:space="preserve">revised </w:t>
      </w:r>
      <w:r w:rsidRPr="00807FE5">
        <w:t xml:space="preserve">by the MLC, 2006, which sets out under Regulation 3.1 the only relevant and up-to-date international standard in relation to crew accommodation and recreation facilities. Moreover, under the terms of Title 5 of the MLC, 2006, the protection that it affords in relation to crew accommodation is one of the elements that has to be taken into account within the framework of the inspection and certification of ships under the responsibility of flag States, as well as the elements that may give rise to further inspection by an authorized officer of the port State. The STC recommended to classify Convention No. 75 as </w:t>
      </w:r>
      <w:r w:rsidR="0025287B" w:rsidRPr="00807FE5">
        <w:t>“</w:t>
      </w:r>
      <w:r w:rsidRPr="00807FE5">
        <w:t>outdated</w:t>
      </w:r>
      <w:r w:rsidR="0025287B" w:rsidRPr="00807FE5">
        <w:t>”</w:t>
      </w:r>
      <w:r w:rsidRPr="00807FE5">
        <w:t xml:space="preserve"> and propose its withdrawal as soon as possible. </w:t>
      </w:r>
    </w:p>
    <w:p w14:paraId="5118EDAC" w14:textId="0FAE47BF" w:rsidR="00C03880" w:rsidRPr="00807FE5" w:rsidRDefault="00C03880" w:rsidP="0025679F">
      <w:pPr>
        <w:pStyle w:val="EFSILCReportH1"/>
        <w:rPr>
          <w:lang w:val="en-GB"/>
        </w:rPr>
      </w:pPr>
      <w:bookmarkStart w:id="26" w:name="_Toc88053586"/>
      <w:bookmarkStart w:id="27" w:name="_Toc88053832"/>
      <w:r w:rsidRPr="00807FE5">
        <w:rPr>
          <w:lang w:val="en-GB"/>
        </w:rPr>
        <w:t xml:space="preserve">Social Security (Seafarers) </w:t>
      </w:r>
      <w:r w:rsidR="0025679F" w:rsidRPr="00807FE5">
        <w:rPr>
          <w:lang w:val="en-GB"/>
        </w:rPr>
        <w:t>Convention (Revised), 1987 (No. </w:t>
      </w:r>
      <w:r w:rsidRPr="00807FE5">
        <w:rPr>
          <w:lang w:val="en-GB"/>
        </w:rPr>
        <w:t>165)</w:t>
      </w:r>
      <w:bookmarkEnd w:id="26"/>
      <w:bookmarkEnd w:id="27"/>
    </w:p>
    <w:p w14:paraId="4462BC2C" w14:textId="0823148D" w:rsidR="00C03880" w:rsidRPr="00807FE5" w:rsidRDefault="00C03880" w:rsidP="0025679F">
      <w:pPr>
        <w:pStyle w:val="EFSReportParaNum"/>
      </w:pPr>
      <w:r w:rsidRPr="00807FE5">
        <w:t xml:space="preserve">Convention No. 165 was adopted in 1987. It provides that seafarers and, where applicable, their dependants and survivors who are protected by the legislation of a Member shall be entitled to social security benefits in respect of at least three of the following branches: medical care; sickness benefit; unemployment benefit; old-age benefit; employment injury </w:t>
      </w:r>
      <w:r w:rsidRPr="00807FE5">
        <w:lastRenderedPageBreak/>
        <w:t>benefit; family benefit; maternity benefit; invalidity benefit; and survivors</w:t>
      </w:r>
      <w:r w:rsidR="00A508B4" w:rsidRPr="00807FE5">
        <w:t>’</w:t>
      </w:r>
      <w:r w:rsidRPr="00807FE5">
        <w:t xml:space="preserve"> benefit. The Convention also requires the protection provided for seafarers to be no less favourable tha</w:t>
      </w:r>
      <w:r w:rsidR="001D7F58" w:rsidRPr="00807FE5">
        <w:t>n that enjoyed by shore</w:t>
      </w:r>
      <w:r w:rsidR="00972985" w:rsidRPr="00807FE5">
        <w:t xml:space="preserve"> </w:t>
      </w:r>
      <w:r w:rsidR="001D7F58" w:rsidRPr="00807FE5">
        <w:t>workers.</w:t>
      </w:r>
    </w:p>
    <w:p w14:paraId="1AD9B1EA" w14:textId="1D60D339" w:rsidR="00C03880" w:rsidRPr="00807FE5" w:rsidRDefault="00C03880" w:rsidP="0025679F">
      <w:pPr>
        <w:pStyle w:val="EFSReportParaNum"/>
      </w:pPr>
      <w:r w:rsidRPr="00807FE5">
        <w:t xml:space="preserve">Convention No. 165 has been ratified by three Member States, which have subsequently denounced it as a result of the ratification of the MLC, 2006. Convention No. 165 is, therefore, no longer in force. Convention No. 165 has been revised by the MLC, 2006, which contains in its Title 4 a comprehensive and up-to-date framework for social security protection of seafarers. The STC recommended to classify Convention No. 165 as </w:t>
      </w:r>
      <w:r w:rsidR="0025287B" w:rsidRPr="00807FE5">
        <w:t>“</w:t>
      </w:r>
      <w:r w:rsidRPr="00807FE5">
        <w:t>outdated</w:t>
      </w:r>
      <w:r w:rsidR="0025287B" w:rsidRPr="00807FE5">
        <w:t>”</w:t>
      </w:r>
      <w:r w:rsidRPr="00807FE5">
        <w:t xml:space="preserve"> and propose its withdrawal as soon as possible. </w:t>
      </w:r>
    </w:p>
    <w:p w14:paraId="2C8B0DE3" w14:textId="77777777" w:rsidR="00C03880" w:rsidRPr="00807FE5" w:rsidRDefault="00C03880" w:rsidP="0025679F">
      <w:pPr>
        <w:pStyle w:val="EFSILCReportH1"/>
        <w:rPr>
          <w:lang w:val="en-GB"/>
        </w:rPr>
      </w:pPr>
      <w:bookmarkStart w:id="28" w:name="_Toc88053587"/>
      <w:bookmarkStart w:id="29" w:name="_Toc88053833"/>
      <w:r w:rsidRPr="00807FE5">
        <w:rPr>
          <w:lang w:val="en-GB"/>
        </w:rPr>
        <w:t>Labour Inspection (Seafarers) Convention, 1996 (No. 178)</w:t>
      </w:r>
      <w:bookmarkEnd w:id="28"/>
      <w:bookmarkEnd w:id="29"/>
    </w:p>
    <w:p w14:paraId="6DA099ED" w14:textId="6408F11F" w:rsidR="00C03880" w:rsidRPr="00807FE5" w:rsidRDefault="00C03880" w:rsidP="0025679F">
      <w:pPr>
        <w:pStyle w:val="EFSReportParaNum"/>
      </w:pPr>
      <w:r w:rsidRPr="00807FE5">
        <w:t>Convention No. 178 was adopted in 1996. It requires States to maintain a system of inspection of seafarers</w:t>
      </w:r>
      <w:r w:rsidR="00A508B4" w:rsidRPr="00807FE5">
        <w:t>’</w:t>
      </w:r>
      <w:r w:rsidRPr="00807FE5">
        <w:t xml:space="preserve"> working and living conditions under the authority of a central coordinating authority. Convention No. 178 has been ratified by 15 Member States and has subsequently been denounced by 14 Member States as a result of the ratification of the MLC, 2006. Convention No. 178 is, therefore, no longer in force. It has been </w:t>
      </w:r>
      <w:r w:rsidR="004D5C41" w:rsidRPr="00807FE5">
        <w:t xml:space="preserve">revised </w:t>
      </w:r>
      <w:r w:rsidRPr="00807FE5">
        <w:t>by the MLC, 2006, which contains in its Title 5 the only relevant and up-to-date standards on compliance and enforcement, through ship certification, ship inspection and detailed on</w:t>
      </w:r>
      <w:r w:rsidR="00972985" w:rsidRPr="00807FE5">
        <w:t>-</w:t>
      </w:r>
      <w:r w:rsidRPr="00807FE5">
        <w:t xml:space="preserve">board complaint procedures. The STC recommended to classify Convention No. 178 as </w:t>
      </w:r>
      <w:r w:rsidR="0025287B" w:rsidRPr="00807FE5">
        <w:t>“</w:t>
      </w:r>
      <w:r w:rsidRPr="00807FE5">
        <w:t>outdated</w:t>
      </w:r>
      <w:r w:rsidR="0025287B" w:rsidRPr="00807FE5">
        <w:t>”</w:t>
      </w:r>
      <w:r w:rsidRPr="00807FE5">
        <w:t xml:space="preserve"> and propose its withdrawal as soon as possible. The STC also recommended that the ratification of the MLC, 2006</w:t>
      </w:r>
      <w:r w:rsidR="00EB25BD" w:rsidRPr="00807FE5">
        <w:t>,</w:t>
      </w:r>
      <w:r w:rsidRPr="00807FE5">
        <w:t xml:space="preserve"> by the Member State still bound by Convention No. 178 should be encouraged.</w:t>
      </w:r>
    </w:p>
    <w:p w14:paraId="453DF87B" w14:textId="77777777" w:rsidR="00C03880" w:rsidRPr="00807FE5" w:rsidRDefault="00C03880" w:rsidP="0025679F">
      <w:pPr>
        <w:pStyle w:val="EFSILCReportH1"/>
        <w:rPr>
          <w:lang w:val="en-GB"/>
        </w:rPr>
      </w:pPr>
      <w:bookmarkStart w:id="30" w:name="_Toc88053588"/>
      <w:bookmarkStart w:id="31" w:name="_Toc88053834"/>
      <w:r w:rsidRPr="00807FE5">
        <w:rPr>
          <w:lang w:val="en-GB"/>
        </w:rPr>
        <w:t>Protocol of 1996 to the Merchant Shipping (Minimum Standards) Convention, 1976</w:t>
      </w:r>
      <w:bookmarkEnd w:id="30"/>
      <w:bookmarkEnd w:id="31"/>
    </w:p>
    <w:p w14:paraId="7572695C" w14:textId="5FC9CC45" w:rsidR="00C03880" w:rsidRPr="00807FE5" w:rsidRDefault="00C03880" w:rsidP="0025679F">
      <w:pPr>
        <w:pStyle w:val="EFSReportParaNum"/>
      </w:pPr>
      <w:r w:rsidRPr="00807FE5">
        <w:t>The Protocol to Convention No. 147 was adopted in 1996. It extends the list of Conventions contained in the Appendix to Convention No. 147. The P</w:t>
      </w:r>
      <w:r w:rsidR="001D7F58" w:rsidRPr="00807FE5">
        <w:t>rotocol has been ratified by 24 </w:t>
      </w:r>
      <w:r w:rsidRPr="00807FE5">
        <w:t>Member States, which have all subsequently denounced it as a result of the ratification of the MLC, 2006. The Protocol is, therefore, no longer in force. The MLC, 2006</w:t>
      </w:r>
      <w:r w:rsidR="00EB25BD" w:rsidRPr="00807FE5">
        <w:t>,</w:t>
      </w:r>
      <w:r w:rsidRPr="00807FE5">
        <w:t xml:space="preserve"> is the up-to-date instrument that reflects tripartite consensus in relation to compliance and enforcement. It provides comprehensive protection for seafarers and ensures a level playing field for shipowners through its elaborate provisions on ship certification, ship inspection and the detailed complaint procedures. The STC recommended to classify the Protocol as </w:t>
      </w:r>
      <w:r w:rsidR="0025287B" w:rsidRPr="00807FE5">
        <w:t>“</w:t>
      </w:r>
      <w:r w:rsidRPr="00807FE5">
        <w:t>outdated</w:t>
      </w:r>
      <w:r w:rsidR="0025287B" w:rsidRPr="00807FE5">
        <w:t>”</w:t>
      </w:r>
      <w:r w:rsidRPr="00807FE5">
        <w:t xml:space="preserve"> and propose its withdrawal as soon as possible.</w:t>
      </w:r>
    </w:p>
    <w:p w14:paraId="4140F717" w14:textId="77777777" w:rsidR="00C03880" w:rsidRPr="00807FE5" w:rsidRDefault="00C03880" w:rsidP="00DE3AB8">
      <w:pPr>
        <w:pStyle w:val="EFSILCReportH4"/>
        <w:rPr>
          <w:lang w:val="en-GB"/>
        </w:rPr>
      </w:pPr>
      <w:bookmarkStart w:id="32" w:name="_Toc88053589"/>
      <w:r w:rsidRPr="00807FE5">
        <w:rPr>
          <w:lang w:val="en-GB"/>
        </w:rPr>
        <w:t>Do you consider that the four above-referenced Conventions and Protocol should be withdrawn?</w:t>
      </w:r>
      <w:bookmarkEnd w:id="32"/>
      <w:r w:rsidRPr="00807FE5">
        <w:rPr>
          <w:lang w:val="en-GB"/>
        </w:rPr>
        <w:t xml:space="preserve"> </w:t>
      </w:r>
    </w:p>
    <w:p w14:paraId="71355269" w14:textId="77777777" w:rsidR="001260C6" w:rsidRPr="00807FE5" w:rsidRDefault="001260C6" w:rsidP="001260C6">
      <w:pPr>
        <w:spacing w:after="0" w:line="276" w:lineRule="auto"/>
        <w:rPr>
          <w:rFonts w:ascii="Times New Roman" w:eastAsia="Calibri" w:hAnsi="Times New Roman" w:cs="Times New Roman"/>
          <w:b/>
          <w:sz w:val="24"/>
          <w:szCs w:val="24"/>
        </w:rPr>
      </w:pPr>
    </w:p>
    <w:p w14:paraId="25A78753" w14:textId="413E343A" w:rsidR="001260C6" w:rsidRPr="00807FE5" w:rsidRDefault="001260C6" w:rsidP="001260C6">
      <w:pPr>
        <w:spacing w:after="0" w:line="276" w:lineRule="auto"/>
        <w:rPr>
          <w:rFonts w:eastAsia="Calibri"/>
          <w:b/>
        </w:rPr>
      </w:pPr>
      <w:r w:rsidRPr="00807FE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402207059"/>
          <w14:checkbox>
            <w14:checked w14:val="0"/>
            <w14:checkedState w14:val="2612" w14:font="MS Gothic"/>
            <w14:uncheckedState w14:val="2610" w14:font="MS Gothic"/>
          </w14:checkbox>
        </w:sdtPr>
        <w:sdtEndPr/>
        <w:sdtContent>
          <w:r w:rsidR="00684BE1" w:rsidRPr="00807FE5">
            <w:rPr>
              <w:rFonts w:ascii="MS Gothic" w:eastAsia="MS Gothic" w:hAnsi="MS Gothic" w:cs="Times New Roman"/>
              <w:b/>
              <w:sz w:val="24"/>
              <w:szCs w:val="24"/>
            </w:rPr>
            <w:t>☐</w:t>
          </w:r>
        </w:sdtContent>
      </w:sdt>
      <w:r w:rsidRPr="00807FE5">
        <w:rPr>
          <w:rFonts w:eastAsia="Calibri"/>
          <w:b/>
          <w:bCs/>
        </w:rPr>
        <w:t xml:space="preserve">    Yes</w:t>
      </w:r>
      <w:r w:rsidRPr="00807FE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513451005"/>
          <w14:checkbox>
            <w14:checked w14:val="0"/>
            <w14:checkedState w14:val="2612" w14:font="MS Gothic"/>
            <w14:uncheckedState w14:val="2610" w14:font="MS Gothic"/>
          </w14:checkbox>
        </w:sdtPr>
        <w:sdtEndPr/>
        <w:sdtContent>
          <w:r w:rsidRPr="00807FE5">
            <w:rPr>
              <w:rFonts w:ascii="Segoe UI Symbol" w:eastAsia="Calibri" w:hAnsi="Segoe UI Symbol" w:cs="Segoe UI Symbol"/>
              <w:b/>
              <w:sz w:val="24"/>
              <w:szCs w:val="24"/>
            </w:rPr>
            <w:t>☐</w:t>
          </w:r>
        </w:sdtContent>
      </w:sdt>
      <w:r w:rsidRPr="00807FE5">
        <w:rPr>
          <w:rFonts w:ascii="Times New Roman" w:eastAsia="Calibri" w:hAnsi="Times New Roman" w:cs="Times New Roman"/>
          <w:b/>
          <w:sz w:val="24"/>
          <w:szCs w:val="24"/>
        </w:rPr>
        <w:t xml:space="preserve"> </w:t>
      </w:r>
      <w:r w:rsidRPr="00807FE5">
        <w:rPr>
          <w:rFonts w:eastAsia="Calibri"/>
          <w:b/>
        </w:rPr>
        <w:t>No</w:t>
      </w:r>
    </w:p>
    <w:p w14:paraId="26FF3453" w14:textId="77777777" w:rsidR="001260C6" w:rsidRPr="00807FE5" w:rsidRDefault="001260C6" w:rsidP="001260C6">
      <w:pPr>
        <w:spacing w:after="0" w:line="276" w:lineRule="auto"/>
        <w:rPr>
          <w:rFonts w:ascii="Times New Roman" w:eastAsia="Calibri" w:hAnsi="Times New Roman" w:cs="Times New Roman"/>
          <w:b/>
          <w:sz w:val="24"/>
          <w:szCs w:val="24"/>
        </w:rPr>
      </w:pPr>
    </w:p>
    <w:p w14:paraId="796E4BC9" w14:textId="60A6EE7F" w:rsidR="00C03880" w:rsidRPr="00807FE5" w:rsidRDefault="00C03880" w:rsidP="00A453EE">
      <w:pPr>
        <w:pStyle w:val="EFSReportParaIndentFirstline"/>
        <w:spacing w:before="0"/>
      </w:pPr>
      <w:r w:rsidRPr="00807FE5">
        <w:t xml:space="preserve">If you replied </w:t>
      </w:r>
      <w:r w:rsidR="0025287B" w:rsidRPr="00807FE5">
        <w:t>“</w:t>
      </w:r>
      <w:r w:rsidRPr="00807FE5">
        <w:t>no</w:t>
      </w:r>
      <w:r w:rsidR="0025287B" w:rsidRPr="00807FE5">
        <w:t>”</w:t>
      </w:r>
      <w:r w:rsidRPr="00807FE5">
        <w:t xml:space="preserve"> to the above question, please indicate which Convention(s) or Protocol among the above-listed instruments you consider that it has not lost its purpose or that it still makes a useful contribution to attaining the objectives of the Organization and the reasons thereof.</w:t>
      </w:r>
    </w:p>
    <w:sdt>
      <w:sdtPr>
        <w:rPr>
          <w:rFonts w:ascii="Times New Roman" w:eastAsia="Calibri" w:hAnsi="Times New Roman" w:cs="Times New Roman"/>
          <w:b/>
          <w:sz w:val="24"/>
          <w:szCs w:val="24"/>
          <w:shd w:val="clear" w:color="auto" w:fill="EBF5FD"/>
        </w:rPr>
        <w:id w:val="224264078"/>
        <w:placeholder>
          <w:docPart w:val="FF0E19CEFF8444DFBEDAD9CCA3D897B6"/>
        </w:placeholder>
      </w:sdtPr>
      <w:sdtEndPr/>
      <w:sdtContent>
        <w:p w14:paraId="36A5C3E3" w14:textId="77777777" w:rsidR="0025679F" w:rsidRPr="00807FE5" w:rsidRDefault="0025679F" w:rsidP="00A453EE">
          <w:pPr>
            <w:spacing w:after="0" w:line="276" w:lineRule="auto"/>
            <w:rPr>
              <w:rFonts w:eastAsia="Calibri"/>
            </w:rPr>
          </w:pPr>
          <w:r w:rsidRPr="00807FE5">
            <w:rPr>
              <w:rFonts w:eastAsia="Calibri"/>
              <w:shd w:val="clear" w:color="auto" w:fill="EBF5FD"/>
            </w:rPr>
            <w:t>Double-click to type comments.</w:t>
          </w:r>
        </w:p>
      </w:sdtContent>
    </w:sdt>
    <w:p w14:paraId="2ED239A6" w14:textId="77777777" w:rsidR="00DD2C0B" w:rsidRPr="00807FE5" w:rsidRDefault="00DD2C0B" w:rsidP="0025679F">
      <w:pPr>
        <w:pStyle w:val="EFSILCReportChapter"/>
        <w:rPr>
          <w:lang w:val="en-GB"/>
        </w:rPr>
        <w:sectPr w:rsidR="00DD2C0B" w:rsidRPr="00807FE5" w:rsidSect="00DD2C0B">
          <w:pgSz w:w="11906" w:h="16838" w:code="9"/>
          <w:pgMar w:top="1985" w:right="1418" w:bottom="1134" w:left="1418" w:header="709" w:footer="709" w:gutter="0"/>
          <w:cols w:space="708"/>
          <w:titlePg/>
          <w:docGrid w:linePitch="360"/>
        </w:sectPr>
      </w:pPr>
      <w:bookmarkStart w:id="33" w:name="_Toc88053590"/>
      <w:bookmarkStart w:id="34" w:name="_Toc88053835"/>
    </w:p>
    <w:p w14:paraId="20F38779" w14:textId="5C7926CC" w:rsidR="00C03880" w:rsidRPr="00807FE5" w:rsidRDefault="00C03880" w:rsidP="0025679F">
      <w:pPr>
        <w:pStyle w:val="EFSILCReportChapter"/>
        <w:rPr>
          <w:lang w:val="en-GB"/>
        </w:rPr>
      </w:pPr>
      <w:r w:rsidRPr="00807FE5">
        <w:rPr>
          <w:lang w:val="en-GB"/>
        </w:rPr>
        <w:lastRenderedPageBreak/>
        <w:t>The 18 Recommendations proposed for withdrawal</w:t>
      </w:r>
      <w:bookmarkEnd w:id="33"/>
      <w:bookmarkEnd w:id="34"/>
    </w:p>
    <w:p w14:paraId="39A0F75D" w14:textId="76CDC94E" w:rsidR="00C03880" w:rsidRPr="0069021D" w:rsidRDefault="00C03880" w:rsidP="00270348">
      <w:pPr>
        <w:pStyle w:val="EFSILCReportH1"/>
        <w:rPr>
          <w:lang w:val="fr-CH"/>
        </w:rPr>
      </w:pPr>
      <w:bookmarkStart w:id="35" w:name="_Toc88053591"/>
      <w:bookmarkStart w:id="36" w:name="_Toc88053836"/>
      <w:r w:rsidRPr="0069021D">
        <w:rPr>
          <w:lang w:val="fr-CH"/>
        </w:rPr>
        <w:t>National Seamen</w:t>
      </w:r>
      <w:r w:rsidR="00A508B4" w:rsidRPr="0069021D">
        <w:rPr>
          <w:lang w:val="fr-CH"/>
        </w:rPr>
        <w:t>’</w:t>
      </w:r>
      <w:r w:rsidRPr="0069021D">
        <w:rPr>
          <w:lang w:val="fr-CH"/>
        </w:rPr>
        <w:t>s Codes Recommendation, 1920 (No. 9)</w:t>
      </w:r>
      <w:bookmarkEnd w:id="35"/>
      <w:bookmarkEnd w:id="36"/>
    </w:p>
    <w:p w14:paraId="6F3E6C6B" w14:textId="0559F992" w:rsidR="00C03880" w:rsidRPr="00807FE5" w:rsidRDefault="00C03880" w:rsidP="00270348">
      <w:pPr>
        <w:pStyle w:val="EFSReportParaNum"/>
      </w:pPr>
      <w:r w:rsidRPr="00807FE5">
        <w:t xml:space="preserve">Recommendation No. 9 was adopted in 1920. It promotes a systematic codification of national laws relating to maritime labour so as to permit seafarers, whether engaged on ships of their own or foreign countries, to have a better comprehension of their rights and obligations. Recommendation No. 9 has been taken into account when drawing up the MLC, 2006. The STC recommended to classify Recommendation No. 9 as </w:t>
      </w:r>
      <w:r w:rsidR="0025287B" w:rsidRPr="00807FE5">
        <w:t>“</w:t>
      </w:r>
      <w:r w:rsidRPr="00807FE5">
        <w:t>outdated</w:t>
      </w:r>
      <w:r w:rsidR="0025287B" w:rsidRPr="00807FE5">
        <w:t>”</w:t>
      </w:r>
      <w:r w:rsidRPr="00807FE5">
        <w:t xml:space="preserve"> and propose its withdrawal as soon as possible.</w:t>
      </w:r>
    </w:p>
    <w:p w14:paraId="48D24992" w14:textId="77777777" w:rsidR="00C03880" w:rsidRPr="00807FE5" w:rsidRDefault="00C03880" w:rsidP="00270348">
      <w:pPr>
        <w:pStyle w:val="EFSILCReportH1"/>
        <w:rPr>
          <w:lang w:val="en-GB"/>
        </w:rPr>
      </w:pPr>
      <w:bookmarkStart w:id="37" w:name="_Toc88053592"/>
      <w:bookmarkStart w:id="38" w:name="_Toc88053837"/>
      <w:r w:rsidRPr="00807FE5">
        <w:rPr>
          <w:lang w:val="en-GB"/>
        </w:rPr>
        <w:t>Unemployment Insurance (Seamen) Recommendation, 1920 (No. 10)</w:t>
      </w:r>
      <w:bookmarkEnd w:id="37"/>
      <w:bookmarkEnd w:id="38"/>
    </w:p>
    <w:p w14:paraId="465D33E4" w14:textId="764B1831" w:rsidR="00C03880" w:rsidRPr="00807FE5" w:rsidRDefault="00C03880" w:rsidP="00270348">
      <w:pPr>
        <w:pStyle w:val="EFSReportParaNum"/>
      </w:pPr>
      <w:r w:rsidRPr="00807FE5">
        <w:t xml:space="preserve">Recommendation No. 10 was adopted in 1920. It recommends that Member States should establish for seafarers an effective system of insurance against unemployment arising out of shipwreck or any other cause. The MLC, 2006, updated the guidance on social security contained in Recommendation No. 10. The STC recommended to classify Recommendation No. 10 as </w:t>
      </w:r>
      <w:r w:rsidR="0025287B" w:rsidRPr="00807FE5">
        <w:t>“</w:t>
      </w:r>
      <w:r w:rsidRPr="00807FE5">
        <w:t>outdated</w:t>
      </w:r>
      <w:r w:rsidR="0025287B" w:rsidRPr="00807FE5">
        <w:t>”</w:t>
      </w:r>
      <w:r w:rsidRPr="00807FE5">
        <w:t xml:space="preserve"> and propose its withdrawal as soon as possible.</w:t>
      </w:r>
    </w:p>
    <w:p w14:paraId="009C811B" w14:textId="77777777" w:rsidR="00C03880" w:rsidRPr="00807FE5" w:rsidRDefault="00C03880" w:rsidP="00270348">
      <w:pPr>
        <w:pStyle w:val="EFSILCReportH1"/>
        <w:rPr>
          <w:lang w:val="en-GB"/>
        </w:rPr>
      </w:pPr>
      <w:bookmarkStart w:id="39" w:name="_Toc88053593"/>
      <w:bookmarkStart w:id="40" w:name="_Toc88053838"/>
      <w:r w:rsidRPr="00807FE5">
        <w:rPr>
          <w:lang w:val="en-GB"/>
        </w:rPr>
        <w:t>Labour Inspection Recommendation, 1923 (No. 20)</w:t>
      </w:r>
      <w:bookmarkEnd w:id="39"/>
      <w:bookmarkEnd w:id="40"/>
    </w:p>
    <w:p w14:paraId="0F11A308" w14:textId="2E0CFA68" w:rsidR="00C03880" w:rsidRPr="00807FE5" w:rsidRDefault="00C03880" w:rsidP="005A365A">
      <w:pPr>
        <w:pStyle w:val="EFSReportParaNum"/>
      </w:pPr>
      <w:r w:rsidRPr="00807FE5">
        <w:t>Recommendation No. 20 was adopted in 1923. It specifies general principles for the organization of labour inspection systems and provides guidance on the organi</w:t>
      </w:r>
      <w:r w:rsidR="00C67976" w:rsidRPr="00807FE5">
        <w:t>z</w:t>
      </w:r>
      <w:r w:rsidRPr="00807FE5">
        <w:t xml:space="preserve">ation of such systems in practice to ensure the effective enforcement of legislation for the protection of workers. Its substantive provisions have been encapsulated in the Labour Inspection Convention, 1947 (No. 81) and the Labour Inspection (Agriculture) Convention, 1969 (No. 129). The SRM TWG recommended the withdrawal of Recommendation No. 20 and considered that its withdrawal would not create any gap in coverage. </w:t>
      </w:r>
    </w:p>
    <w:p w14:paraId="32A8228E" w14:textId="77777777" w:rsidR="00C03880" w:rsidRPr="00807FE5" w:rsidRDefault="00C03880" w:rsidP="005A365A">
      <w:pPr>
        <w:pStyle w:val="EFSILCReportH1"/>
        <w:rPr>
          <w:lang w:val="en-GB"/>
        </w:rPr>
      </w:pPr>
      <w:bookmarkStart w:id="41" w:name="_Toc88053594"/>
      <w:bookmarkStart w:id="42" w:name="_Toc88053839"/>
      <w:r w:rsidRPr="00807FE5">
        <w:rPr>
          <w:lang w:val="en-GB"/>
        </w:rPr>
        <w:t>Labour Inspection (Seamen) Recommendation, 1926 (No. 28)</w:t>
      </w:r>
      <w:bookmarkEnd w:id="41"/>
      <w:bookmarkEnd w:id="42"/>
    </w:p>
    <w:p w14:paraId="77426CD9" w14:textId="666E4055" w:rsidR="00C03880" w:rsidRPr="00807FE5" w:rsidRDefault="00C03880" w:rsidP="005A365A">
      <w:pPr>
        <w:pStyle w:val="EFSReportParaNum"/>
      </w:pPr>
      <w:r w:rsidRPr="00807FE5">
        <w:t>Recommendation No. 28 was adopted in 1926. It promotes a series of general principles to assist Member States in the institution or reorganization of their systems of inspection of the seafarers</w:t>
      </w:r>
      <w:r w:rsidR="00A508B4" w:rsidRPr="00807FE5">
        <w:t>’</w:t>
      </w:r>
      <w:r w:rsidRPr="00807FE5">
        <w:t xml:space="preserve"> working conditions. The status and duties of inspectors are also set out with </w:t>
      </w:r>
      <w:r w:rsidRPr="00807FE5">
        <w:rPr>
          <w:spacing w:val="-6"/>
        </w:rPr>
        <w:t>a view to ensuring their impartiality, competence and necessary powers. Recommendation No.</w:t>
      </w:r>
      <w:r w:rsidR="00100DDB" w:rsidRPr="00807FE5">
        <w:rPr>
          <w:spacing w:val="-6"/>
        </w:rPr>
        <w:t> </w:t>
      </w:r>
      <w:r w:rsidRPr="00807FE5">
        <w:rPr>
          <w:spacing w:val="-6"/>
        </w:rPr>
        <w:t>28</w:t>
      </w:r>
      <w:r w:rsidRPr="00807FE5">
        <w:t xml:space="preserve"> was replaced by the Labour Inspection (Seafarers) Convention (No. 178)</w:t>
      </w:r>
      <w:r w:rsidR="00C67976" w:rsidRPr="00807FE5">
        <w:t>,</w:t>
      </w:r>
      <w:r w:rsidR="001260C6" w:rsidRPr="00807FE5">
        <w:t xml:space="preserve"> </w:t>
      </w:r>
      <w:r w:rsidR="00C14C82" w:rsidRPr="00807FE5">
        <w:t>and</w:t>
      </w:r>
      <w:r w:rsidRPr="00807FE5">
        <w:t xml:space="preserve"> Recommendation</w:t>
      </w:r>
      <w:r w:rsidR="00C14C82" w:rsidRPr="00807FE5">
        <w:t xml:space="preserve"> (No. 185)</w:t>
      </w:r>
      <w:r w:rsidRPr="00807FE5">
        <w:t xml:space="preserve">, 1996. These two instruments have been </w:t>
      </w:r>
      <w:r w:rsidR="004D5C41" w:rsidRPr="00807FE5">
        <w:t xml:space="preserve">revised </w:t>
      </w:r>
      <w:r w:rsidRPr="00807FE5">
        <w:t>by the MLC, 2006, which in its Title 5 provides comprehensive protection for seafarers and ensures a level playing field for shipowners through its certification, inspection and complaint procedures under the responsibility of flag and po</w:t>
      </w:r>
      <w:r w:rsidR="00C67976" w:rsidRPr="00807FE5">
        <w:t>r</w:t>
      </w:r>
      <w:r w:rsidRPr="00807FE5">
        <w:t xml:space="preserve">t States. The STC recommended to classify Recommendation No. 28 as </w:t>
      </w:r>
      <w:r w:rsidR="0025287B" w:rsidRPr="00807FE5">
        <w:t>“</w:t>
      </w:r>
      <w:r w:rsidRPr="00807FE5">
        <w:t>outdated</w:t>
      </w:r>
      <w:r w:rsidR="0025287B" w:rsidRPr="00807FE5">
        <w:t>”</w:t>
      </w:r>
      <w:r w:rsidRPr="00807FE5">
        <w:t xml:space="preserve"> and propose its withdrawal as soon as possible.</w:t>
      </w:r>
    </w:p>
    <w:p w14:paraId="4A56BF6C" w14:textId="490B2D4C" w:rsidR="00C03880" w:rsidRPr="00807FE5" w:rsidRDefault="00C03880" w:rsidP="005A365A">
      <w:pPr>
        <w:pStyle w:val="EFSILCReportH1"/>
        <w:rPr>
          <w:lang w:val="en-GB"/>
        </w:rPr>
      </w:pPr>
      <w:bookmarkStart w:id="43" w:name="_Toc88053595"/>
      <w:bookmarkStart w:id="44" w:name="_Toc88053840"/>
      <w:r w:rsidRPr="00807FE5">
        <w:rPr>
          <w:lang w:val="en-GB"/>
        </w:rPr>
        <w:lastRenderedPageBreak/>
        <w:t>Seamen</w:t>
      </w:r>
      <w:r w:rsidR="00A508B4" w:rsidRPr="00807FE5">
        <w:rPr>
          <w:lang w:val="en-GB"/>
        </w:rPr>
        <w:t>’</w:t>
      </w:r>
      <w:r w:rsidRPr="00807FE5">
        <w:rPr>
          <w:lang w:val="en-GB"/>
        </w:rPr>
        <w:t>s Welfare in Ports Recommendation, 1936 (No. 48)</w:t>
      </w:r>
      <w:bookmarkEnd w:id="43"/>
      <w:bookmarkEnd w:id="44"/>
    </w:p>
    <w:p w14:paraId="30444D3A" w14:textId="1A6404A5" w:rsidR="00C03880" w:rsidRPr="00807FE5" w:rsidRDefault="00C03880" w:rsidP="005A365A">
      <w:pPr>
        <w:pStyle w:val="EFSReportParaNum"/>
        <w:keepLines/>
      </w:pPr>
      <w:r w:rsidRPr="00807FE5">
        <w:t>Recommendation No. 48 was adopted in 1936. It promotes the establishment in every important port of an official body which might comprise representatives of shipowners, seafarers and local authorities for advising the competent departments as to the adoption of measures for the improvement o</w:t>
      </w:r>
      <w:r w:rsidR="00C14C82" w:rsidRPr="00807FE5">
        <w:t>f</w:t>
      </w:r>
      <w:r w:rsidRPr="00807FE5">
        <w:t xml:space="preserve"> the conditions of seafarers in port (e.g. health, accommodation, recreation). The Seafarers</w:t>
      </w:r>
      <w:r w:rsidR="00A508B4" w:rsidRPr="00807FE5">
        <w:t>’</w:t>
      </w:r>
      <w:r w:rsidRPr="00807FE5">
        <w:t xml:space="preserve"> Welfare Convention (No. 163) and Recommendation</w:t>
      </w:r>
      <w:r w:rsidR="00606255" w:rsidRPr="00807FE5">
        <w:t xml:space="preserve"> (No. 173)</w:t>
      </w:r>
      <w:r w:rsidRPr="00807FE5">
        <w:t>, 1987</w:t>
      </w:r>
      <w:r w:rsidR="00606255" w:rsidRPr="00807FE5">
        <w:t>,</w:t>
      </w:r>
      <w:r w:rsidRPr="00807FE5">
        <w:t xml:space="preserve"> updated the international standards applicable in terms of welfare facilities and services provided for seafarers, both in port and on board ship. These standards have been further upgraded and are now reflected in Regulations 3.1 and</w:t>
      </w:r>
      <w:r w:rsidR="001260C6" w:rsidRPr="00807FE5">
        <w:t> </w:t>
      </w:r>
      <w:r w:rsidRPr="00807FE5">
        <w:t xml:space="preserve">4.4 of the MLC, 2006. The STC recommended to classify Recommendation No. 48 as </w:t>
      </w:r>
      <w:r w:rsidR="0025287B" w:rsidRPr="00807FE5">
        <w:t>“</w:t>
      </w:r>
      <w:r w:rsidRPr="00807FE5">
        <w:t>outdated</w:t>
      </w:r>
      <w:r w:rsidR="0025287B" w:rsidRPr="00807FE5">
        <w:t>”</w:t>
      </w:r>
      <w:r w:rsidRPr="00807FE5">
        <w:t xml:space="preserve"> and propose its withdrawal as soon as possible.</w:t>
      </w:r>
    </w:p>
    <w:p w14:paraId="47538183" w14:textId="02B1CECD" w:rsidR="00C03880" w:rsidRPr="00807FE5" w:rsidRDefault="00C03880" w:rsidP="005A365A">
      <w:pPr>
        <w:pStyle w:val="EFSILCReportH1"/>
        <w:rPr>
          <w:lang w:val="en-GB"/>
        </w:rPr>
      </w:pPr>
      <w:bookmarkStart w:id="45" w:name="_Toc88053596"/>
      <w:bookmarkStart w:id="46" w:name="_Toc88053841"/>
      <w:r w:rsidRPr="00807FE5">
        <w:rPr>
          <w:lang w:val="en-GB"/>
        </w:rPr>
        <w:t>Seafarers</w:t>
      </w:r>
      <w:r w:rsidR="00A508B4" w:rsidRPr="00807FE5">
        <w:rPr>
          <w:lang w:val="en-GB"/>
        </w:rPr>
        <w:t>’</w:t>
      </w:r>
      <w:r w:rsidRPr="00807FE5">
        <w:rPr>
          <w:lang w:val="en-GB"/>
        </w:rPr>
        <w:t xml:space="preserve"> Social Security (Agreements) Recommendation, 1946 (No. 75)</w:t>
      </w:r>
      <w:bookmarkEnd w:id="45"/>
      <w:bookmarkEnd w:id="46"/>
    </w:p>
    <w:p w14:paraId="699C5774" w14:textId="3DCE9F56" w:rsidR="00C03880" w:rsidRPr="00807FE5" w:rsidRDefault="00C03880" w:rsidP="005A365A">
      <w:pPr>
        <w:pStyle w:val="EFSReportParaNum"/>
      </w:pPr>
      <w:r w:rsidRPr="00807FE5">
        <w:t>Recommendation No. 75 was adopted in 1946. It supports the conclusion of bilateral agreements ensuring that seafarers who are nationals of one country and employed on board a vessel flying the flag of another country either remain subject to the schemes of compulsory social insurance or workmen</w:t>
      </w:r>
      <w:r w:rsidR="00A508B4" w:rsidRPr="00807FE5">
        <w:t>’</w:t>
      </w:r>
      <w:r w:rsidRPr="00807FE5">
        <w:t xml:space="preserve">s compensation of their own country or are subject to the corresponding schemes of the other country. The MLC, 2006, updated the guidance on social security contained in Recommendation No. 75. The STC recommended to classify Recommendation No. 75 as </w:t>
      </w:r>
      <w:r w:rsidR="0025287B" w:rsidRPr="00807FE5">
        <w:t>“</w:t>
      </w:r>
      <w:r w:rsidRPr="00807FE5">
        <w:t>outdated</w:t>
      </w:r>
      <w:r w:rsidR="0025287B" w:rsidRPr="00807FE5">
        <w:t>”</w:t>
      </w:r>
      <w:r w:rsidRPr="00807FE5">
        <w:t xml:space="preserve"> and propose its withdrawal as soon as possible.</w:t>
      </w:r>
    </w:p>
    <w:p w14:paraId="2DD3E751" w14:textId="77777777" w:rsidR="00C03880" w:rsidRPr="00807FE5" w:rsidRDefault="00C03880" w:rsidP="005A365A">
      <w:pPr>
        <w:pStyle w:val="EFSILCReportH1"/>
        <w:rPr>
          <w:lang w:val="en-GB"/>
        </w:rPr>
      </w:pPr>
      <w:bookmarkStart w:id="47" w:name="_Toc88053597"/>
      <w:bookmarkStart w:id="48" w:name="_Toc88053842"/>
      <w:r w:rsidRPr="00807FE5">
        <w:rPr>
          <w:lang w:val="en-GB"/>
        </w:rPr>
        <w:t>Seafarers (Medical Care for Dependants) Recommendation, 1946 (No. 76)</w:t>
      </w:r>
      <w:bookmarkEnd w:id="47"/>
      <w:bookmarkEnd w:id="48"/>
    </w:p>
    <w:p w14:paraId="355DD0AA" w14:textId="13CE705C" w:rsidR="00C03880" w:rsidRPr="00807FE5" w:rsidRDefault="00C03880" w:rsidP="005A365A">
      <w:pPr>
        <w:pStyle w:val="EFSReportParaNum"/>
      </w:pPr>
      <w:r w:rsidRPr="00807FE5">
        <w:t xml:space="preserve">Recommendation No. 76 was adopted in 1946. It recommends that Member States endeavour to provide proper and sufficient medical care for the dependants of seafarers pending the development of a medical care service which would include within its scope workers generally and their dependants. The MLC, 2006, updated the guidance on social security contained in Recommendation No. 76. The STC recommended to classify Recommendation No. 76 as </w:t>
      </w:r>
      <w:r w:rsidR="0025287B" w:rsidRPr="00807FE5">
        <w:t>“</w:t>
      </w:r>
      <w:r w:rsidRPr="00807FE5">
        <w:t>outdated</w:t>
      </w:r>
      <w:r w:rsidR="0025287B" w:rsidRPr="00807FE5">
        <w:t>”</w:t>
      </w:r>
      <w:r w:rsidRPr="00807FE5">
        <w:t xml:space="preserve"> and propose its withdrawal as soon as possible.</w:t>
      </w:r>
    </w:p>
    <w:p w14:paraId="6B1AD31C" w14:textId="78BF3B2D" w:rsidR="00C03880" w:rsidRPr="00807FE5" w:rsidRDefault="00C03880" w:rsidP="005A365A">
      <w:pPr>
        <w:pStyle w:val="EFSILCReportH1"/>
        <w:rPr>
          <w:lang w:val="en-GB"/>
        </w:rPr>
      </w:pPr>
      <w:bookmarkStart w:id="49" w:name="_Toc88053598"/>
      <w:bookmarkStart w:id="50" w:name="_Toc88053843"/>
      <w:r w:rsidRPr="00807FE5">
        <w:rPr>
          <w:lang w:val="en-GB"/>
        </w:rPr>
        <w:t>Bedding, Mess Utensils and Miscellaneous Provisions (Ships</w:t>
      </w:r>
      <w:r w:rsidR="00A508B4" w:rsidRPr="00807FE5">
        <w:rPr>
          <w:lang w:val="en-GB"/>
        </w:rPr>
        <w:t>’</w:t>
      </w:r>
      <w:r w:rsidRPr="00807FE5">
        <w:rPr>
          <w:lang w:val="en-GB"/>
        </w:rPr>
        <w:t xml:space="preserve"> Crews) Recommendation, 1946 (No. 78)</w:t>
      </w:r>
      <w:bookmarkEnd w:id="49"/>
      <w:bookmarkEnd w:id="50"/>
    </w:p>
    <w:p w14:paraId="7F21D2B4" w14:textId="0F619D17" w:rsidR="00C03880" w:rsidRPr="00807FE5" w:rsidRDefault="00C03880" w:rsidP="005A365A">
      <w:pPr>
        <w:pStyle w:val="EFSReportParaNum"/>
      </w:pPr>
      <w:r w:rsidRPr="00807FE5">
        <w:t xml:space="preserve">Recommendation No. 78 was adopted in 1946. It addresses crew supplies to be provided by the shipowner, including bed linen, blankets, bedspreads, mess utensils and other articles. The MLC, 2006, modernizes and significantly expands the standards of decent accommodation for seafarers, especially under Regulation 3.1. The STC recommended to classify Recommendation No. 78 as </w:t>
      </w:r>
      <w:r w:rsidR="0025287B" w:rsidRPr="00807FE5">
        <w:t>“</w:t>
      </w:r>
      <w:r w:rsidRPr="00807FE5">
        <w:t>outdated</w:t>
      </w:r>
      <w:r w:rsidR="0025287B" w:rsidRPr="00807FE5">
        <w:t>”</w:t>
      </w:r>
      <w:r w:rsidRPr="00807FE5">
        <w:t xml:space="preserve"> and propose its withdrawal as soon as possible.</w:t>
      </w:r>
    </w:p>
    <w:p w14:paraId="4F9D3535" w14:textId="0F5D8A0A" w:rsidR="00C03880" w:rsidRPr="00807FE5" w:rsidRDefault="00C03880" w:rsidP="005A365A">
      <w:pPr>
        <w:pStyle w:val="EFSILCReportH1"/>
        <w:rPr>
          <w:lang w:val="en-GB"/>
        </w:rPr>
      </w:pPr>
      <w:bookmarkStart w:id="51" w:name="_Toc88053599"/>
      <w:bookmarkStart w:id="52" w:name="_Toc88053844"/>
      <w:r w:rsidRPr="00807FE5">
        <w:rPr>
          <w:lang w:val="en-GB"/>
        </w:rPr>
        <w:lastRenderedPageBreak/>
        <w:t>Ships</w:t>
      </w:r>
      <w:r w:rsidR="00A508B4" w:rsidRPr="00807FE5">
        <w:rPr>
          <w:lang w:val="en-GB"/>
        </w:rPr>
        <w:t>’</w:t>
      </w:r>
      <w:r w:rsidRPr="00807FE5">
        <w:rPr>
          <w:lang w:val="en-GB"/>
        </w:rPr>
        <w:t xml:space="preserve"> Medicine Chests Recommendation, 1958 (No. 105)</w:t>
      </w:r>
      <w:bookmarkEnd w:id="51"/>
      <w:bookmarkEnd w:id="52"/>
    </w:p>
    <w:p w14:paraId="5D0F08CB" w14:textId="0745088D" w:rsidR="00C03880" w:rsidRPr="00807FE5" w:rsidRDefault="00C03880" w:rsidP="003201C0">
      <w:pPr>
        <w:pStyle w:val="EFSReportParaNum"/>
        <w:keepLines/>
      </w:pPr>
      <w:r w:rsidRPr="00807FE5">
        <w:t>Recommendation No. 105 was adopted in 1958. It provides guidance on the requirement that every vessel engaged in maritime navigation should carry a medicine chest. Medicine chests should be inspected at intervals no</w:t>
      </w:r>
      <w:r w:rsidR="00E60F02" w:rsidRPr="00807FE5">
        <w:t>t</w:t>
      </w:r>
      <w:r w:rsidRPr="00807FE5">
        <w:t xml:space="preserve"> normally exceeding 12 months. The main elements of Recommendation No. 105 are reflected in the MLC, 2006</w:t>
      </w:r>
      <w:r w:rsidR="00E60F02" w:rsidRPr="00807FE5">
        <w:t>,</w:t>
      </w:r>
      <w:r w:rsidRPr="00807FE5">
        <w:t xml:space="preserve"> which also provides that all ships shall carry a medicine chest and that the competent authority shall ensure by a prearranged system that medical advice by radio or satellite communication to ships at sea is available 24 hours a day, free of charge. The STC recommended to classify Recommendation No. 105 as </w:t>
      </w:r>
      <w:r w:rsidR="0025287B" w:rsidRPr="00807FE5">
        <w:t>“</w:t>
      </w:r>
      <w:r w:rsidRPr="00807FE5">
        <w:t>outdated</w:t>
      </w:r>
      <w:r w:rsidR="0025287B" w:rsidRPr="00807FE5">
        <w:t>”</w:t>
      </w:r>
      <w:r w:rsidRPr="00807FE5">
        <w:t xml:space="preserve"> and propose its withdrawal as soon as possible.</w:t>
      </w:r>
    </w:p>
    <w:p w14:paraId="24D14C15" w14:textId="77777777" w:rsidR="00C03880" w:rsidRPr="00807FE5" w:rsidRDefault="00C03880" w:rsidP="005A365A">
      <w:pPr>
        <w:pStyle w:val="EFSILCReportH1"/>
        <w:rPr>
          <w:lang w:val="en-GB"/>
        </w:rPr>
      </w:pPr>
      <w:bookmarkStart w:id="53" w:name="_Toc88053600"/>
      <w:bookmarkStart w:id="54" w:name="_Toc88053845"/>
      <w:r w:rsidRPr="00807FE5">
        <w:rPr>
          <w:lang w:val="en-GB"/>
        </w:rPr>
        <w:t>Medical Advice at Sea Recommendation, 1958 (No. 106)</w:t>
      </w:r>
      <w:bookmarkEnd w:id="53"/>
      <w:bookmarkEnd w:id="54"/>
    </w:p>
    <w:p w14:paraId="0C609088" w14:textId="1F60BE77" w:rsidR="00C03880" w:rsidRPr="00807FE5" w:rsidRDefault="00C03880" w:rsidP="005A365A">
      <w:pPr>
        <w:pStyle w:val="EFSReportParaNum"/>
      </w:pPr>
      <w:r w:rsidRPr="00807FE5">
        <w:t xml:space="preserve">Recommendation No. 106 was adopted in 1958. It contains guidance on a prearranged system which seeks to ensure, among others, that medical advice by radio to ships at sea is available free of charge at any hour of the day or night. The main elements of Recommendation No. 106 are reflected in the MLC, 2006, which also provides that the competent authority shall ensure by a prearranged system that medical advice by radio or satellite communication to ships at sea is available 24 hours a day, free of charge. The STC recommended to classify Recommendation No. 106 as </w:t>
      </w:r>
      <w:r w:rsidR="0025287B" w:rsidRPr="00807FE5">
        <w:t>“</w:t>
      </w:r>
      <w:r w:rsidRPr="00807FE5">
        <w:t>outdated</w:t>
      </w:r>
      <w:r w:rsidR="0025287B" w:rsidRPr="00807FE5">
        <w:t>”</w:t>
      </w:r>
      <w:r w:rsidRPr="00807FE5">
        <w:t xml:space="preserve"> and propose its withdrawal as soon as possible.</w:t>
      </w:r>
    </w:p>
    <w:p w14:paraId="6F956F25" w14:textId="77777777" w:rsidR="00C03880" w:rsidRPr="00807FE5" w:rsidRDefault="00C03880" w:rsidP="005A365A">
      <w:pPr>
        <w:pStyle w:val="EFSILCReportH1"/>
        <w:rPr>
          <w:lang w:val="en-GB"/>
        </w:rPr>
      </w:pPr>
      <w:bookmarkStart w:id="55" w:name="_Toc88053601"/>
      <w:bookmarkStart w:id="56" w:name="_Toc88053846"/>
      <w:r w:rsidRPr="00807FE5">
        <w:rPr>
          <w:lang w:val="en-GB"/>
        </w:rPr>
        <w:t>Social Conditions and Safety (Seafarers) Recommendation, 1958 (No. 108)</w:t>
      </w:r>
      <w:bookmarkEnd w:id="55"/>
      <w:bookmarkEnd w:id="56"/>
    </w:p>
    <w:p w14:paraId="52D5D20E" w14:textId="7B96095D" w:rsidR="00C03880" w:rsidRPr="00807FE5" w:rsidRDefault="00C03880" w:rsidP="005A365A">
      <w:pPr>
        <w:pStyle w:val="EFSReportParaNum"/>
      </w:pPr>
      <w:r w:rsidRPr="00807FE5">
        <w:t>Recommendation No. 108 was adopted in 1958. It seeks to reaffirm the obligations of flag States in relation to the effective exercise of jurisdiction and control for the purpose of the safety and welfare of seafarers on board seagoing merchant ships. Recommendation No.</w:t>
      </w:r>
      <w:r w:rsidR="00E60F02" w:rsidRPr="00807FE5">
        <w:t> </w:t>
      </w:r>
      <w:r w:rsidRPr="00807FE5">
        <w:t>108 has been taken into account when drawing up the MLC, 2006, which provides comprehensive protection through its certification, inspection and complaint procedures under the responsibility of flag and po</w:t>
      </w:r>
      <w:r w:rsidR="00E60F02" w:rsidRPr="00807FE5">
        <w:t>r</w:t>
      </w:r>
      <w:r w:rsidRPr="00807FE5">
        <w:t xml:space="preserve">t States. The STC recommended to classify Recommendation No. 108 as </w:t>
      </w:r>
      <w:r w:rsidR="0025287B" w:rsidRPr="00807FE5">
        <w:t>“</w:t>
      </w:r>
      <w:r w:rsidRPr="00807FE5">
        <w:t>outdated</w:t>
      </w:r>
      <w:r w:rsidR="0025287B" w:rsidRPr="00807FE5">
        <w:t>”</w:t>
      </w:r>
      <w:r w:rsidRPr="00807FE5">
        <w:t xml:space="preserve"> and propose its withdrawal as soon as possible.</w:t>
      </w:r>
    </w:p>
    <w:p w14:paraId="6FE8476A" w14:textId="77E0A0B1" w:rsidR="00C03880" w:rsidRPr="00807FE5" w:rsidRDefault="00C03880" w:rsidP="005A365A">
      <w:pPr>
        <w:pStyle w:val="EFSILCReportH1"/>
        <w:rPr>
          <w:lang w:val="en-GB"/>
        </w:rPr>
      </w:pPr>
      <w:bookmarkStart w:id="57" w:name="_Toc88053602"/>
      <w:bookmarkStart w:id="58" w:name="_Toc88053847"/>
      <w:r w:rsidRPr="00807FE5">
        <w:rPr>
          <w:lang w:val="en-GB"/>
        </w:rPr>
        <w:t>Seafarers</w:t>
      </w:r>
      <w:r w:rsidR="00A508B4" w:rsidRPr="00807FE5">
        <w:rPr>
          <w:lang w:val="en-GB"/>
        </w:rPr>
        <w:t>’</w:t>
      </w:r>
      <w:r w:rsidRPr="00807FE5">
        <w:rPr>
          <w:lang w:val="en-GB"/>
        </w:rPr>
        <w:t xml:space="preserve"> Welfare Recommendation, 1970 (No. 138)</w:t>
      </w:r>
      <w:bookmarkEnd w:id="57"/>
      <w:bookmarkEnd w:id="58"/>
    </w:p>
    <w:p w14:paraId="3D088FAA" w14:textId="081E4D0A" w:rsidR="00C03880" w:rsidRPr="00807FE5" w:rsidRDefault="00C03880" w:rsidP="005A365A">
      <w:pPr>
        <w:pStyle w:val="EFSReportParaNum"/>
      </w:pPr>
      <w:r w:rsidRPr="00807FE5">
        <w:t>Recommendation No. 138 was adopted in 1970. It deals with seafarers</w:t>
      </w:r>
      <w:r w:rsidR="00A508B4" w:rsidRPr="00807FE5">
        <w:t>’</w:t>
      </w:r>
      <w:r w:rsidRPr="00807FE5">
        <w:t xml:space="preserve"> welfare facilities both in port and on board ship and specifies that access to facilities in ports should be given to seafarers of all nationalities, irrespective of colour, race or creed. The Seafarers</w:t>
      </w:r>
      <w:r w:rsidR="00A508B4" w:rsidRPr="00807FE5">
        <w:t>’</w:t>
      </w:r>
      <w:r w:rsidRPr="00807FE5">
        <w:t xml:space="preserve"> Welfare Convention (No. 163) and Recommendation</w:t>
      </w:r>
      <w:r w:rsidR="00606255" w:rsidRPr="00807FE5">
        <w:t xml:space="preserve"> (No. 173)</w:t>
      </w:r>
      <w:r w:rsidRPr="00807FE5">
        <w:t>, 1987</w:t>
      </w:r>
      <w:r w:rsidR="00606255" w:rsidRPr="00807FE5">
        <w:t>,</w:t>
      </w:r>
      <w:r w:rsidRPr="00807FE5">
        <w:t xml:space="preserve"> updated the international standards applicable in terms of welfare facilities and services provided for seafarers, both in port and on board ship. These standards have been further upgraded and are now reflected in Regulations 3.1 and 4.4 of the MLC, 2006. The STC recommended to classify Recommendation No. 138 as </w:t>
      </w:r>
      <w:r w:rsidR="0025287B" w:rsidRPr="00807FE5">
        <w:t>“</w:t>
      </w:r>
      <w:r w:rsidRPr="00807FE5">
        <w:t>outdated</w:t>
      </w:r>
      <w:r w:rsidR="0025287B" w:rsidRPr="00807FE5">
        <w:t>”</w:t>
      </w:r>
      <w:r w:rsidRPr="00807FE5">
        <w:t xml:space="preserve"> and propose its withdrawal as soon as possible.</w:t>
      </w:r>
    </w:p>
    <w:p w14:paraId="0C7C44CD" w14:textId="77777777" w:rsidR="00C03880" w:rsidRPr="00807FE5" w:rsidRDefault="00C03880" w:rsidP="005A365A">
      <w:pPr>
        <w:pStyle w:val="EFSILCReportH1"/>
        <w:rPr>
          <w:lang w:val="en-GB"/>
        </w:rPr>
      </w:pPr>
      <w:bookmarkStart w:id="59" w:name="_Toc88053603"/>
      <w:bookmarkStart w:id="60" w:name="_Toc88053848"/>
      <w:r w:rsidRPr="00807FE5">
        <w:rPr>
          <w:lang w:val="en-GB"/>
        </w:rPr>
        <w:lastRenderedPageBreak/>
        <w:t>Crew Accommodation (Air Conditioning) Recommendation, 1970 (No. 140)</w:t>
      </w:r>
      <w:bookmarkEnd w:id="59"/>
      <w:bookmarkEnd w:id="60"/>
    </w:p>
    <w:p w14:paraId="1668305C" w14:textId="0711ECCD" w:rsidR="00C03880" w:rsidRPr="00807FE5" w:rsidRDefault="00C03880" w:rsidP="003201C0">
      <w:pPr>
        <w:pStyle w:val="EFSReportParaNum"/>
        <w:keepLines/>
      </w:pPr>
      <w:r w:rsidRPr="00807FE5">
        <w:t xml:space="preserve">Recommendation No. 140 was adopted in 1970. It contains a series of recommendations concerning air conditioning for ships of 1,000 gross register tons or over constructed after its adoption, except those regularly engaged in trades where temperate climatic conditions do not require air conditioning. The MLC, 2006, modernized and significantly expanded decent crew accommodation standards under Regulation 3.1 and Guideline B3.1.2. The STC recommended to classify Recommendation No. 140 as </w:t>
      </w:r>
      <w:r w:rsidR="0025287B" w:rsidRPr="00807FE5">
        <w:t>“</w:t>
      </w:r>
      <w:r w:rsidRPr="00807FE5">
        <w:t>outdated</w:t>
      </w:r>
      <w:r w:rsidR="0025287B" w:rsidRPr="00807FE5">
        <w:t>”</w:t>
      </w:r>
      <w:r w:rsidRPr="00807FE5">
        <w:t xml:space="preserve"> and propose its withdrawal as soon as possible.</w:t>
      </w:r>
    </w:p>
    <w:p w14:paraId="361402A1" w14:textId="77777777" w:rsidR="00C03880" w:rsidRPr="00807FE5" w:rsidRDefault="00C03880" w:rsidP="005A365A">
      <w:pPr>
        <w:pStyle w:val="EFSILCReportH1"/>
        <w:rPr>
          <w:lang w:val="en-GB"/>
        </w:rPr>
      </w:pPr>
      <w:bookmarkStart w:id="61" w:name="_Toc88053604"/>
      <w:bookmarkStart w:id="62" w:name="_Toc88053849"/>
      <w:r w:rsidRPr="00807FE5">
        <w:rPr>
          <w:lang w:val="en-GB"/>
        </w:rPr>
        <w:t>Crew Accommodation (Noise Control) Recommendation, 1970 (No. 141)</w:t>
      </w:r>
      <w:bookmarkEnd w:id="61"/>
      <w:bookmarkEnd w:id="62"/>
    </w:p>
    <w:p w14:paraId="38B59FB9" w14:textId="6C953060" w:rsidR="00C03880" w:rsidRPr="00807FE5" w:rsidRDefault="00C03880" w:rsidP="005A365A">
      <w:pPr>
        <w:pStyle w:val="EFSReportParaNum"/>
      </w:pPr>
      <w:r w:rsidRPr="00807FE5">
        <w:t xml:space="preserve">Recommendation No. 141 was adopted in 1970. It addresses the prevention of risks related to noise on board ships, based on research and the adoption of protection measures. The MLC, 2006, modernized and significantly expanded the relevant standards under Regulation 3.1 and Guidelines B3.1.12 and B4.3.2. The STC recommended to classify Recommendation No. 141 as </w:t>
      </w:r>
      <w:r w:rsidR="0025287B" w:rsidRPr="00807FE5">
        <w:t>“</w:t>
      </w:r>
      <w:r w:rsidRPr="00807FE5">
        <w:t>outdated</w:t>
      </w:r>
      <w:r w:rsidR="0025287B" w:rsidRPr="00807FE5">
        <w:t>”</w:t>
      </w:r>
      <w:r w:rsidRPr="00807FE5">
        <w:t xml:space="preserve"> and propose its withdrawal as soon as possible.</w:t>
      </w:r>
    </w:p>
    <w:p w14:paraId="2ABD4FC1" w14:textId="77777777" w:rsidR="00C03880" w:rsidRPr="00807FE5" w:rsidRDefault="00C03880" w:rsidP="005A365A">
      <w:pPr>
        <w:pStyle w:val="EFSILCReportH1"/>
        <w:rPr>
          <w:lang w:val="en-GB"/>
        </w:rPr>
      </w:pPr>
      <w:bookmarkStart w:id="63" w:name="_Toc88053605"/>
      <w:bookmarkStart w:id="64" w:name="_Toc88053850"/>
      <w:r w:rsidRPr="00807FE5">
        <w:rPr>
          <w:lang w:val="en-GB"/>
        </w:rPr>
        <w:t>Prevention of Accidents (Seafarers) Recommendation, 1970 (No. 142)</w:t>
      </w:r>
      <w:bookmarkEnd w:id="63"/>
      <w:bookmarkEnd w:id="64"/>
    </w:p>
    <w:p w14:paraId="3BA966E5" w14:textId="33D8CC74" w:rsidR="00C03880" w:rsidRPr="00807FE5" w:rsidRDefault="00C03880" w:rsidP="005A365A">
      <w:pPr>
        <w:pStyle w:val="EFSReportParaNum"/>
      </w:pPr>
      <w:r w:rsidRPr="00807FE5">
        <w:t>Recommendation No. 142 was adopted in 1970. It supplements the Prevention of Accidents (Seafarers) Convention, 1970 (No. 134), by listing the subjects to be investigated. It further specifies that States should have due regard to relevant model codes of safety regulations or ILO codes of practice</w:t>
      </w:r>
      <w:r w:rsidR="00E60F02" w:rsidRPr="00807FE5">
        <w:t>.</w:t>
      </w:r>
      <w:r w:rsidRPr="00807FE5">
        <w:t xml:space="preserve"> The MLC, 2006, revises and consolidates the main elements of Recommendation No. 142, substantially complementing and modernizing it under Regulation 4.3. The STC recommended to classify Recommendation No. 142 as </w:t>
      </w:r>
      <w:r w:rsidR="0025287B" w:rsidRPr="00807FE5">
        <w:t>“</w:t>
      </w:r>
      <w:r w:rsidRPr="00807FE5">
        <w:t>outdated</w:t>
      </w:r>
      <w:r w:rsidR="0025287B" w:rsidRPr="00807FE5">
        <w:t>”</w:t>
      </w:r>
      <w:r w:rsidRPr="00807FE5">
        <w:t xml:space="preserve"> and propose its withdrawal as soon as possible.</w:t>
      </w:r>
    </w:p>
    <w:p w14:paraId="6CDD397A" w14:textId="77777777" w:rsidR="00C03880" w:rsidRPr="00807FE5" w:rsidRDefault="00C03880" w:rsidP="005A365A">
      <w:pPr>
        <w:pStyle w:val="EFSILCReportH1"/>
        <w:rPr>
          <w:lang w:val="en-GB"/>
        </w:rPr>
      </w:pPr>
      <w:bookmarkStart w:id="65" w:name="_Toc88053606"/>
      <w:bookmarkStart w:id="66" w:name="_Toc88053851"/>
      <w:r w:rsidRPr="00807FE5">
        <w:rPr>
          <w:lang w:val="en-GB"/>
        </w:rPr>
        <w:t>Merchant Shipping (Improvement of Standards) Recommendation, 1976 (No. 155)</w:t>
      </w:r>
      <w:bookmarkEnd w:id="65"/>
      <w:bookmarkEnd w:id="66"/>
    </w:p>
    <w:p w14:paraId="7DF2F8CC" w14:textId="5895C3C9" w:rsidR="00C03880" w:rsidRPr="00807FE5" w:rsidRDefault="00C03880" w:rsidP="005A365A">
      <w:pPr>
        <w:pStyle w:val="EFSReportParaNum"/>
      </w:pPr>
      <w:r w:rsidRPr="00807FE5">
        <w:t xml:space="preserve">Recommendation No. 155 was adopted in 1976. It supplements the Merchant Shipping (Minimum Standards) Convention, 1976 (No. 147) and calls for national laws and regulations or applicable collective agreements to be at least equivalent to the Conventions referred to in the Appendix to Convention No. 147. Recommendation No. 155 has been taken into account when drawing up the MLC, 2006. The STC recommended to classify Recommendation No. 155 as </w:t>
      </w:r>
      <w:r w:rsidR="0025287B" w:rsidRPr="00807FE5">
        <w:t>“</w:t>
      </w:r>
      <w:r w:rsidRPr="00807FE5">
        <w:t>outdated</w:t>
      </w:r>
      <w:r w:rsidR="0025287B" w:rsidRPr="00807FE5">
        <w:t>”</w:t>
      </w:r>
      <w:r w:rsidRPr="00807FE5">
        <w:t xml:space="preserve"> and propose its withdrawal as soon as possible.</w:t>
      </w:r>
    </w:p>
    <w:p w14:paraId="6D3FB77F" w14:textId="52801BEE" w:rsidR="00C03880" w:rsidRPr="00807FE5" w:rsidRDefault="00C03880" w:rsidP="005A365A">
      <w:pPr>
        <w:pStyle w:val="EFSILCReportH1"/>
        <w:rPr>
          <w:lang w:val="en-GB"/>
        </w:rPr>
      </w:pPr>
      <w:bookmarkStart w:id="67" w:name="_Toc88053607"/>
      <w:bookmarkStart w:id="68" w:name="_Toc88053852"/>
      <w:r w:rsidRPr="00807FE5">
        <w:rPr>
          <w:lang w:val="en-GB"/>
        </w:rPr>
        <w:t>Seafarers</w:t>
      </w:r>
      <w:r w:rsidR="00A508B4" w:rsidRPr="00807FE5">
        <w:rPr>
          <w:lang w:val="en-GB"/>
        </w:rPr>
        <w:t>’</w:t>
      </w:r>
      <w:r w:rsidRPr="00807FE5">
        <w:rPr>
          <w:lang w:val="en-GB"/>
        </w:rPr>
        <w:t xml:space="preserve"> Welfare Recommendation, 1987 (No. 173)</w:t>
      </w:r>
      <w:bookmarkEnd w:id="67"/>
      <w:bookmarkEnd w:id="68"/>
    </w:p>
    <w:p w14:paraId="406F7A0C" w14:textId="539DE517" w:rsidR="00C03880" w:rsidRPr="00807FE5" w:rsidRDefault="00C03880" w:rsidP="005A365A">
      <w:pPr>
        <w:pStyle w:val="EFSReportParaNum"/>
      </w:pPr>
      <w:r w:rsidRPr="00807FE5">
        <w:t>Recommendation No. 173 was adopted in 1987. It supplements the Seafarers</w:t>
      </w:r>
      <w:r w:rsidR="00A508B4" w:rsidRPr="00807FE5">
        <w:t>’</w:t>
      </w:r>
      <w:r w:rsidRPr="00807FE5">
        <w:t xml:space="preserve"> Welfare Convention, 1987 (No. 163) and provides a number of guidelines, including keeping under review the adequacy of existing welfare facilities and monitoring the need for the provision of additional facilities or the withdrawal of underutilized facilities. Convention No. 163 and </w:t>
      </w:r>
      <w:r w:rsidRPr="00807FE5">
        <w:lastRenderedPageBreak/>
        <w:t>Recommendation No. 173 have been revised by the MLC, 2006, which contains the most relevant and up-to-date standards regarding seafarers</w:t>
      </w:r>
      <w:r w:rsidR="00A508B4" w:rsidRPr="00807FE5">
        <w:t>’</w:t>
      </w:r>
      <w:r w:rsidRPr="00807FE5">
        <w:t xml:space="preserve"> welfare facilities and services, both in port and on board ship, under Regulations 3.1 and 4.4. The STC recommended to classify Recommendation No. 173 as </w:t>
      </w:r>
      <w:r w:rsidR="0025287B" w:rsidRPr="00807FE5">
        <w:t>“</w:t>
      </w:r>
      <w:r w:rsidRPr="00807FE5">
        <w:t>outdated</w:t>
      </w:r>
      <w:r w:rsidR="0025287B" w:rsidRPr="00807FE5">
        <w:t>”</w:t>
      </w:r>
      <w:r w:rsidRPr="00807FE5">
        <w:t xml:space="preserve"> and propose its withdrawal as soon as possible.</w:t>
      </w:r>
    </w:p>
    <w:p w14:paraId="0FAA0264" w14:textId="57E5EE06" w:rsidR="00C03880" w:rsidRPr="00807FE5" w:rsidRDefault="00C03880" w:rsidP="005A365A">
      <w:pPr>
        <w:pStyle w:val="EFSILCReportH1"/>
        <w:rPr>
          <w:lang w:val="en-GB"/>
        </w:rPr>
      </w:pPr>
      <w:bookmarkStart w:id="69" w:name="_Toc88053608"/>
      <w:bookmarkStart w:id="70" w:name="_Toc88053853"/>
      <w:r w:rsidRPr="00807FE5">
        <w:rPr>
          <w:lang w:val="en-GB"/>
        </w:rPr>
        <w:t>Labour Inspection (Seafa</w:t>
      </w:r>
      <w:r w:rsidR="005A365A" w:rsidRPr="00807FE5">
        <w:rPr>
          <w:lang w:val="en-GB"/>
        </w:rPr>
        <w:t>rers) Recommendation, 1996 (No. </w:t>
      </w:r>
      <w:r w:rsidRPr="00807FE5">
        <w:rPr>
          <w:lang w:val="en-GB"/>
        </w:rPr>
        <w:t>185)</w:t>
      </w:r>
      <w:bookmarkEnd w:id="69"/>
      <w:bookmarkEnd w:id="70"/>
    </w:p>
    <w:p w14:paraId="082A7C9D" w14:textId="795195F6" w:rsidR="00C03880" w:rsidRPr="00807FE5" w:rsidRDefault="00C03880" w:rsidP="005A365A">
      <w:pPr>
        <w:pStyle w:val="EFSReportParaNum"/>
        <w:keepLines/>
      </w:pPr>
      <w:r w:rsidRPr="00807FE5">
        <w:t>Recommendation No. 185 was adopted in 199</w:t>
      </w:r>
      <w:r w:rsidR="00606255" w:rsidRPr="00807FE5">
        <w:t>6</w:t>
      </w:r>
      <w:r w:rsidRPr="00807FE5">
        <w:t>. It supplements the Labour Inspection (Seafarers) Convention, 1996 (No. 178) and includes further specifications on the role of the central coordinating authority, the means made available to inspectors and their duties and powers. Recommendation No. 185 has been taken into account when drawing up the MLC, 2006, which in its Title 5 provides comprehensive protection for seafarers and ensures a level playing field for shipowners through its certification, inspection and complaint procedures under the responsibility of flag and po</w:t>
      </w:r>
      <w:r w:rsidR="00604DC1" w:rsidRPr="00807FE5">
        <w:t>r</w:t>
      </w:r>
      <w:r w:rsidRPr="00807FE5">
        <w:t xml:space="preserve">t States. The STC recommended to classify Recommendation No. 185 as </w:t>
      </w:r>
      <w:r w:rsidR="0025287B" w:rsidRPr="00807FE5">
        <w:t>“</w:t>
      </w:r>
      <w:r w:rsidRPr="00807FE5">
        <w:t>outdated</w:t>
      </w:r>
      <w:r w:rsidR="0025287B" w:rsidRPr="00807FE5">
        <w:t>”</w:t>
      </w:r>
      <w:r w:rsidRPr="00807FE5">
        <w:t xml:space="preserve"> and propose its withdrawal as soon as possible.</w:t>
      </w:r>
    </w:p>
    <w:p w14:paraId="24FA882D" w14:textId="77777777" w:rsidR="00C03880" w:rsidRPr="00807FE5" w:rsidRDefault="00C03880" w:rsidP="00DE3AB8">
      <w:pPr>
        <w:pStyle w:val="EFSILCReportH4"/>
        <w:rPr>
          <w:lang w:val="en-GB"/>
        </w:rPr>
      </w:pPr>
      <w:bookmarkStart w:id="71" w:name="_Toc88053609"/>
      <w:r w:rsidRPr="00807FE5">
        <w:rPr>
          <w:lang w:val="en-GB"/>
        </w:rPr>
        <w:t>Do you consider that the 18 above-referenced Recommendations should be withdrawn?</w:t>
      </w:r>
      <w:bookmarkEnd w:id="71"/>
      <w:r w:rsidRPr="00807FE5">
        <w:rPr>
          <w:lang w:val="en-GB"/>
        </w:rPr>
        <w:t xml:space="preserve"> </w:t>
      </w:r>
    </w:p>
    <w:p w14:paraId="750FFBE7" w14:textId="77777777" w:rsidR="001260C6" w:rsidRPr="00807FE5" w:rsidRDefault="001260C6" w:rsidP="001260C6">
      <w:pPr>
        <w:spacing w:after="0" w:line="276" w:lineRule="auto"/>
        <w:rPr>
          <w:rFonts w:ascii="Times New Roman" w:eastAsia="Calibri" w:hAnsi="Times New Roman" w:cs="Times New Roman"/>
          <w:b/>
          <w:i/>
          <w:sz w:val="24"/>
          <w:szCs w:val="24"/>
        </w:rPr>
      </w:pPr>
    </w:p>
    <w:p w14:paraId="013FB945" w14:textId="1100CA55" w:rsidR="001260C6" w:rsidRPr="00807FE5" w:rsidRDefault="001260C6" w:rsidP="001260C6">
      <w:pPr>
        <w:spacing w:after="0" w:line="276" w:lineRule="auto"/>
        <w:rPr>
          <w:rFonts w:eastAsia="Calibri"/>
          <w:b/>
        </w:rPr>
      </w:pPr>
      <w:bookmarkStart w:id="72" w:name="_Hlk87702340"/>
      <w:r w:rsidRPr="00807FE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789252501"/>
          <w14:checkbox>
            <w14:checked w14:val="0"/>
            <w14:checkedState w14:val="2612" w14:font="MS Gothic"/>
            <w14:uncheckedState w14:val="2610" w14:font="MS Gothic"/>
          </w14:checkbox>
        </w:sdtPr>
        <w:sdtEndPr/>
        <w:sdtContent>
          <w:r w:rsidR="00F72372">
            <w:rPr>
              <w:rFonts w:ascii="MS Gothic" w:eastAsia="MS Gothic" w:hAnsi="MS Gothic" w:cs="Times New Roman" w:hint="eastAsia"/>
              <w:b/>
              <w:sz w:val="24"/>
              <w:szCs w:val="24"/>
            </w:rPr>
            <w:t>☐</w:t>
          </w:r>
        </w:sdtContent>
      </w:sdt>
      <w:r w:rsidRPr="00807FE5">
        <w:rPr>
          <w:rFonts w:eastAsia="Calibri"/>
          <w:b/>
          <w:bCs/>
        </w:rPr>
        <w:t xml:space="preserve">    Yes</w:t>
      </w:r>
      <w:r w:rsidRPr="00807FE5">
        <w:rPr>
          <w:rFonts w:ascii="Times New Roman" w:eastAsia="Calibri" w:hAnsi="Times New Roman" w:cs="Times New Roman"/>
          <w:b/>
          <w:sz w:val="24"/>
          <w:szCs w:val="24"/>
        </w:rPr>
        <w:t xml:space="preserve">       </w:t>
      </w:r>
      <w:sdt>
        <w:sdtPr>
          <w:rPr>
            <w:rFonts w:ascii="Times New Roman" w:eastAsia="Calibri" w:hAnsi="Times New Roman" w:cs="Times New Roman"/>
            <w:b/>
            <w:sz w:val="24"/>
            <w:szCs w:val="24"/>
          </w:rPr>
          <w:id w:val="1117644148"/>
          <w14:checkbox>
            <w14:checked w14:val="0"/>
            <w14:checkedState w14:val="2612" w14:font="MS Gothic"/>
            <w14:uncheckedState w14:val="2610" w14:font="MS Gothic"/>
          </w14:checkbox>
        </w:sdtPr>
        <w:sdtEndPr/>
        <w:sdtContent>
          <w:r w:rsidR="00F72372">
            <w:rPr>
              <w:rFonts w:ascii="MS Gothic" w:eastAsia="MS Gothic" w:hAnsi="MS Gothic" w:cs="Times New Roman" w:hint="eastAsia"/>
              <w:b/>
              <w:sz w:val="24"/>
              <w:szCs w:val="24"/>
            </w:rPr>
            <w:t>☐</w:t>
          </w:r>
        </w:sdtContent>
      </w:sdt>
      <w:r w:rsidRPr="00807FE5">
        <w:rPr>
          <w:rFonts w:ascii="Times New Roman" w:eastAsia="Calibri" w:hAnsi="Times New Roman" w:cs="Times New Roman"/>
          <w:b/>
          <w:sz w:val="24"/>
          <w:szCs w:val="24"/>
        </w:rPr>
        <w:t xml:space="preserve"> </w:t>
      </w:r>
      <w:r w:rsidRPr="00807FE5">
        <w:rPr>
          <w:rFonts w:eastAsia="Calibri"/>
          <w:b/>
        </w:rPr>
        <w:t>No</w:t>
      </w:r>
    </w:p>
    <w:bookmarkEnd w:id="72"/>
    <w:p w14:paraId="04B3325C" w14:textId="77777777" w:rsidR="001260C6" w:rsidRPr="00807FE5" w:rsidRDefault="001260C6" w:rsidP="001260C6">
      <w:pPr>
        <w:spacing w:after="0" w:line="276" w:lineRule="auto"/>
        <w:rPr>
          <w:rFonts w:ascii="Times New Roman" w:eastAsia="Calibri" w:hAnsi="Times New Roman" w:cs="Times New Roman"/>
          <w:b/>
          <w:i/>
          <w:sz w:val="24"/>
          <w:szCs w:val="24"/>
        </w:rPr>
      </w:pPr>
    </w:p>
    <w:p w14:paraId="469ACA3B" w14:textId="63EDAF34" w:rsidR="00C03880" w:rsidRPr="00807FE5" w:rsidRDefault="00C03880" w:rsidP="008A2431">
      <w:pPr>
        <w:pStyle w:val="EFSReportParaIndentFirstline"/>
      </w:pPr>
      <w:r w:rsidRPr="00807FE5">
        <w:t xml:space="preserve">If you replied </w:t>
      </w:r>
      <w:r w:rsidR="0025287B" w:rsidRPr="00807FE5">
        <w:t>“</w:t>
      </w:r>
      <w:r w:rsidRPr="00807FE5">
        <w:t>no</w:t>
      </w:r>
      <w:r w:rsidR="0025287B" w:rsidRPr="00807FE5">
        <w:t>”</w:t>
      </w:r>
      <w:r w:rsidRPr="00807FE5">
        <w:t xml:space="preserve"> to the above question, please indicate which Recommendation(s) among the above-listed instruments you consider that it has not lost its purpose or that it still makes a useful contribution to attaining the objectives of the Organization and the reasons thereof.</w:t>
      </w:r>
    </w:p>
    <w:sdt>
      <w:sdtPr>
        <w:rPr>
          <w:rFonts w:ascii="Times New Roman" w:eastAsia="Calibri" w:hAnsi="Times New Roman" w:cs="Times New Roman"/>
          <w:b/>
          <w:sz w:val="24"/>
          <w:szCs w:val="24"/>
          <w:shd w:val="clear" w:color="auto" w:fill="EBF5FD"/>
        </w:rPr>
        <w:id w:val="1756638537"/>
        <w:placeholder>
          <w:docPart w:val="C0ABEA6606194B98B70FB91C096EFE77"/>
        </w:placeholder>
      </w:sdtPr>
      <w:sdtEndPr/>
      <w:sdtContent>
        <w:p w14:paraId="5516909B" w14:textId="77777777" w:rsidR="008A2431" w:rsidRPr="00807FE5" w:rsidRDefault="008A2431" w:rsidP="008A2431">
          <w:pPr>
            <w:spacing w:after="0" w:line="276" w:lineRule="auto"/>
            <w:rPr>
              <w:rFonts w:eastAsia="Calibri"/>
            </w:rPr>
          </w:pPr>
          <w:r w:rsidRPr="00807FE5">
            <w:rPr>
              <w:rFonts w:eastAsia="Calibri"/>
              <w:shd w:val="clear" w:color="auto" w:fill="EBF5FD"/>
            </w:rPr>
            <w:t>Double-click to type comments.</w:t>
          </w:r>
        </w:p>
      </w:sdtContent>
    </w:sdt>
    <w:bookmarkEnd w:id="13" w:displacedByCustomXml="prev"/>
    <w:bookmarkEnd w:id="12" w:displacedByCustomXml="prev"/>
    <w:bookmarkEnd w:id="0" w:displacedByCustomXml="prev"/>
    <w:sectPr w:rsidR="008A2431" w:rsidRPr="00807FE5" w:rsidSect="00DD2C0B">
      <w:pgSz w:w="11906" w:h="16838" w:code="9"/>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2926" w14:textId="77777777" w:rsidR="00C14C82" w:rsidRDefault="00C14C82" w:rsidP="00B1323F">
      <w:r>
        <w:separator/>
      </w:r>
    </w:p>
    <w:p w14:paraId="46AC5865" w14:textId="77777777" w:rsidR="00C14C82" w:rsidRDefault="00C14C82"/>
    <w:p w14:paraId="190F0CD2" w14:textId="77777777" w:rsidR="00C14C82" w:rsidRDefault="00C14C82"/>
    <w:p w14:paraId="2E33CA5B" w14:textId="77777777" w:rsidR="00C14C82" w:rsidRDefault="00C14C82"/>
  </w:endnote>
  <w:endnote w:type="continuationSeparator" w:id="0">
    <w:p w14:paraId="55261E94" w14:textId="77777777" w:rsidR="00C14C82" w:rsidRDefault="00C14C82" w:rsidP="00B1323F">
      <w:r>
        <w:continuationSeparator/>
      </w:r>
    </w:p>
    <w:p w14:paraId="42B6D783" w14:textId="77777777" w:rsidR="00C14C82" w:rsidRDefault="00C14C82"/>
    <w:p w14:paraId="1BF63B95" w14:textId="77777777" w:rsidR="00C14C82" w:rsidRDefault="00C14C82"/>
    <w:p w14:paraId="16075288" w14:textId="77777777" w:rsidR="00C14C82" w:rsidRDefault="00C1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Noto Sans SC Bold">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Overpass">
    <w:panose1 w:val="00000500000000000000"/>
    <w:charset w:val="00"/>
    <w:family w:val="auto"/>
    <w:pitch w:val="variable"/>
    <w:sig w:usb0="00000007" w:usb1="0000002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014C8" w14:textId="77777777" w:rsidR="00C14C82" w:rsidRPr="0017336E" w:rsidRDefault="00C14C82" w:rsidP="0017336E">
      <w:pPr>
        <w:pStyle w:val="FootnoteSeparator"/>
      </w:pPr>
    </w:p>
  </w:footnote>
  <w:footnote w:type="continuationSeparator" w:id="0">
    <w:p w14:paraId="2BDB1D4C" w14:textId="77777777" w:rsidR="00C14C82" w:rsidRDefault="00C14C82" w:rsidP="00B1323F">
      <w:r>
        <w:continuationSeparator/>
      </w:r>
    </w:p>
    <w:p w14:paraId="0D8B5B43" w14:textId="77777777" w:rsidR="00C14C82" w:rsidRDefault="00C14C82"/>
    <w:p w14:paraId="730A165C" w14:textId="77777777" w:rsidR="00C14C82" w:rsidRDefault="00C14C82"/>
    <w:p w14:paraId="57976C92" w14:textId="77777777" w:rsidR="00C14C82" w:rsidRDefault="00C14C82"/>
  </w:footnote>
  <w:footnote w:id="1">
    <w:p w14:paraId="22A4F790" w14:textId="77777777" w:rsidR="00C14C82" w:rsidRDefault="00C14C82" w:rsidP="000326C2">
      <w:pPr>
        <w:pStyle w:val="FootnoteText"/>
      </w:pPr>
      <w:r>
        <w:rPr>
          <w:rStyle w:val="FootnoteReference"/>
        </w:rPr>
        <w:footnoteRef/>
      </w:r>
      <w:r>
        <w:t> </w:t>
      </w:r>
      <w:hyperlink r:id="rId1" w:history="1">
        <w:r w:rsidRPr="00C43A92">
          <w:rPr>
            <w:rStyle w:val="EFSReportHyperlink"/>
          </w:rPr>
          <w:t>GB.343/INS/2(Rev.1)/Decision</w:t>
        </w:r>
      </w:hyperlink>
      <w:r>
        <w:t xml:space="preserve"> and </w:t>
      </w:r>
      <w:hyperlink r:id="rId2" w:history="1">
        <w:r w:rsidRPr="00C43A92">
          <w:rPr>
            <w:rStyle w:val="EFSReportHyperlink"/>
          </w:rPr>
          <w:t>GB.343/INS/2(Rev.1)</w:t>
        </w:r>
      </w:hyperlink>
      <w:r>
        <w:rPr>
          <w:rStyle w:val="Hyperlink"/>
          <w:lang w:val="pt-BR"/>
        </w:rPr>
        <w:t>.</w:t>
      </w:r>
    </w:p>
  </w:footnote>
  <w:footnote w:id="2">
    <w:p w14:paraId="2DBA1320" w14:textId="5C08AE31" w:rsidR="00C14C82" w:rsidRDefault="00C14C82" w:rsidP="000326C2">
      <w:pPr>
        <w:pStyle w:val="FootnoteText"/>
      </w:pPr>
      <w:r>
        <w:rPr>
          <w:rStyle w:val="FootnoteReference"/>
        </w:rPr>
        <w:footnoteRef/>
      </w:r>
      <w:r>
        <w:t> The withdrawal of Recommendation No. 20 was originally placed by the Governing Body on the agenda of the 111th Session (2022) of the Conference (</w:t>
      </w:r>
      <w:hyperlink r:id="rId3" w:history="1">
        <w:r w:rsidRPr="00000A48">
          <w:rPr>
            <w:rStyle w:val="EFSReportHyperlink"/>
          </w:rPr>
          <w:t>GB.334/PV</w:t>
        </w:r>
      </w:hyperlink>
      <w:r>
        <w:t xml:space="preserve">, para. 42(d)). This decision was based on the recommendations formulated at the fourth meeting of the </w:t>
      </w:r>
      <w:r>
        <w:rPr>
          <w:rFonts w:eastAsia="Calibri"/>
        </w:rPr>
        <w:t>Standards Review Mechanism Tripartite Working Group</w:t>
      </w:r>
      <w:r>
        <w:t xml:space="preserve"> (September 2018). In light of the impact on the setting of the Conference agenda of the deferral of its 109th Session, resulting in the deferral of agenda items to later sessions of the Conference, the Governing Body decided at its 343rd Session (November 2021), to place this item on the agenda of the 111th Session of the Conference that will now be held in 2023.</w:t>
      </w:r>
    </w:p>
  </w:footnote>
  <w:footnote w:id="3">
    <w:p w14:paraId="567C74DC" w14:textId="3BEAF790" w:rsidR="00C14C82" w:rsidRDefault="00C14C82" w:rsidP="000326C2">
      <w:pPr>
        <w:pStyle w:val="FootnoteText"/>
      </w:pPr>
      <w:r>
        <w:rPr>
          <w:rStyle w:val="FootnoteReference"/>
        </w:rPr>
        <w:footnoteRef/>
      </w:r>
      <w:r>
        <w:t> The STC is responsible for keeping the working of the MLC, 2006, under continuous review and providing advice on this subject to the Governing Body, or through the Governing Body, to the International Labour Conference.</w:t>
      </w:r>
    </w:p>
  </w:footnote>
  <w:footnote w:id="4">
    <w:p w14:paraId="7F9C0BA3" w14:textId="77777777" w:rsidR="00C14C82" w:rsidRDefault="00C14C82" w:rsidP="000326C2">
      <w:pPr>
        <w:pStyle w:val="FootnoteText"/>
      </w:pPr>
      <w:r>
        <w:rPr>
          <w:rStyle w:val="FootnoteReference"/>
        </w:rPr>
        <w:footnoteRef/>
      </w:r>
      <w:r>
        <w:t xml:space="preserve"> This decision was endorsed by the Governing Body at its 326th Session (March 2016). See </w:t>
      </w:r>
      <w:hyperlink r:id="rId4" w:history="1">
        <w:r w:rsidRPr="00000A48">
          <w:rPr>
            <w:rStyle w:val="EFSReportHyperlink"/>
          </w:rPr>
          <w:t>GB.326/PV</w:t>
        </w:r>
      </w:hyperlink>
      <w:r>
        <w:t>, para. 514.</w:t>
      </w:r>
    </w:p>
  </w:footnote>
  <w:footnote w:id="5">
    <w:p w14:paraId="207765C0" w14:textId="77777777" w:rsidR="00C14C82" w:rsidRDefault="00C14C82" w:rsidP="000326C2">
      <w:pPr>
        <w:pStyle w:val="FootnoteText"/>
      </w:pPr>
      <w:r>
        <w:rPr>
          <w:rStyle w:val="FootnoteReference"/>
        </w:rPr>
        <w:footnoteRef/>
      </w:r>
      <w:r>
        <w:t xml:space="preserve"> As a result, at its 109th Session, the Conference took a number of decisions as regards the abrogation and withdrawal of instruments; see </w:t>
      </w:r>
      <w:hyperlink r:id="rId5" w:history="1">
        <w:r w:rsidRPr="00000A48">
          <w:rPr>
            <w:rStyle w:val="EFSReportHyperlink"/>
          </w:rPr>
          <w:t>ILC.109/Instruments</w:t>
        </w:r>
      </w:hyperlink>
      <w:r>
        <w:t>.</w:t>
      </w:r>
    </w:p>
  </w:footnote>
  <w:footnote w:id="6">
    <w:p w14:paraId="1F874235" w14:textId="77777777" w:rsidR="00C14C82" w:rsidRDefault="00C14C82" w:rsidP="000326C2">
      <w:pPr>
        <w:pStyle w:val="FootnoteText"/>
      </w:pPr>
      <w:r>
        <w:rPr>
          <w:rStyle w:val="FootnoteReference"/>
        </w:rPr>
        <w:footnoteRef/>
      </w:r>
      <w:r>
        <w:t> </w:t>
      </w:r>
      <w:r w:rsidRPr="00D37173">
        <w:rPr>
          <w:spacing w:val="-6"/>
        </w:rPr>
        <w:t>More detailed information on the significance, effects and procedure of abrogation can be found in document </w:t>
      </w:r>
      <w:hyperlink r:id="rId6" w:history="1">
        <w:r w:rsidRPr="00D37173">
          <w:rPr>
            <w:rStyle w:val="EFSReportHyperlink"/>
          </w:rPr>
          <w:t>GB.325/LILS/INF/1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1134"/>
      <w:gridCol w:w="7938"/>
    </w:tblGrid>
    <w:tr w:rsidR="00C14C82" w:rsidRPr="009968B6" w14:paraId="140F6FC4" w14:textId="77777777" w:rsidTr="0022251B">
      <w:tc>
        <w:tcPr>
          <w:tcW w:w="1134" w:type="dxa"/>
        </w:tcPr>
        <w:p w14:paraId="056EE1A8" w14:textId="5257FD50" w:rsidR="00C14C82" w:rsidRPr="002B5FD6" w:rsidRDefault="00C14C82" w:rsidP="00396B26">
          <w:pPr>
            <w:pStyle w:val="EFSILCReportPageNumberleft"/>
          </w:pPr>
          <w:r w:rsidRPr="00D20E6F">
            <w:fldChar w:fldCharType="begin"/>
          </w:r>
          <w:r w:rsidRPr="00D20E6F">
            <w:instrText xml:space="preserve"> PAGE  \* Arabic  \* MERGEFORMAT </w:instrText>
          </w:r>
          <w:r w:rsidRPr="00D20E6F">
            <w:fldChar w:fldCharType="separate"/>
          </w:r>
          <w:r w:rsidR="00807FE5">
            <w:rPr>
              <w:noProof/>
            </w:rPr>
            <w:t>6</w:t>
          </w:r>
          <w:r w:rsidRPr="00D20E6F">
            <w:fldChar w:fldCharType="end"/>
          </w:r>
        </w:p>
      </w:tc>
      <w:tc>
        <w:tcPr>
          <w:tcW w:w="7938" w:type="dxa"/>
        </w:tcPr>
        <w:p w14:paraId="140DC452" w14:textId="35CE06A6" w:rsidR="00C14C82" w:rsidRDefault="00C14C82" w:rsidP="00396B26">
          <w:pPr>
            <w:pStyle w:val="EFSILCReportHeaderReportTitleevenpage"/>
          </w:pPr>
          <w:r>
            <w:rPr>
              <w:noProof/>
            </w:rPr>
            <w:fldChar w:fldCharType="begin"/>
          </w:r>
          <w:r>
            <w:rPr>
              <w:noProof/>
            </w:rPr>
            <w:instrText xml:space="preserve"> STYLEREF  "EFS ILC Report Title"  \* MERGEFORMAT </w:instrText>
          </w:r>
          <w:r>
            <w:rPr>
              <w:noProof/>
            </w:rPr>
            <w:fldChar w:fldCharType="separate"/>
          </w:r>
          <w:r w:rsidR="004E0E73">
            <w:rPr>
              <w:noProof/>
            </w:rPr>
            <w:t>Abrogation of one international labour Convention and withdrawal of four Conventions, one Protocol and 18 Recommendations</w:t>
          </w:r>
          <w:r>
            <w:rPr>
              <w:noProof/>
            </w:rPr>
            <w:fldChar w:fldCharType="end"/>
          </w:r>
        </w:p>
        <w:p w14:paraId="09D38E86" w14:textId="624EFF3C" w:rsidR="00C14C82" w:rsidRPr="00D6596A" w:rsidRDefault="00C14C82" w:rsidP="00D6596A">
          <w:pPr>
            <w:pStyle w:val="EFSILCReportHeaderChapterTitleoddpage"/>
          </w:pPr>
          <w:r>
            <w:rPr>
              <w:noProof/>
            </w:rPr>
            <w:fldChar w:fldCharType="begin"/>
          </w:r>
          <w:r>
            <w:rPr>
              <w:noProof/>
            </w:rPr>
            <w:instrText xml:space="preserve"> STYLEREF  "EFS ILC Report Chapter"  \* MERGEFORMAT </w:instrText>
          </w:r>
          <w:r w:rsidR="005369E2">
            <w:rPr>
              <w:noProof/>
            </w:rPr>
            <w:fldChar w:fldCharType="separate"/>
          </w:r>
          <w:r w:rsidR="004E0E73">
            <w:rPr>
              <w:noProof/>
            </w:rPr>
            <w:t>Introduction</w:t>
          </w:r>
          <w:r>
            <w:rPr>
              <w:noProof/>
            </w:rPr>
            <w:fldChar w:fldCharType="end"/>
          </w:r>
        </w:p>
      </w:tc>
    </w:tr>
  </w:tbl>
  <w:p w14:paraId="08D06818" w14:textId="77777777" w:rsidR="00C14C82" w:rsidRDefault="00C1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7938"/>
      <w:gridCol w:w="1134"/>
    </w:tblGrid>
    <w:tr w:rsidR="00C14C82" w:rsidRPr="009968B6" w14:paraId="0A3F422D" w14:textId="77777777" w:rsidTr="0022251B">
      <w:tc>
        <w:tcPr>
          <w:tcW w:w="7938" w:type="dxa"/>
        </w:tcPr>
        <w:p w14:paraId="45937F7D" w14:textId="6EDC8997" w:rsidR="004E0E73" w:rsidRDefault="004E0E73" w:rsidP="004E0E73">
          <w:pPr>
            <w:pStyle w:val="EFSILCReportHeaderReportTitleevenpage"/>
            <w:jc w:val="left"/>
          </w:pPr>
          <w:r>
            <w:rPr>
              <w:noProof/>
            </w:rPr>
            <w:fldChar w:fldCharType="begin"/>
          </w:r>
          <w:r>
            <w:rPr>
              <w:noProof/>
            </w:rPr>
            <w:instrText xml:space="preserve"> STYLEREF  "EFS ILC Report Title"  \* MERGEFORMAT </w:instrText>
          </w:r>
          <w:r>
            <w:rPr>
              <w:noProof/>
            </w:rPr>
            <w:fldChar w:fldCharType="separate"/>
          </w:r>
          <w:r>
            <w:rPr>
              <w:noProof/>
            </w:rPr>
            <w:t>Abrogation of one international labour Convention and withdrawal of four Conventions, one Protocol and 18 Recommendations</w:t>
          </w:r>
          <w:r>
            <w:rPr>
              <w:noProof/>
            </w:rPr>
            <w:fldChar w:fldCharType="end"/>
          </w:r>
        </w:p>
        <w:p w14:paraId="0B909E42" w14:textId="53362A93" w:rsidR="00C14C82" w:rsidRPr="0022251B" w:rsidRDefault="00C14C82" w:rsidP="00D6596A">
          <w:pPr>
            <w:pStyle w:val="EFSILCReportHeaderChapterTitleevenpage"/>
          </w:pPr>
          <w:r>
            <w:rPr>
              <w:noProof/>
            </w:rPr>
            <w:fldChar w:fldCharType="begin"/>
          </w:r>
          <w:r>
            <w:rPr>
              <w:noProof/>
            </w:rPr>
            <w:instrText xml:space="preserve"> STYLEREF  "EFS ILC Report Chapter"  \* MERGEFORMAT </w:instrText>
          </w:r>
          <w:r w:rsidR="005369E2">
            <w:rPr>
              <w:noProof/>
            </w:rPr>
            <w:fldChar w:fldCharType="separate"/>
          </w:r>
          <w:r w:rsidR="004E0E73">
            <w:rPr>
              <w:noProof/>
            </w:rPr>
            <w:t>The 18 Recommendations proposed for withdrawal</w:t>
          </w:r>
          <w:r>
            <w:rPr>
              <w:noProof/>
            </w:rPr>
            <w:fldChar w:fldCharType="end"/>
          </w:r>
        </w:p>
      </w:tc>
      <w:tc>
        <w:tcPr>
          <w:tcW w:w="1134" w:type="dxa"/>
        </w:tcPr>
        <w:p w14:paraId="46140CE3" w14:textId="336DD73B" w:rsidR="00C14C82" w:rsidRPr="00D20E6F" w:rsidRDefault="00C14C82" w:rsidP="00A255A9">
          <w:pPr>
            <w:pStyle w:val="EFSILCReportPageNumberright"/>
          </w:pPr>
          <w:r w:rsidRPr="00D20E6F">
            <w:fldChar w:fldCharType="begin"/>
          </w:r>
          <w:r w:rsidRPr="00D20E6F">
            <w:instrText xml:space="preserve"> PAGE  \* Arabic  \* MERGEFORMAT </w:instrText>
          </w:r>
          <w:r w:rsidRPr="00D20E6F">
            <w:fldChar w:fldCharType="separate"/>
          </w:r>
          <w:r w:rsidR="00807FE5">
            <w:rPr>
              <w:noProof/>
            </w:rPr>
            <w:t>13</w:t>
          </w:r>
          <w:r w:rsidRPr="00D20E6F">
            <w:fldChar w:fldCharType="end"/>
          </w:r>
        </w:p>
      </w:tc>
    </w:tr>
  </w:tbl>
  <w:p w14:paraId="37DA666E" w14:textId="77777777" w:rsidR="00C14C82" w:rsidRPr="009E5F34" w:rsidRDefault="00C14C82" w:rsidP="009E5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0" w:type="dxa"/>
      <w:tblLayout w:type="fixed"/>
      <w:tblCellMar>
        <w:left w:w="0" w:type="dxa"/>
        <w:right w:w="0" w:type="dxa"/>
      </w:tblCellMar>
      <w:tblLook w:val="04A0" w:firstRow="1" w:lastRow="0" w:firstColumn="1" w:lastColumn="0" w:noHBand="0" w:noVBand="1"/>
      <w:tblCaption w:val="SEC"/>
    </w:tblPr>
    <w:tblGrid>
      <w:gridCol w:w="7937"/>
      <w:gridCol w:w="2523"/>
    </w:tblGrid>
    <w:tr w:rsidR="00C14C82" w:rsidRPr="00633A74" w14:paraId="69ABA864" w14:textId="77777777" w:rsidTr="0014396F">
      <w:trPr>
        <w:trHeight w:val="113"/>
      </w:trPr>
      <w:tc>
        <w:tcPr>
          <w:tcW w:w="7937" w:type="dxa"/>
        </w:tcPr>
        <w:p w14:paraId="7F8D3469" w14:textId="3A1C77E4" w:rsidR="00C14C82" w:rsidRPr="00633A74" w:rsidRDefault="00C14C82" w:rsidP="00633A74">
          <w:pPr>
            <w:pStyle w:val="EFSTableTextLeft"/>
          </w:pPr>
        </w:p>
      </w:tc>
      <w:tc>
        <w:tcPr>
          <w:tcW w:w="2523" w:type="dxa"/>
          <w:shd w:val="clear" w:color="auto" w:fill="auto"/>
          <w:vAlign w:val="bottom"/>
        </w:tcPr>
        <w:p w14:paraId="6720A01F" w14:textId="77777777" w:rsidR="00C14C82" w:rsidRPr="00633A74" w:rsidRDefault="00C14C82" w:rsidP="00633A74">
          <w:pPr>
            <w:pStyle w:val="EFSTableTextLeft"/>
          </w:pPr>
        </w:p>
      </w:tc>
    </w:tr>
    <w:tr w:rsidR="00C14C82" w:rsidRPr="0087790A" w14:paraId="03A03CC2" w14:textId="77777777" w:rsidTr="0014396F">
      <w:tblPrEx>
        <w:jc w:val="right"/>
        <w:tblBorders>
          <w:bottom w:val="single" w:sz="4" w:space="0" w:color="auto"/>
        </w:tblBorders>
        <w:shd w:val="clear" w:color="auto" w:fill="000000" w:themeFill="text1"/>
      </w:tblPrEx>
      <w:trPr>
        <w:jc w:val="right"/>
      </w:trPr>
      <w:tc>
        <w:tcPr>
          <w:tcW w:w="7937" w:type="dxa"/>
          <w:tcBorders>
            <w:bottom w:val="nil"/>
          </w:tcBorders>
          <w:shd w:val="clear" w:color="auto" w:fill="auto"/>
        </w:tcPr>
        <w:p w14:paraId="5AD17113" w14:textId="6E113B66" w:rsidR="00C14C82" w:rsidRPr="00B537A3" w:rsidRDefault="00C14C82" w:rsidP="002436C0">
          <w:pPr>
            <w:pStyle w:val="EFSILCReportSessionLabel"/>
          </w:pPr>
          <w:r w:rsidRPr="003064E6">
            <w:t xml:space="preserve">International Labour Conference, </w:t>
          </w:r>
          <w:r>
            <w:t>111th Session, 2023</w:t>
          </w:r>
        </w:p>
      </w:tc>
      <w:tc>
        <w:tcPr>
          <w:tcW w:w="2523" w:type="dxa"/>
          <w:tcBorders>
            <w:bottom w:val="nil"/>
          </w:tcBorders>
          <w:shd w:val="clear" w:color="auto" w:fill="1E2DBE"/>
          <w:noWrap/>
          <w:tcMar>
            <w:left w:w="57" w:type="dxa"/>
          </w:tcMar>
        </w:tcPr>
        <w:p w14:paraId="2FEBC98F" w14:textId="49C1E874" w:rsidR="00C14C82" w:rsidRPr="00B537A3" w:rsidRDefault="00C14C82" w:rsidP="00542A6F">
          <w:pPr>
            <w:pStyle w:val="EFSILCReportAcronym"/>
          </w:pPr>
          <w:r>
            <w:t>ILC.111/</w:t>
          </w:r>
          <w:r>
            <w:fldChar w:fldCharType="begin"/>
          </w:r>
          <w:r>
            <w:instrText xml:space="preserve"> DOCVARIABLE  Ref   </w:instrText>
          </w:r>
          <w:r>
            <w:fldChar w:fldCharType="end"/>
          </w:r>
          <w:r>
            <w:rPr>
              <w:noProof/>
            </w:rPr>
            <w:t>VII/1</w:t>
          </w:r>
        </w:p>
      </w:tc>
    </w:tr>
  </w:tbl>
  <w:p w14:paraId="1455DA86" w14:textId="77777777" w:rsidR="00C14C82" w:rsidRPr="00274FA4" w:rsidRDefault="00C14C82" w:rsidP="00C83C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3556" w14:textId="77777777" w:rsidR="00C14C82" w:rsidRDefault="00C14C82" w:rsidP="00C83C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7938"/>
      <w:gridCol w:w="1134"/>
    </w:tblGrid>
    <w:tr w:rsidR="00C14C82" w:rsidRPr="009968B6" w14:paraId="456EFBA4" w14:textId="77777777" w:rsidTr="0022251B">
      <w:tc>
        <w:tcPr>
          <w:tcW w:w="7938" w:type="dxa"/>
        </w:tcPr>
        <w:p w14:paraId="185749AF" w14:textId="2D839ADE" w:rsidR="00C14C82" w:rsidRPr="002B5FD6" w:rsidRDefault="00C14C82" w:rsidP="00633A74">
          <w:pPr>
            <w:pStyle w:val="EFSILCReportHeaderReportTitleoddpage"/>
          </w:pPr>
          <w:r>
            <w:rPr>
              <w:noProof/>
            </w:rPr>
            <w:fldChar w:fldCharType="begin"/>
          </w:r>
          <w:r>
            <w:rPr>
              <w:noProof/>
            </w:rPr>
            <w:instrText xml:space="preserve"> STYLEREF  "EFS ILC Report Title"  \* MERGEFORMAT </w:instrText>
          </w:r>
          <w:r>
            <w:rPr>
              <w:noProof/>
            </w:rPr>
            <w:fldChar w:fldCharType="separate"/>
          </w:r>
          <w:r w:rsidR="004E0E73">
            <w:rPr>
              <w:noProof/>
            </w:rPr>
            <w:t>Abrogation of one international labour Convention and withdrawal of four Conventions, one Protocol and 18 Recommendations</w:t>
          </w:r>
          <w:r>
            <w:rPr>
              <w:noProof/>
            </w:rPr>
            <w:fldChar w:fldCharType="end"/>
          </w:r>
          <w:bookmarkStart w:id="7" w:name="_Toc55910325"/>
          <w:bookmarkStart w:id="8" w:name="_Toc57123135"/>
        </w:p>
      </w:tc>
      <w:tc>
        <w:tcPr>
          <w:tcW w:w="1134" w:type="dxa"/>
        </w:tcPr>
        <w:p w14:paraId="67B27CEA" w14:textId="71238798" w:rsidR="00C14C82" w:rsidRPr="00D20E6F" w:rsidRDefault="00C14C82" w:rsidP="00DE4CEB">
          <w:pPr>
            <w:pStyle w:val="EFSILCReportPageNumberright"/>
          </w:pPr>
          <w:r w:rsidRPr="00D20E6F">
            <w:fldChar w:fldCharType="begin"/>
          </w:r>
          <w:r w:rsidRPr="00D20E6F">
            <w:instrText xml:space="preserve"> PAGE  \* Arabic  \* MERGEFORMAT </w:instrText>
          </w:r>
          <w:r w:rsidRPr="00D20E6F">
            <w:fldChar w:fldCharType="separate"/>
          </w:r>
          <w:r w:rsidR="00807FE5">
            <w:rPr>
              <w:noProof/>
            </w:rPr>
            <w:t>5</w:t>
          </w:r>
          <w:r w:rsidRPr="00D20E6F">
            <w:fldChar w:fldCharType="end"/>
          </w:r>
        </w:p>
      </w:tc>
    </w:tr>
    <w:bookmarkEnd w:id="7"/>
    <w:bookmarkEnd w:id="8"/>
  </w:tbl>
  <w:p w14:paraId="4DB8AC3A" w14:textId="77777777" w:rsidR="00C14C82" w:rsidRPr="0053754B" w:rsidRDefault="00C14C82" w:rsidP="00256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F3CC36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D9F8A24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B142C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091D86"/>
    <w:multiLevelType w:val="hybridMultilevel"/>
    <w:tmpl w:val="8228E250"/>
    <w:lvl w:ilvl="0" w:tplc="9EB4F2C4">
      <w:start w:val="1"/>
      <w:numFmt w:val="decimal"/>
      <w:lvlText w:val="%1."/>
      <w:lvlJc w:val="left"/>
      <w:pPr>
        <w:ind w:left="360" w:hanging="360"/>
      </w:pPr>
      <w:rPr>
        <w:rFonts w:ascii="Noto Sans" w:hAnsi="Noto Sans" w:cs="Noto Sans" w:hint="default"/>
        <w:b/>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4" w15:restartNumberingAfterBreak="0">
    <w:nsid w:val="11145867"/>
    <w:multiLevelType w:val="hybridMultilevel"/>
    <w:tmpl w:val="3D8470D2"/>
    <w:lvl w:ilvl="0" w:tplc="82F46E84">
      <w:start w:val="1"/>
      <w:numFmt w:val="decimal"/>
      <w:lvlText w:val="%1."/>
      <w:lvlJc w:val="right"/>
      <w:pPr>
        <w:ind w:left="1117" w:hanging="360"/>
      </w:pPr>
      <w:rPr>
        <w:rFonts w:ascii="Noto Sans" w:hAnsi="Noto Sans" w:cs="Noto Sans" w:hint="default"/>
        <w:b w:val="0"/>
        <w:bCs w:val="0"/>
        <w:i w:val="0"/>
        <w:iCs w:val="0"/>
        <w:caps w:val="0"/>
        <w:smallCaps w:val="0"/>
        <w:strike w:val="0"/>
        <w:dstrike w:val="0"/>
        <w:outline w:val="0"/>
        <w:shadow w:val="0"/>
        <w:emboss w:val="0"/>
        <w:imprint w:val="0"/>
        <w:vanish w:val="0"/>
        <w:color w:val="auto"/>
        <w:spacing w:val="0"/>
        <w:kern w:val="0"/>
        <w:position w:val="0"/>
        <w:sz w:val="20"/>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5" w15:restartNumberingAfterBreak="0">
    <w:nsid w:val="15EB12D8"/>
    <w:multiLevelType w:val="hybridMultilevel"/>
    <w:tmpl w:val="2CF4F40C"/>
    <w:lvl w:ilvl="0" w:tplc="65BAF050">
      <w:start w:val="1"/>
      <w:numFmt w:val="decimal"/>
      <w:lvlRestart w:val="0"/>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84A0B"/>
    <w:multiLevelType w:val="hybridMultilevel"/>
    <w:tmpl w:val="A904963E"/>
    <w:lvl w:ilvl="0" w:tplc="3962E332">
      <w:start w:val="1"/>
      <w:numFmt w:val="bullet"/>
      <w:pStyle w:val="EFSBoxIndentbulletlist2"/>
      <w:lvlText w:val=""/>
      <w:lvlJc w:val="left"/>
      <w:pPr>
        <w:ind w:left="1040" w:hanging="360"/>
      </w:pPr>
      <w:rPr>
        <w:rFonts w:ascii="Symbol" w:hAnsi="Symbol" w:cs="Symbol" w:hint="default"/>
        <w:b w:val="0"/>
        <w:bCs w:val="0"/>
        <w:i w:val="0"/>
        <w:iCs w:val="0"/>
        <w:caps w:val="0"/>
        <w:strike w:val="0"/>
        <w:dstrike w:val="0"/>
        <w:outline w:val="0"/>
        <w:shadow w:val="0"/>
        <w:emboss w:val="0"/>
        <w:imprint w:val="0"/>
        <w:vanish w:val="0"/>
        <w:color w:val="1E28BE"/>
        <w:spacing w:val="0"/>
        <w:kern w:val="0"/>
        <w:position w:val="0"/>
        <w:sz w:val="20"/>
        <w:szCs w:val="2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66C3F51"/>
    <w:multiLevelType w:val="hybridMultilevel"/>
    <w:tmpl w:val="588690CC"/>
    <w:lvl w:ilvl="0" w:tplc="6D606E06">
      <w:start w:val="5"/>
      <w:numFmt w:val="bullet"/>
      <w:pStyle w:val="EFSILCReportChapter"/>
      <w:lvlText w:val=""/>
      <w:lvlJc w:val="left"/>
      <w:pPr>
        <w:ind w:left="720" w:hanging="360"/>
      </w:pPr>
      <w:rPr>
        <w:rFonts w:ascii="Wingdings 3" w:hAnsi="Wingdings 3" w:cs="Wingdings 3" w:hint="default"/>
        <w:color w:val="FA3C4B"/>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F2A0A"/>
    <w:multiLevelType w:val="hybridMultilevel"/>
    <w:tmpl w:val="958C93E0"/>
    <w:lvl w:ilvl="0" w:tplc="C508647E">
      <w:start w:val="1"/>
      <w:numFmt w:val="lowerRoman"/>
      <w:lvlText w:val="%1)"/>
      <w:lvlJc w:val="left"/>
      <w:pPr>
        <w:ind w:left="1211" w:hanging="360"/>
      </w:pPr>
      <w:rPr>
        <w:rFonts w:ascii="Noto Sans" w:eastAsia="Noto Sans SC Regular" w:hAnsi="Noto Sans" w:cs="Noto Sans" w:hint="default"/>
        <w:b w:val="0"/>
        <w:bCs w:val="0"/>
        <w:i w:val="0"/>
        <w:iCs w:val="0"/>
        <w:color w:val="000000" w:themeColor="text1"/>
        <w:sz w:val="20"/>
        <w:szCs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2A7C1F9A"/>
    <w:multiLevelType w:val="hybridMultilevel"/>
    <w:tmpl w:val="06765D3A"/>
    <w:lvl w:ilvl="0" w:tplc="3A3EBC32">
      <w:start w:val="1"/>
      <w:numFmt w:val="bullet"/>
      <w:pStyle w:val="EFSReportIndentbulletlist2appendix"/>
      <w:lvlText w:val=""/>
      <w:lvlJc w:val="left"/>
      <w:pPr>
        <w:ind w:left="720" w:hanging="360"/>
      </w:pPr>
      <w:rPr>
        <w:rFonts w:ascii="Symbol" w:hAnsi="Symbol" w:cs="Symbol" w:hint="default"/>
        <w:b w:val="0"/>
        <w:i w:val="0"/>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515F5"/>
    <w:multiLevelType w:val="multilevel"/>
    <w:tmpl w:val="F888FDDE"/>
    <w:lvl w:ilvl="0">
      <w:start w:val="1"/>
      <w:numFmt w:val="decimal"/>
      <w:lvlText w:val="%1."/>
      <w:lvlJc w:val="left"/>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1" w15:restartNumberingAfterBreak="0">
    <w:nsid w:val="2FF92426"/>
    <w:multiLevelType w:val="hybridMultilevel"/>
    <w:tmpl w:val="4DBC9B92"/>
    <w:lvl w:ilvl="0" w:tplc="ADCE260C">
      <w:start w:val="1"/>
      <w:numFmt w:val="bullet"/>
      <w:lvlText w:val=""/>
      <w:lvlJc w:val="left"/>
      <w:pPr>
        <w:ind w:left="700" w:hanging="360"/>
      </w:pPr>
      <w:rPr>
        <w:rFonts w:ascii="Wingdings 3" w:hAnsi="Wingdings 3" w:hint="default"/>
        <w:b w:val="0"/>
        <w:i w:val="0"/>
        <w:color w:val="1E2DBE"/>
        <w:sz w:val="18"/>
        <w:szCs w:val="18"/>
        <w:vertAlign w:val="baseline"/>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316D711A"/>
    <w:multiLevelType w:val="hybridMultilevel"/>
    <w:tmpl w:val="94AC38AA"/>
    <w:lvl w:ilvl="0" w:tplc="C6C86426">
      <w:start w:val="1"/>
      <w:numFmt w:val="lowerLetter"/>
      <w:lvlText w:val="(%1)"/>
      <w:lvlJc w:val="left"/>
      <w:pPr>
        <w:ind w:left="1571" w:hanging="360"/>
      </w:pPr>
      <w:rPr>
        <w:rFonts w:ascii="Noto Sans" w:hAnsi="Noto Sans" w:cs="Noto Sans" w:hint="default"/>
        <w:b/>
        <w:i w:val="0"/>
        <w:color w:val="auto"/>
        <w:sz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3213405F"/>
    <w:multiLevelType w:val="hybridMultilevel"/>
    <w:tmpl w:val="DAB84DD6"/>
    <w:lvl w:ilvl="0" w:tplc="0F5230B4">
      <w:start w:val="1"/>
      <w:numFmt w:val="bullet"/>
      <w:pStyle w:val="EFSILCReportAcronym"/>
      <w:lvlText w:val=""/>
      <w:lvlJc w:val="left"/>
      <w:pPr>
        <w:ind w:left="417" w:hanging="360"/>
      </w:pPr>
      <w:rPr>
        <w:rFonts w:ascii="Wingdings 3" w:hAnsi="Wingdings 3" w:cs="Wingdings 3" w:hint="default"/>
        <w:b w:val="0"/>
        <w:i w:val="0"/>
        <w:color w:val="FFFFFF" w:themeColor="background1"/>
        <w:sz w:val="21"/>
        <w:szCs w:val="2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344760C"/>
    <w:multiLevelType w:val="hybridMultilevel"/>
    <w:tmpl w:val="F13ACF92"/>
    <w:lvl w:ilvl="0" w:tplc="2F5C5286">
      <w:start w:val="1"/>
      <w:numFmt w:val="decimal"/>
      <w:lvlText w:val="%1."/>
      <w:lvlJc w:val="left"/>
      <w:pPr>
        <w:ind w:left="1570" w:hanging="360"/>
      </w:pPr>
      <w:rPr>
        <w:rFonts w:ascii="Noto Sans" w:eastAsia="Noto Sans SC Bold" w:hAnsi="Noto Sans" w:cs="Noto Sans" w:hint="default"/>
        <w:b/>
        <w:i w:val="0"/>
        <w:color w:val="230050"/>
        <w:sz w:val="20"/>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5" w15:restartNumberingAfterBreak="0">
    <w:nsid w:val="35B9294D"/>
    <w:multiLevelType w:val="hybridMultilevel"/>
    <w:tmpl w:val="42FC1816"/>
    <w:lvl w:ilvl="0" w:tplc="E3A6E096">
      <w:start w:val="1"/>
      <w:numFmt w:val="bullet"/>
      <w:pStyle w:val="EFSReportIndentbulletlist1appendix"/>
      <w:lvlText w:val=""/>
      <w:lvlJc w:val="left"/>
      <w:pPr>
        <w:ind w:left="720" w:hanging="360"/>
      </w:pPr>
      <w:rPr>
        <w:rFonts w:ascii="Symbol" w:hAnsi="Symbol" w:cs="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71AA"/>
    <w:multiLevelType w:val="hybridMultilevel"/>
    <w:tmpl w:val="4C5E47D0"/>
    <w:lvl w:ilvl="0" w:tplc="4E00BE90">
      <w:start w:val="1"/>
      <w:numFmt w:val="bullet"/>
      <w:lvlText w:val=""/>
      <w:lvlJc w:val="left"/>
      <w:pPr>
        <w:ind w:left="360" w:hanging="360"/>
      </w:pPr>
      <w:rPr>
        <w:rFonts w:ascii="Wingdings 3" w:hAnsi="Wingdings 3" w:hint="default"/>
        <w:color w:val="1E2DBE"/>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5265E"/>
    <w:multiLevelType w:val="hybridMultilevel"/>
    <w:tmpl w:val="5AB8D560"/>
    <w:lvl w:ilvl="0" w:tplc="B74E9E9C">
      <w:start w:val="1"/>
      <w:numFmt w:val="bullet"/>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8" w15:restartNumberingAfterBreak="0">
    <w:nsid w:val="3B1A0BD4"/>
    <w:multiLevelType w:val="hybridMultilevel"/>
    <w:tmpl w:val="09D0F4A0"/>
    <w:lvl w:ilvl="0" w:tplc="A72E2944">
      <w:start w:val="1"/>
      <w:numFmt w:val="bullet"/>
      <w:pStyle w:val="EFSReportIndentbulletlist1"/>
      <w:lvlText w:val=""/>
      <w:lvlJc w:val="left"/>
      <w:pPr>
        <w:ind w:left="1571" w:hanging="360"/>
      </w:pPr>
      <w:rPr>
        <w:rFonts w:ascii="Symbol" w:hAnsi="Symbol" w:cs="Symbol" w:hint="default"/>
        <w:b w:val="0"/>
        <w:bCs w:val="0"/>
        <w:i w:val="0"/>
        <w:iCs w:val="0"/>
        <w:color w:val="1E2DBE"/>
        <w:sz w:val="24"/>
        <w:szCs w:val="24"/>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DE52F8D"/>
    <w:multiLevelType w:val="hybridMultilevel"/>
    <w:tmpl w:val="C3F62932"/>
    <w:lvl w:ilvl="0" w:tplc="C08439EC">
      <w:start w:val="1"/>
      <w:numFmt w:val="decimal"/>
      <w:pStyle w:val="EFSReportParaNum"/>
      <w:lvlText w:val="%1."/>
      <w:lvlJc w:val="left"/>
      <w:pPr>
        <w:ind w:left="720" w:hanging="360"/>
      </w:pPr>
      <w:rPr>
        <w:rFonts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364E56"/>
    <w:multiLevelType w:val="hybridMultilevel"/>
    <w:tmpl w:val="FAFACF20"/>
    <w:lvl w:ilvl="0" w:tplc="61661DD6">
      <w:start w:val="1"/>
      <w:numFmt w:val="lowerRoman"/>
      <w:lvlText w:val="(%1)"/>
      <w:lvlJc w:val="left"/>
      <w:pPr>
        <w:ind w:left="1721" w:hanging="360"/>
      </w:pPr>
      <w:rPr>
        <w:rFonts w:ascii="Noto Sans" w:hAnsi="Noto Sans" w:cs="Noto Sans" w:hint="default"/>
        <w:b/>
        <w:i w:val="0"/>
        <w:color w:val="auto"/>
        <w:sz w:val="20"/>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1" w15:restartNumberingAfterBreak="0">
    <w:nsid w:val="4660135E"/>
    <w:multiLevelType w:val="hybridMultilevel"/>
    <w:tmpl w:val="03064DDA"/>
    <w:lvl w:ilvl="0" w:tplc="626E83AC">
      <w:start w:val="1"/>
      <w:numFmt w:val="decimal"/>
      <w:pStyle w:val="EFSReportParaNumappendix"/>
      <w:lvlText w:val="%1."/>
      <w:lvlJc w:val="left"/>
      <w:pPr>
        <w:ind w:left="700" w:hanging="360"/>
      </w:pPr>
      <w:rPr>
        <w:rFonts w:ascii="Noto Sans" w:hAnsi="Noto Sans" w:cs="Noto Sans" w:hint="default"/>
        <w:b w:val="0"/>
        <w:bCs w:val="0"/>
        <w:i w:val="0"/>
        <w:iCs w:val="0"/>
        <w:caps w:val="0"/>
        <w:smallCaps w:val="0"/>
        <w:strike w:val="0"/>
        <w:dstrike w:val="0"/>
        <w:outline w:val="0"/>
        <w:shadow w:val="0"/>
        <w:emboss w:val="0"/>
        <w:imprint w:val="0"/>
        <w:vanish w:val="0"/>
        <w:color w:val="auto"/>
        <w:spacing w:val="0"/>
        <w:kern w:val="0"/>
        <w:position w:val="0"/>
        <w:sz w:val="20"/>
        <w:szCs w:val="2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15:restartNumberingAfterBreak="0">
    <w:nsid w:val="4CD5578E"/>
    <w:multiLevelType w:val="hybridMultilevel"/>
    <w:tmpl w:val="8996CC0C"/>
    <w:lvl w:ilvl="0" w:tplc="A106E120">
      <w:start w:val="1"/>
      <w:numFmt w:val="bullet"/>
      <w:pStyle w:val="EFSReportGraphicTitleEF"/>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4CDF4F4B"/>
    <w:multiLevelType w:val="hybridMultilevel"/>
    <w:tmpl w:val="462C6A98"/>
    <w:lvl w:ilvl="0" w:tplc="DD0A7410">
      <w:start w:val="1"/>
      <w:numFmt w:val="bullet"/>
      <w:pStyle w:val="EFSILCReportTitle"/>
      <w:lvlText w:val="u"/>
      <w:lvlJc w:val="left"/>
      <w:pPr>
        <w:ind w:left="360" w:hanging="360"/>
      </w:pPr>
      <w:rPr>
        <w:rFonts w:ascii="Wingdings 3" w:hAnsi="Wingdings 3" w:hint="default"/>
        <w:color w:val="FA3C4B"/>
        <w:sz w:val="44"/>
        <w:szCs w:val="4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820D88"/>
    <w:multiLevelType w:val="hybridMultilevel"/>
    <w:tmpl w:val="A2B22CC2"/>
    <w:lvl w:ilvl="0" w:tplc="80E2DF92">
      <w:start w:val="1"/>
      <w:numFmt w:val="decimal"/>
      <w:lvlText w:val="%1."/>
      <w:lvlJc w:val="left"/>
      <w:pPr>
        <w:tabs>
          <w:tab w:val="num" w:pos="2884"/>
        </w:tabs>
        <w:ind w:left="2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392DC2"/>
    <w:multiLevelType w:val="hybridMultilevel"/>
    <w:tmpl w:val="2B8CF0E2"/>
    <w:lvl w:ilvl="0" w:tplc="07E4FCD8">
      <w:start w:val="1"/>
      <w:numFmt w:val="bullet"/>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3CE4BCB"/>
    <w:multiLevelType w:val="hybridMultilevel"/>
    <w:tmpl w:val="BC801C48"/>
    <w:lvl w:ilvl="0" w:tplc="B9A48138">
      <w:start w:val="1"/>
      <w:numFmt w:val="lowerRoman"/>
      <w:lvlText w:val="%1)"/>
      <w:lvlJc w:val="left"/>
      <w:pPr>
        <w:ind w:left="1664" w:hanging="360"/>
      </w:pPr>
      <w:rPr>
        <w:rFonts w:ascii="Noto Sans" w:hAnsi="Noto Sans" w:cs="Noto Sans" w:hint="default"/>
        <w:b w:val="0"/>
        <w:bCs w:val="0"/>
        <w:i w:val="0"/>
        <w:iCs w:val="0"/>
        <w:color w:val="000000" w:themeColor="text1"/>
        <w:sz w:val="20"/>
        <w:szCs w:val="20"/>
      </w:rPr>
    </w:lvl>
    <w:lvl w:ilvl="1" w:tplc="08090019" w:tentative="1">
      <w:start w:val="1"/>
      <w:numFmt w:val="lowerLetter"/>
      <w:lvlText w:val="%2."/>
      <w:lvlJc w:val="left"/>
      <w:pPr>
        <w:ind w:left="3161" w:hanging="360"/>
      </w:pPr>
    </w:lvl>
    <w:lvl w:ilvl="2" w:tplc="0809001B" w:tentative="1">
      <w:start w:val="1"/>
      <w:numFmt w:val="lowerRoman"/>
      <w:lvlText w:val="%3."/>
      <w:lvlJc w:val="right"/>
      <w:pPr>
        <w:ind w:left="3881" w:hanging="180"/>
      </w:pPr>
    </w:lvl>
    <w:lvl w:ilvl="3" w:tplc="0809000F" w:tentative="1">
      <w:start w:val="1"/>
      <w:numFmt w:val="decimal"/>
      <w:lvlText w:val="%4."/>
      <w:lvlJc w:val="left"/>
      <w:pPr>
        <w:ind w:left="4601" w:hanging="360"/>
      </w:pPr>
    </w:lvl>
    <w:lvl w:ilvl="4" w:tplc="08090019" w:tentative="1">
      <w:start w:val="1"/>
      <w:numFmt w:val="lowerLetter"/>
      <w:lvlText w:val="%5."/>
      <w:lvlJc w:val="left"/>
      <w:pPr>
        <w:ind w:left="5321" w:hanging="360"/>
      </w:pPr>
    </w:lvl>
    <w:lvl w:ilvl="5" w:tplc="0809001B" w:tentative="1">
      <w:start w:val="1"/>
      <w:numFmt w:val="lowerRoman"/>
      <w:lvlText w:val="%6."/>
      <w:lvlJc w:val="right"/>
      <w:pPr>
        <w:ind w:left="6041" w:hanging="180"/>
      </w:pPr>
    </w:lvl>
    <w:lvl w:ilvl="6" w:tplc="0809000F" w:tentative="1">
      <w:start w:val="1"/>
      <w:numFmt w:val="decimal"/>
      <w:lvlText w:val="%7."/>
      <w:lvlJc w:val="left"/>
      <w:pPr>
        <w:ind w:left="6761" w:hanging="360"/>
      </w:pPr>
    </w:lvl>
    <w:lvl w:ilvl="7" w:tplc="08090019" w:tentative="1">
      <w:start w:val="1"/>
      <w:numFmt w:val="lowerLetter"/>
      <w:lvlText w:val="%8."/>
      <w:lvlJc w:val="left"/>
      <w:pPr>
        <w:ind w:left="7481" w:hanging="360"/>
      </w:pPr>
    </w:lvl>
    <w:lvl w:ilvl="8" w:tplc="0809001B" w:tentative="1">
      <w:start w:val="1"/>
      <w:numFmt w:val="lowerRoman"/>
      <w:lvlText w:val="%9."/>
      <w:lvlJc w:val="right"/>
      <w:pPr>
        <w:ind w:left="8201" w:hanging="180"/>
      </w:pPr>
    </w:lvl>
  </w:abstractNum>
  <w:abstractNum w:abstractNumId="27" w15:restartNumberingAfterBreak="0">
    <w:nsid w:val="54191733"/>
    <w:multiLevelType w:val="hybridMultilevel"/>
    <w:tmpl w:val="E9A61712"/>
    <w:lvl w:ilvl="0" w:tplc="5D6ED592">
      <w:start w:val="1"/>
      <w:numFmt w:val="bullet"/>
      <w:pStyle w:val="EFSBoxIndentbulletlist1"/>
      <w:lvlText w:val=""/>
      <w:lvlJc w:val="center"/>
      <w:pPr>
        <w:ind w:left="1420" w:hanging="360"/>
      </w:pPr>
      <w:rPr>
        <w:rFonts w:ascii="Symbol" w:hAnsi="Symbol" w:cs="Symbol" w:hint="default"/>
        <w:b w:val="0"/>
        <w:i w:val="0"/>
        <w:color w:val="1E2DBE"/>
        <w:sz w:val="24"/>
        <w:szCs w:val="24"/>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8" w15:restartNumberingAfterBreak="0">
    <w:nsid w:val="5469064D"/>
    <w:multiLevelType w:val="hybridMultilevel"/>
    <w:tmpl w:val="AB8460AC"/>
    <w:lvl w:ilvl="0" w:tplc="E0FEEAB4">
      <w:start w:val="1"/>
      <w:numFmt w:val="bullet"/>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57777BF"/>
    <w:multiLevelType w:val="hybridMultilevel"/>
    <w:tmpl w:val="B9CEA7EE"/>
    <w:lvl w:ilvl="0" w:tplc="B41E7388">
      <w:start w:val="1"/>
      <w:numFmt w:val="decimal"/>
      <w:pStyle w:val="EFSBoxBodyNumbered"/>
      <w:lvlText w:val="%1."/>
      <w:lvlJc w:val="left"/>
      <w:pPr>
        <w:ind w:left="360" w:hanging="360"/>
      </w:pPr>
      <w:rPr>
        <w:rFonts w:ascii="Noto Sans" w:eastAsia="Noto Sans SC Regular" w:hAnsi="Noto Sans" w:cs="Noto Sans" w:hint="default"/>
        <w:b w:val="0"/>
        <w:bCs w:val="0"/>
        <w:i w:val="0"/>
        <w:iCs w:val="0"/>
        <w:color w:val="000000" w:themeColor="text1"/>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78128E"/>
    <w:multiLevelType w:val="hybridMultilevel"/>
    <w:tmpl w:val="9E9C3E04"/>
    <w:lvl w:ilvl="0" w:tplc="EDBE3B5C">
      <w:start w:val="1"/>
      <w:numFmt w:val="lowerLetter"/>
      <w:pStyle w:val="EFSBoxIndentletterlistEG"/>
      <w:lvlText w:val="(%1)"/>
      <w:lvlJc w:val="left"/>
      <w:pPr>
        <w:ind w:left="1040" w:hanging="360"/>
      </w:pPr>
      <w:rPr>
        <w:rFonts w:ascii="Noto Sans" w:eastAsia="Noto Sans SC Regular" w:hAnsi="Noto Sans" w:cs="Noto Sans" w:hint="default"/>
        <w:b w:val="0"/>
        <w:bCs w:val="0"/>
        <w:i w:val="0"/>
        <w:iCs w:val="0"/>
        <w:color w:val="auto"/>
        <w:sz w:val="18"/>
        <w:szCs w:val="18"/>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15:restartNumberingAfterBreak="0">
    <w:nsid w:val="608524F6"/>
    <w:multiLevelType w:val="hybridMultilevel"/>
    <w:tmpl w:val="E5C20358"/>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32" w15:restartNumberingAfterBreak="0">
    <w:nsid w:val="655422F6"/>
    <w:multiLevelType w:val="hybridMultilevel"/>
    <w:tmpl w:val="CEAAD3A6"/>
    <w:lvl w:ilvl="0" w:tplc="86B08626">
      <w:start w:val="1"/>
      <w:numFmt w:val="bullet"/>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6A1151C8"/>
    <w:multiLevelType w:val="hybridMultilevel"/>
    <w:tmpl w:val="8CB2F13E"/>
    <w:lvl w:ilvl="0" w:tplc="A20E6BC8">
      <w:start w:val="5"/>
      <w:numFmt w:val="bullet"/>
      <w:lvlText w:val=""/>
      <w:lvlJc w:val="left"/>
      <w:pPr>
        <w:ind w:left="502" w:hanging="360"/>
      </w:pPr>
      <w:rPr>
        <w:rFonts w:ascii="Wingdings 3" w:hAnsi="Wingdings 3" w:cs="Courier New" w:hint="default"/>
        <w:color w:val="FA3C4B"/>
        <w:sz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AD00E2D"/>
    <w:multiLevelType w:val="hybridMultilevel"/>
    <w:tmpl w:val="2428678C"/>
    <w:lvl w:ilvl="0" w:tplc="081A4308">
      <w:start w:val="1"/>
      <w:numFmt w:val="bullet"/>
      <w:lvlText w:val=""/>
      <w:lvlJc w:val="left"/>
      <w:pPr>
        <w:ind w:left="1060" w:hanging="360"/>
      </w:pPr>
      <w:rPr>
        <w:rFonts w:ascii="Wingdings 3" w:hAnsi="Wingdings 3" w:hint="default"/>
        <w:color w:val="1E2DBE"/>
        <w:sz w:val="18"/>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6D3276D4"/>
    <w:multiLevelType w:val="hybridMultilevel"/>
    <w:tmpl w:val="BE9A8A12"/>
    <w:lvl w:ilvl="0" w:tplc="39361D6A">
      <w:start w:val="1"/>
      <w:numFmt w:val="bullet"/>
      <w:pStyle w:val="EFSReportBoxTitleE"/>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911319"/>
    <w:multiLevelType w:val="hybridMultilevel"/>
    <w:tmpl w:val="22D480A4"/>
    <w:lvl w:ilvl="0" w:tplc="05EEBE38">
      <w:start w:val="1"/>
      <w:numFmt w:val="bullet"/>
      <w:pStyle w:val="EFSReportIndentbulletlist2"/>
      <w:lvlText w:val=""/>
      <w:lvlJc w:val="left"/>
      <w:pPr>
        <w:ind w:left="1211" w:hanging="360"/>
      </w:pPr>
      <w:rPr>
        <w:rFonts w:ascii="Symbol" w:hAnsi="Symbol" w:cs="Symbol" w:hint="default"/>
        <w:b w:val="0"/>
        <w:bCs w:val="0"/>
        <w:i w:val="0"/>
        <w:iCs w:val="0"/>
        <w:caps w:val="0"/>
        <w:strike w:val="0"/>
        <w:dstrike w:val="0"/>
        <w:outline w:val="0"/>
        <w:shadow w:val="0"/>
        <w:emboss w:val="0"/>
        <w:imprint w:val="0"/>
        <w:vanish w:val="0"/>
        <w:color w:val="1E2DBE"/>
        <w:spacing w:val="0"/>
        <w:kern w:val="0"/>
        <w:position w:val="0"/>
        <w:sz w:val="20"/>
        <w:szCs w:val="2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7" w15:restartNumberingAfterBreak="0">
    <w:nsid w:val="78D84DA9"/>
    <w:multiLevelType w:val="multilevel"/>
    <w:tmpl w:val="30466686"/>
    <w:lvl w:ilvl="0">
      <w:start w:val="1"/>
      <w:numFmt w:val="decimal"/>
      <w:pStyle w:val="EFSDIndentletterlist1F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CDD70E9"/>
    <w:multiLevelType w:val="hybridMultilevel"/>
    <w:tmpl w:val="E96E9E0C"/>
    <w:lvl w:ilvl="0" w:tplc="8EACD06A">
      <w:start w:val="1"/>
      <w:numFmt w:val="bullet"/>
      <w:lvlText w:val=""/>
      <w:lvlJc w:val="left"/>
      <w:pPr>
        <w:ind w:left="1060" w:hanging="360"/>
      </w:pPr>
      <w:rPr>
        <w:rFonts w:ascii="Wingdings 3" w:hAnsi="Wingdings 3" w:hint="default"/>
        <w:b w:val="0"/>
        <w:i w:val="0"/>
        <w:color w:val="1E2DBE"/>
        <w:sz w:val="18"/>
        <w:szCs w:val="18"/>
        <w:vertAlign w:val="baseline"/>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9" w15:restartNumberingAfterBreak="0">
    <w:nsid w:val="7DEA47FA"/>
    <w:multiLevelType w:val="hybridMultilevel"/>
    <w:tmpl w:val="8264A25C"/>
    <w:lvl w:ilvl="0" w:tplc="D626006C">
      <w:start w:val="1"/>
      <w:numFmt w:val="decimal"/>
      <w:lvlText w:val="%1."/>
      <w:lvlJc w:val="right"/>
      <w:pPr>
        <w:ind w:left="757" w:hanging="360"/>
      </w:pPr>
      <w:rPr>
        <w:rFonts w:ascii="Noto Sans" w:hAnsi="Noto Sans" w:cs="Noto Sans"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0" w15:restartNumberingAfterBreak="0">
    <w:nsid w:val="7ED576F9"/>
    <w:multiLevelType w:val="hybridMultilevel"/>
    <w:tmpl w:val="F8069628"/>
    <w:lvl w:ilvl="0" w:tplc="474A45A4">
      <w:start w:val="1"/>
      <w:numFmt w:val="bullet"/>
      <w:pStyle w:val="EFSReportTableTitleEF"/>
      <w:lvlText w:val=""/>
      <w:lvlJc w:val="left"/>
      <w:pPr>
        <w:ind w:left="720" w:hanging="360"/>
      </w:pPr>
      <w:rPr>
        <w:rFonts w:ascii="Wingdings 3" w:hAnsi="Wingdings 3" w:hint="default"/>
        <w:color w:val="1E2DBE"/>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14"/>
  </w:num>
  <w:num w:numId="6">
    <w:abstractNumId w:val="39"/>
  </w:num>
  <w:num w:numId="7">
    <w:abstractNumId w:val="18"/>
  </w:num>
  <w:num w:numId="8">
    <w:abstractNumId w:val="36"/>
  </w:num>
  <w:num w:numId="9">
    <w:abstractNumId w:val="7"/>
  </w:num>
  <w:num w:numId="10">
    <w:abstractNumId w:val="8"/>
  </w:num>
  <w:num w:numId="11">
    <w:abstractNumId w:val="26"/>
  </w:num>
  <w:num w:numId="12">
    <w:abstractNumId w:val="29"/>
  </w:num>
  <w:num w:numId="13">
    <w:abstractNumId w:val="30"/>
  </w:num>
  <w:num w:numId="14">
    <w:abstractNumId w:val="27"/>
  </w:num>
  <w:num w:numId="15">
    <w:abstractNumId w:val="12"/>
  </w:num>
  <w:num w:numId="16">
    <w:abstractNumId w:val="20"/>
  </w:num>
  <w:num w:numId="17">
    <w:abstractNumId w:val="11"/>
  </w:num>
  <w:num w:numId="18">
    <w:abstractNumId w:val="21"/>
  </w:num>
  <w:num w:numId="19">
    <w:abstractNumId w:val="13"/>
  </w:num>
  <w:num w:numId="20">
    <w:abstractNumId w:val="15"/>
  </w:num>
  <w:num w:numId="21">
    <w:abstractNumId w:val="9"/>
  </w:num>
  <w:num w:numId="22">
    <w:abstractNumId w:val="16"/>
  </w:num>
  <w:num w:numId="23">
    <w:abstractNumId w:val="35"/>
  </w:num>
  <w:num w:numId="24">
    <w:abstractNumId w:val="22"/>
  </w:num>
  <w:num w:numId="25">
    <w:abstractNumId w:val="32"/>
  </w:num>
  <w:num w:numId="26">
    <w:abstractNumId w:val="40"/>
  </w:num>
  <w:num w:numId="27">
    <w:abstractNumId w:val="25"/>
  </w:num>
  <w:num w:numId="28">
    <w:abstractNumId w:val="28"/>
  </w:num>
  <w:num w:numId="29">
    <w:abstractNumId w:val="31"/>
  </w:num>
  <w:num w:numId="30">
    <w:abstractNumId w:val="24"/>
  </w:num>
  <w:num w:numId="31">
    <w:abstractNumId w:val="5"/>
  </w:num>
  <w:num w:numId="32">
    <w:abstractNumId w:val="17"/>
  </w:num>
  <w:num w:numId="33">
    <w:abstractNumId w:val="38"/>
  </w:num>
  <w:num w:numId="34">
    <w:abstractNumId w:val="39"/>
  </w:num>
  <w:num w:numId="35">
    <w:abstractNumId w:val="39"/>
  </w:num>
  <w:num w:numId="36">
    <w:abstractNumId w:val="39"/>
  </w:num>
  <w:num w:numId="37">
    <w:abstractNumId w:val="39"/>
  </w:num>
  <w:num w:numId="38">
    <w:abstractNumId w:val="34"/>
  </w:num>
  <w:num w:numId="39">
    <w:abstractNumId w:val="23"/>
  </w:num>
  <w:num w:numId="40">
    <w:abstractNumId w:val="39"/>
    <w:lvlOverride w:ilvl="0">
      <w:startOverride w:val="1"/>
    </w:lvlOverride>
  </w:num>
  <w:num w:numId="41">
    <w:abstractNumId w:val="39"/>
    <w:lvlOverride w:ilvl="0">
      <w:startOverride w:val="1"/>
    </w:lvlOverride>
  </w:num>
  <w:num w:numId="42">
    <w:abstractNumId w:val="39"/>
    <w:lvlOverride w:ilvl="0">
      <w:startOverride w:val="1"/>
    </w:lvlOverride>
  </w:num>
  <w:num w:numId="43">
    <w:abstractNumId w:val="3"/>
  </w:num>
  <w:num w:numId="44">
    <w:abstractNumId w:val="4"/>
  </w:num>
  <w:num w:numId="45">
    <w:abstractNumId w:val="10"/>
  </w:num>
  <w:num w:numId="46">
    <w:abstractNumId w:val="19"/>
  </w:num>
  <w:num w:numId="47">
    <w:abstractNumId w:val="33"/>
  </w:num>
  <w:num w:numId="48">
    <w:abstractNumId w:val="3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linkStyle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7e4e+boaI2tHbrjPBNbfNZiRQPZ3zhQLRvBH5qVRcc7eUs/e6BS71Opm5eAo4WEBUyNzCg/i6P1Rje5VG2rZHA==" w:salt="r+3hPmqecPMhk0mAGsj3vw=="/>
  <w:defaultTabStop w:val="720"/>
  <w:hyphenationZone w:val="425"/>
  <w:evenAndOddHeaders/>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F3"/>
    <w:rsid w:val="00002310"/>
    <w:rsid w:val="00006384"/>
    <w:rsid w:val="000073F6"/>
    <w:rsid w:val="00007CED"/>
    <w:rsid w:val="00012263"/>
    <w:rsid w:val="00013597"/>
    <w:rsid w:val="00013B83"/>
    <w:rsid w:val="00014148"/>
    <w:rsid w:val="00015BED"/>
    <w:rsid w:val="0001666C"/>
    <w:rsid w:val="00023B69"/>
    <w:rsid w:val="00024DB5"/>
    <w:rsid w:val="00025361"/>
    <w:rsid w:val="000274D1"/>
    <w:rsid w:val="00027DD3"/>
    <w:rsid w:val="000315AC"/>
    <w:rsid w:val="0003253D"/>
    <w:rsid w:val="000326C2"/>
    <w:rsid w:val="00032B05"/>
    <w:rsid w:val="00034776"/>
    <w:rsid w:val="00041F0A"/>
    <w:rsid w:val="000420E5"/>
    <w:rsid w:val="00042DE9"/>
    <w:rsid w:val="00043851"/>
    <w:rsid w:val="00050542"/>
    <w:rsid w:val="0005138E"/>
    <w:rsid w:val="00051DA5"/>
    <w:rsid w:val="000541B9"/>
    <w:rsid w:val="00054355"/>
    <w:rsid w:val="00054E49"/>
    <w:rsid w:val="00056A7D"/>
    <w:rsid w:val="000575CF"/>
    <w:rsid w:val="00066835"/>
    <w:rsid w:val="00066EEE"/>
    <w:rsid w:val="00067A98"/>
    <w:rsid w:val="00071238"/>
    <w:rsid w:val="00073598"/>
    <w:rsid w:val="000806F3"/>
    <w:rsid w:val="00081ACD"/>
    <w:rsid w:val="00084323"/>
    <w:rsid w:val="00084A53"/>
    <w:rsid w:val="00084AA7"/>
    <w:rsid w:val="0008520E"/>
    <w:rsid w:val="0008738A"/>
    <w:rsid w:val="00087DDD"/>
    <w:rsid w:val="000905D2"/>
    <w:rsid w:val="00090842"/>
    <w:rsid w:val="000933B8"/>
    <w:rsid w:val="000A0BCB"/>
    <w:rsid w:val="000A1B78"/>
    <w:rsid w:val="000A4969"/>
    <w:rsid w:val="000B18A1"/>
    <w:rsid w:val="000B2E3B"/>
    <w:rsid w:val="000B4E5C"/>
    <w:rsid w:val="000B532D"/>
    <w:rsid w:val="000B6662"/>
    <w:rsid w:val="000B6B1B"/>
    <w:rsid w:val="000B77CF"/>
    <w:rsid w:val="000B7E8F"/>
    <w:rsid w:val="000C2B85"/>
    <w:rsid w:val="000C5ACA"/>
    <w:rsid w:val="000C5F87"/>
    <w:rsid w:val="000C6370"/>
    <w:rsid w:val="000D25D7"/>
    <w:rsid w:val="000D4AF2"/>
    <w:rsid w:val="000D6065"/>
    <w:rsid w:val="000D6CDD"/>
    <w:rsid w:val="000E46B8"/>
    <w:rsid w:val="000E4F59"/>
    <w:rsid w:val="000E7B38"/>
    <w:rsid w:val="000F3FC5"/>
    <w:rsid w:val="000F5D1D"/>
    <w:rsid w:val="000F7418"/>
    <w:rsid w:val="00100DDB"/>
    <w:rsid w:val="00107340"/>
    <w:rsid w:val="00110603"/>
    <w:rsid w:val="001123B7"/>
    <w:rsid w:val="001236FF"/>
    <w:rsid w:val="00123BC0"/>
    <w:rsid w:val="001260C6"/>
    <w:rsid w:val="001267EC"/>
    <w:rsid w:val="00127940"/>
    <w:rsid w:val="0013457B"/>
    <w:rsid w:val="00136243"/>
    <w:rsid w:val="0013675B"/>
    <w:rsid w:val="00136BC2"/>
    <w:rsid w:val="00140C4A"/>
    <w:rsid w:val="00141F5E"/>
    <w:rsid w:val="00142C26"/>
    <w:rsid w:val="001436C9"/>
    <w:rsid w:val="0014396F"/>
    <w:rsid w:val="001440C2"/>
    <w:rsid w:val="00144D19"/>
    <w:rsid w:val="00153A92"/>
    <w:rsid w:val="00155857"/>
    <w:rsid w:val="0015624E"/>
    <w:rsid w:val="0016052D"/>
    <w:rsid w:val="00162845"/>
    <w:rsid w:val="001645D4"/>
    <w:rsid w:val="00166890"/>
    <w:rsid w:val="001707A2"/>
    <w:rsid w:val="0017336E"/>
    <w:rsid w:val="001742D2"/>
    <w:rsid w:val="0017634F"/>
    <w:rsid w:val="001820DE"/>
    <w:rsid w:val="00184CBB"/>
    <w:rsid w:val="0018502E"/>
    <w:rsid w:val="00187BFC"/>
    <w:rsid w:val="00192978"/>
    <w:rsid w:val="00195E18"/>
    <w:rsid w:val="0019675E"/>
    <w:rsid w:val="00196989"/>
    <w:rsid w:val="001A0D7E"/>
    <w:rsid w:val="001A25CE"/>
    <w:rsid w:val="001A44DD"/>
    <w:rsid w:val="001A4A6F"/>
    <w:rsid w:val="001A5D0D"/>
    <w:rsid w:val="001B0C42"/>
    <w:rsid w:val="001B33BB"/>
    <w:rsid w:val="001B43B2"/>
    <w:rsid w:val="001B743E"/>
    <w:rsid w:val="001C3736"/>
    <w:rsid w:val="001C4078"/>
    <w:rsid w:val="001C429E"/>
    <w:rsid w:val="001C57D4"/>
    <w:rsid w:val="001C5C8B"/>
    <w:rsid w:val="001D4F17"/>
    <w:rsid w:val="001D62C0"/>
    <w:rsid w:val="001D722A"/>
    <w:rsid w:val="001D7538"/>
    <w:rsid w:val="001D7F58"/>
    <w:rsid w:val="001E200B"/>
    <w:rsid w:val="001E245A"/>
    <w:rsid w:val="001E2D5B"/>
    <w:rsid w:val="001E2FC2"/>
    <w:rsid w:val="001E569F"/>
    <w:rsid w:val="001E5F7F"/>
    <w:rsid w:val="001E76FC"/>
    <w:rsid w:val="001F0608"/>
    <w:rsid w:val="001F5994"/>
    <w:rsid w:val="002019A2"/>
    <w:rsid w:val="002042FB"/>
    <w:rsid w:val="00204643"/>
    <w:rsid w:val="0020571F"/>
    <w:rsid w:val="00205ADC"/>
    <w:rsid w:val="00207289"/>
    <w:rsid w:val="00211E96"/>
    <w:rsid w:val="0021334C"/>
    <w:rsid w:val="002160C5"/>
    <w:rsid w:val="00216915"/>
    <w:rsid w:val="0022251B"/>
    <w:rsid w:val="00225280"/>
    <w:rsid w:val="00226022"/>
    <w:rsid w:val="00232D3C"/>
    <w:rsid w:val="002331EE"/>
    <w:rsid w:val="0023546C"/>
    <w:rsid w:val="002375DE"/>
    <w:rsid w:val="00237FDA"/>
    <w:rsid w:val="002436C0"/>
    <w:rsid w:val="002468B5"/>
    <w:rsid w:val="00247E8B"/>
    <w:rsid w:val="00247EBA"/>
    <w:rsid w:val="0025287B"/>
    <w:rsid w:val="002554CE"/>
    <w:rsid w:val="002561E3"/>
    <w:rsid w:val="0025679F"/>
    <w:rsid w:val="00256867"/>
    <w:rsid w:val="002618BB"/>
    <w:rsid w:val="00262951"/>
    <w:rsid w:val="00270348"/>
    <w:rsid w:val="00273490"/>
    <w:rsid w:val="002743DF"/>
    <w:rsid w:val="00274FA4"/>
    <w:rsid w:val="002752FC"/>
    <w:rsid w:val="0027720B"/>
    <w:rsid w:val="00281A12"/>
    <w:rsid w:val="00282B10"/>
    <w:rsid w:val="002843F4"/>
    <w:rsid w:val="0028565C"/>
    <w:rsid w:val="00286A93"/>
    <w:rsid w:val="00287D23"/>
    <w:rsid w:val="00290175"/>
    <w:rsid w:val="002903EC"/>
    <w:rsid w:val="002927D8"/>
    <w:rsid w:val="0029509A"/>
    <w:rsid w:val="002A09C2"/>
    <w:rsid w:val="002A1731"/>
    <w:rsid w:val="002A19A1"/>
    <w:rsid w:val="002A2534"/>
    <w:rsid w:val="002A67D7"/>
    <w:rsid w:val="002B04FE"/>
    <w:rsid w:val="002B0CE7"/>
    <w:rsid w:val="002B0D99"/>
    <w:rsid w:val="002B2211"/>
    <w:rsid w:val="002B5FD6"/>
    <w:rsid w:val="002C6FA8"/>
    <w:rsid w:val="002C7A75"/>
    <w:rsid w:val="002D0055"/>
    <w:rsid w:val="002D5964"/>
    <w:rsid w:val="002D604D"/>
    <w:rsid w:val="002D6792"/>
    <w:rsid w:val="002E2F33"/>
    <w:rsid w:val="002F0C31"/>
    <w:rsid w:val="002F1766"/>
    <w:rsid w:val="002F1C82"/>
    <w:rsid w:val="002F2015"/>
    <w:rsid w:val="002F27B3"/>
    <w:rsid w:val="002F6463"/>
    <w:rsid w:val="002F6791"/>
    <w:rsid w:val="0030175D"/>
    <w:rsid w:val="00301BC4"/>
    <w:rsid w:val="00302BE2"/>
    <w:rsid w:val="00302EB3"/>
    <w:rsid w:val="00304A50"/>
    <w:rsid w:val="003064E6"/>
    <w:rsid w:val="0031098D"/>
    <w:rsid w:val="00313C54"/>
    <w:rsid w:val="00314C5A"/>
    <w:rsid w:val="00316CA3"/>
    <w:rsid w:val="003201C0"/>
    <w:rsid w:val="003206B1"/>
    <w:rsid w:val="0032114F"/>
    <w:rsid w:val="00321228"/>
    <w:rsid w:val="00321C80"/>
    <w:rsid w:val="00322FCE"/>
    <w:rsid w:val="00327527"/>
    <w:rsid w:val="003330D7"/>
    <w:rsid w:val="0033525B"/>
    <w:rsid w:val="0033535D"/>
    <w:rsid w:val="003358BF"/>
    <w:rsid w:val="0033633D"/>
    <w:rsid w:val="00336A7F"/>
    <w:rsid w:val="00342313"/>
    <w:rsid w:val="003445F4"/>
    <w:rsid w:val="003462A2"/>
    <w:rsid w:val="0034739A"/>
    <w:rsid w:val="00347F12"/>
    <w:rsid w:val="00350A2F"/>
    <w:rsid w:val="0035199B"/>
    <w:rsid w:val="00352ED4"/>
    <w:rsid w:val="00356D3F"/>
    <w:rsid w:val="0036092D"/>
    <w:rsid w:val="0036184C"/>
    <w:rsid w:val="00363323"/>
    <w:rsid w:val="003662A0"/>
    <w:rsid w:val="003672DA"/>
    <w:rsid w:val="00370369"/>
    <w:rsid w:val="00370E91"/>
    <w:rsid w:val="00370F01"/>
    <w:rsid w:val="0037432A"/>
    <w:rsid w:val="00375E0F"/>
    <w:rsid w:val="00377D18"/>
    <w:rsid w:val="00382CCC"/>
    <w:rsid w:val="00383BF3"/>
    <w:rsid w:val="0039239A"/>
    <w:rsid w:val="00394E22"/>
    <w:rsid w:val="00396723"/>
    <w:rsid w:val="00396B26"/>
    <w:rsid w:val="003A169F"/>
    <w:rsid w:val="003A1FEA"/>
    <w:rsid w:val="003A246F"/>
    <w:rsid w:val="003A40C9"/>
    <w:rsid w:val="003A4C82"/>
    <w:rsid w:val="003B1187"/>
    <w:rsid w:val="003B304F"/>
    <w:rsid w:val="003B32CF"/>
    <w:rsid w:val="003B53A2"/>
    <w:rsid w:val="003B5BB8"/>
    <w:rsid w:val="003C2CE1"/>
    <w:rsid w:val="003C36B7"/>
    <w:rsid w:val="003D2C3D"/>
    <w:rsid w:val="003D5E54"/>
    <w:rsid w:val="003D62A6"/>
    <w:rsid w:val="003E0309"/>
    <w:rsid w:val="003E4EBD"/>
    <w:rsid w:val="003E56DB"/>
    <w:rsid w:val="003E5724"/>
    <w:rsid w:val="003E6317"/>
    <w:rsid w:val="003E661C"/>
    <w:rsid w:val="003F4E20"/>
    <w:rsid w:val="0040371C"/>
    <w:rsid w:val="00404F4D"/>
    <w:rsid w:val="00411E43"/>
    <w:rsid w:val="00412DB2"/>
    <w:rsid w:val="004135BB"/>
    <w:rsid w:val="00415BF8"/>
    <w:rsid w:val="00422987"/>
    <w:rsid w:val="00422E7C"/>
    <w:rsid w:val="0042360E"/>
    <w:rsid w:val="004270C4"/>
    <w:rsid w:val="00430AA7"/>
    <w:rsid w:val="00432181"/>
    <w:rsid w:val="004328CB"/>
    <w:rsid w:val="00441E66"/>
    <w:rsid w:val="00441EA2"/>
    <w:rsid w:val="004462AF"/>
    <w:rsid w:val="00450246"/>
    <w:rsid w:val="004502E1"/>
    <w:rsid w:val="00451B58"/>
    <w:rsid w:val="00454C67"/>
    <w:rsid w:val="00454E4E"/>
    <w:rsid w:val="004566BD"/>
    <w:rsid w:val="004605D6"/>
    <w:rsid w:val="00461905"/>
    <w:rsid w:val="004622A8"/>
    <w:rsid w:val="0046287A"/>
    <w:rsid w:val="00463DD9"/>
    <w:rsid w:val="00466721"/>
    <w:rsid w:val="00466C45"/>
    <w:rsid w:val="00472DBE"/>
    <w:rsid w:val="0047347F"/>
    <w:rsid w:val="004734AF"/>
    <w:rsid w:val="00476040"/>
    <w:rsid w:val="00480F60"/>
    <w:rsid w:val="00481042"/>
    <w:rsid w:val="0048210E"/>
    <w:rsid w:val="00484A8D"/>
    <w:rsid w:val="00484CE0"/>
    <w:rsid w:val="00487E0B"/>
    <w:rsid w:val="00491ABB"/>
    <w:rsid w:val="00492E4D"/>
    <w:rsid w:val="00493CED"/>
    <w:rsid w:val="0049484F"/>
    <w:rsid w:val="00494C2B"/>
    <w:rsid w:val="00494CE7"/>
    <w:rsid w:val="00495F44"/>
    <w:rsid w:val="004A04C8"/>
    <w:rsid w:val="004A1BC1"/>
    <w:rsid w:val="004A1F30"/>
    <w:rsid w:val="004A2DEC"/>
    <w:rsid w:val="004A355B"/>
    <w:rsid w:val="004A41F9"/>
    <w:rsid w:val="004A4EAA"/>
    <w:rsid w:val="004B1399"/>
    <w:rsid w:val="004B1868"/>
    <w:rsid w:val="004B1AE8"/>
    <w:rsid w:val="004B2599"/>
    <w:rsid w:val="004B386A"/>
    <w:rsid w:val="004B4C54"/>
    <w:rsid w:val="004C2334"/>
    <w:rsid w:val="004C35A0"/>
    <w:rsid w:val="004C61EA"/>
    <w:rsid w:val="004C67BB"/>
    <w:rsid w:val="004D3D99"/>
    <w:rsid w:val="004D5107"/>
    <w:rsid w:val="004D5C41"/>
    <w:rsid w:val="004D6C13"/>
    <w:rsid w:val="004E0E73"/>
    <w:rsid w:val="004E0F55"/>
    <w:rsid w:val="004E1D24"/>
    <w:rsid w:val="004E1FAD"/>
    <w:rsid w:val="004E2C4E"/>
    <w:rsid w:val="004E57A4"/>
    <w:rsid w:val="004E5941"/>
    <w:rsid w:val="004E6727"/>
    <w:rsid w:val="004E7392"/>
    <w:rsid w:val="004F1248"/>
    <w:rsid w:val="004F299A"/>
    <w:rsid w:val="004F3472"/>
    <w:rsid w:val="004F4D43"/>
    <w:rsid w:val="004F51EB"/>
    <w:rsid w:val="004F69E8"/>
    <w:rsid w:val="005009B6"/>
    <w:rsid w:val="00501A45"/>
    <w:rsid w:val="0050206D"/>
    <w:rsid w:val="00504731"/>
    <w:rsid w:val="00504D9E"/>
    <w:rsid w:val="00505464"/>
    <w:rsid w:val="00513229"/>
    <w:rsid w:val="00514BF7"/>
    <w:rsid w:val="005167C3"/>
    <w:rsid w:val="00517ABC"/>
    <w:rsid w:val="00517B8B"/>
    <w:rsid w:val="00520D47"/>
    <w:rsid w:val="00521A74"/>
    <w:rsid w:val="005223C1"/>
    <w:rsid w:val="00530DB9"/>
    <w:rsid w:val="0053323B"/>
    <w:rsid w:val="00534505"/>
    <w:rsid w:val="00535781"/>
    <w:rsid w:val="005359C1"/>
    <w:rsid w:val="005369E2"/>
    <w:rsid w:val="00536A9E"/>
    <w:rsid w:val="0053754B"/>
    <w:rsid w:val="00540465"/>
    <w:rsid w:val="00542A6F"/>
    <w:rsid w:val="00550F37"/>
    <w:rsid w:val="00551676"/>
    <w:rsid w:val="005535D8"/>
    <w:rsid w:val="005543A0"/>
    <w:rsid w:val="0055533D"/>
    <w:rsid w:val="005570CF"/>
    <w:rsid w:val="00561A80"/>
    <w:rsid w:val="005628E8"/>
    <w:rsid w:val="00562A39"/>
    <w:rsid w:val="00564AC8"/>
    <w:rsid w:val="00566B59"/>
    <w:rsid w:val="00567A86"/>
    <w:rsid w:val="0057212F"/>
    <w:rsid w:val="005770E1"/>
    <w:rsid w:val="00577861"/>
    <w:rsid w:val="00586CE0"/>
    <w:rsid w:val="00591AB4"/>
    <w:rsid w:val="0059212B"/>
    <w:rsid w:val="00592BAC"/>
    <w:rsid w:val="00594743"/>
    <w:rsid w:val="00594E76"/>
    <w:rsid w:val="00595B1F"/>
    <w:rsid w:val="005964B1"/>
    <w:rsid w:val="005A2065"/>
    <w:rsid w:val="005A365A"/>
    <w:rsid w:val="005A5481"/>
    <w:rsid w:val="005A64D3"/>
    <w:rsid w:val="005A6A76"/>
    <w:rsid w:val="005A6ACB"/>
    <w:rsid w:val="005A7257"/>
    <w:rsid w:val="005B13D0"/>
    <w:rsid w:val="005B6ABF"/>
    <w:rsid w:val="005B6B42"/>
    <w:rsid w:val="005B77EE"/>
    <w:rsid w:val="005C0000"/>
    <w:rsid w:val="005C3263"/>
    <w:rsid w:val="005C4263"/>
    <w:rsid w:val="005C6E7A"/>
    <w:rsid w:val="005C7AD4"/>
    <w:rsid w:val="005E4508"/>
    <w:rsid w:val="005E6D41"/>
    <w:rsid w:val="005F0C5B"/>
    <w:rsid w:val="005F26AF"/>
    <w:rsid w:val="005F2A82"/>
    <w:rsid w:val="00600FB5"/>
    <w:rsid w:val="00604DC1"/>
    <w:rsid w:val="00606255"/>
    <w:rsid w:val="00607BD2"/>
    <w:rsid w:val="00607DB7"/>
    <w:rsid w:val="006109E9"/>
    <w:rsid w:val="0061684B"/>
    <w:rsid w:val="00616F42"/>
    <w:rsid w:val="00620FDE"/>
    <w:rsid w:val="006215CC"/>
    <w:rsid w:val="0062294C"/>
    <w:rsid w:val="006234F0"/>
    <w:rsid w:val="00623A70"/>
    <w:rsid w:val="006270B3"/>
    <w:rsid w:val="00630A89"/>
    <w:rsid w:val="00631AB5"/>
    <w:rsid w:val="00633A74"/>
    <w:rsid w:val="00635505"/>
    <w:rsid w:val="00637934"/>
    <w:rsid w:val="00641B7F"/>
    <w:rsid w:val="006459A4"/>
    <w:rsid w:val="00645D01"/>
    <w:rsid w:val="00650AD7"/>
    <w:rsid w:val="00654A38"/>
    <w:rsid w:val="0066226F"/>
    <w:rsid w:val="00662E43"/>
    <w:rsid w:val="00665B5A"/>
    <w:rsid w:val="006663A3"/>
    <w:rsid w:val="0067399C"/>
    <w:rsid w:val="0068292B"/>
    <w:rsid w:val="00684AAF"/>
    <w:rsid w:val="00684BE1"/>
    <w:rsid w:val="00687128"/>
    <w:rsid w:val="006871DB"/>
    <w:rsid w:val="006879BD"/>
    <w:rsid w:val="0069021D"/>
    <w:rsid w:val="00695C7E"/>
    <w:rsid w:val="0069759A"/>
    <w:rsid w:val="00697DB9"/>
    <w:rsid w:val="006A31D8"/>
    <w:rsid w:val="006A3C79"/>
    <w:rsid w:val="006A3E79"/>
    <w:rsid w:val="006A4F53"/>
    <w:rsid w:val="006A7C4E"/>
    <w:rsid w:val="006A7D4E"/>
    <w:rsid w:val="006B24BB"/>
    <w:rsid w:val="006B32FF"/>
    <w:rsid w:val="006B781C"/>
    <w:rsid w:val="006C09FC"/>
    <w:rsid w:val="006C4C46"/>
    <w:rsid w:val="006C64CC"/>
    <w:rsid w:val="006C79DC"/>
    <w:rsid w:val="006D2094"/>
    <w:rsid w:val="006D3E52"/>
    <w:rsid w:val="006D4B6E"/>
    <w:rsid w:val="006D6008"/>
    <w:rsid w:val="006D7C47"/>
    <w:rsid w:val="006E0E1B"/>
    <w:rsid w:val="006E5DE4"/>
    <w:rsid w:val="006F23DB"/>
    <w:rsid w:val="006F31E1"/>
    <w:rsid w:val="006F6F9F"/>
    <w:rsid w:val="006F715B"/>
    <w:rsid w:val="007002C8"/>
    <w:rsid w:val="007007C1"/>
    <w:rsid w:val="007009CE"/>
    <w:rsid w:val="00705496"/>
    <w:rsid w:val="007054A7"/>
    <w:rsid w:val="0070711E"/>
    <w:rsid w:val="0071445C"/>
    <w:rsid w:val="00716200"/>
    <w:rsid w:val="00720FF2"/>
    <w:rsid w:val="0072226E"/>
    <w:rsid w:val="00730A0C"/>
    <w:rsid w:val="0074352F"/>
    <w:rsid w:val="007436B4"/>
    <w:rsid w:val="007464B3"/>
    <w:rsid w:val="00751704"/>
    <w:rsid w:val="00753E34"/>
    <w:rsid w:val="00754687"/>
    <w:rsid w:val="007560D2"/>
    <w:rsid w:val="00757D3E"/>
    <w:rsid w:val="00760DF0"/>
    <w:rsid w:val="00761A62"/>
    <w:rsid w:val="00761C9D"/>
    <w:rsid w:val="00763959"/>
    <w:rsid w:val="0076422E"/>
    <w:rsid w:val="007642A4"/>
    <w:rsid w:val="00764BCB"/>
    <w:rsid w:val="00765AEB"/>
    <w:rsid w:val="00767F7C"/>
    <w:rsid w:val="007708D7"/>
    <w:rsid w:val="007753D5"/>
    <w:rsid w:val="00776A89"/>
    <w:rsid w:val="007812D3"/>
    <w:rsid w:val="00784F2B"/>
    <w:rsid w:val="007862D0"/>
    <w:rsid w:val="00793CCE"/>
    <w:rsid w:val="00796E58"/>
    <w:rsid w:val="00797525"/>
    <w:rsid w:val="00797B67"/>
    <w:rsid w:val="007A09C9"/>
    <w:rsid w:val="007A199F"/>
    <w:rsid w:val="007A1B0C"/>
    <w:rsid w:val="007A4604"/>
    <w:rsid w:val="007A63EB"/>
    <w:rsid w:val="007A65BF"/>
    <w:rsid w:val="007B1CFA"/>
    <w:rsid w:val="007B2A97"/>
    <w:rsid w:val="007B47A3"/>
    <w:rsid w:val="007C0488"/>
    <w:rsid w:val="007C1ED4"/>
    <w:rsid w:val="007C3755"/>
    <w:rsid w:val="007C3BE3"/>
    <w:rsid w:val="007C431C"/>
    <w:rsid w:val="007C6F86"/>
    <w:rsid w:val="007D2982"/>
    <w:rsid w:val="007D345C"/>
    <w:rsid w:val="007D650C"/>
    <w:rsid w:val="007D67B1"/>
    <w:rsid w:val="007E061C"/>
    <w:rsid w:val="007E188F"/>
    <w:rsid w:val="007E2139"/>
    <w:rsid w:val="007E2681"/>
    <w:rsid w:val="007E28FC"/>
    <w:rsid w:val="007E4BA5"/>
    <w:rsid w:val="007E5979"/>
    <w:rsid w:val="007F1087"/>
    <w:rsid w:val="007F1120"/>
    <w:rsid w:val="007F23CB"/>
    <w:rsid w:val="00800FED"/>
    <w:rsid w:val="00801751"/>
    <w:rsid w:val="00805CA4"/>
    <w:rsid w:val="00806ADD"/>
    <w:rsid w:val="00806C77"/>
    <w:rsid w:val="00807FE5"/>
    <w:rsid w:val="00810629"/>
    <w:rsid w:val="00813A0B"/>
    <w:rsid w:val="00814100"/>
    <w:rsid w:val="0081691A"/>
    <w:rsid w:val="008202EC"/>
    <w:rsid w:val="00820F17"/>
    <w:rsid w:val="0082401E"/>
    <w:rsid w:val="0082557C"/>
    <w:rsid w:val="00825704"/>
    <w:rsid w:val="00830167"/>
    <w:rsid w:val="0083289D"/>
    <w:rsid w:val="0083363B"/>
    <w:rsid w:val="0083391C"/>
    <w:rsid w:val="00835295"/>
    <w:rsid w:val="00836439"/>
    <w:rsid w:val="0084352E"/>
    <w:rsid w:val="00847120"/>
    <w:rsid w:val="008520CA"/>
    <w:rsid w:val="008520F6"/>
    <w:rsid w:val="00854F83"/>
    <w:rsid w:val="00855C3C"/>
    <w:rsid w:val="00861B79"/>
    <w:rsid w:val="00862FF0"/>
    <w:rsid w:val="00864AB9"/>
    <w:rsid w:val="00865C45"/>
    <w:rsid w:val="00870DE4"/>
    <w:rsid w:val="0087106E"/>
    <w:rsid w:val="008748FE"/>
    <w:rsid w:val="008758DD"/>
    <w:rsid w:val="00876E20"/>
    <w:rsid w:val="0087790A"/>
    <w:rsid w:val="008815D4"/>
    <w:rsid w:val="0088313B"/>
    <w:rsid w:val="00883B83"/>
    <w:rsid w:val="00883C77"/>
    <w:rsid w:val="00885039"/>
    <w:rsid w:val="0088534D"/>
    <w:rsid w:val="00885A2E"/>
    <w:rsid w:val="00886AA1"/>
    <w:rsid w:val="00887D0F"/>
    <w:rsid w:val="00892D5A"/>
    <w:rsid w:val="00893086"/>
    <w:rsid w:val="00893CA3"/>
    <w:rsid w:val="008941E3"/>
    <w:rsid w:val="00896390"/>
    <w:rsid w:val="00897137"/>
    <w:rsid w:val="00897CEB"/>
    <w:rsid w:val="008A00F7"/>
    <w:rsid w:val="008A2431"/>
    <w:rsid w:val="008A3E57"/>
    <w:rsid w:val="008A4496"/>
    <w:rsid w:val="008A79E7"/>
    <w:rsid w:val="008B05B9"/>
    <w:rsid w:val="008B0BC9"/>
    <w:rsid w:val="008B3C83"/>
    <w:rsid w:val="008B4168"/>
    <w:rsid w:val="008B4F34"/>
    <w:rsid w:val="008B5A41"/>
    <w:rsid w:val="008C14B4"/>
    <w:rsid w:val="008C278B"/>
    <w:rsid w:val="008C5B21"/>
    <w:rsid w:val="008C623D"/>
    <w:rsid w:val="008C74DB"/>
    <w:rsid w:val="008C74DE"/>
    <w:rsid w:val="008C7F16"/>
    <w:rsid w:val="008D2CBE"/>
    <w:rsid w:val="008D39FD"/>
    <w:rsid w:val="008D59DD"/>
    <w:rsid w:val="008D6857"/>
    <w:rsid w:val="008E18C2"/>
    <w:rsid w:val="008E2588"/>
    <w:rsid w:val="008E4835"/>
    <w:rsid w:val="008E6A51"/>
    <w:rsid w:val="008E6DA4"/>
    <w:rsid w:val="008E7349"/>
    <w:rsid w:val="008E7F1D"/>
    <w:rsid w:val="008F01B0"/>
    <w:rsid w:val="008F0572"/>
    <w:rsid w:val="008F06F7"/>
    <w:rsid w:val="008F157A"/>
    <w:rsid w:val="008F290D"/>
    <w:rsid w:val="008F425C"/>
    <w:rsid w:val="008F549E"/>
    <w:rsid w:val="00900070"/>
    <w:rsid w:val="00903C6A"/>
    <w:rsid w:val="0090549D"/>
    <w:rsid w:val="00905AF6"/>
    <w:rsid w:val="00906F3F"/>
    <w:rsid w:val="00906FD6"/>
    <w:rsid w:val="0091073D"/>
    <w:rsid w:val="00911D66"/>
    <w:rsid w:val="00912484"/>
    <w:rsid w:val="00912AB7"/>
    <w:rsid w:val="00914E9F"/>
    <w:rsid w:val="00916DFD"/>
    <w:rsid w:val="0092071B"/>
    <w:rsid w:val="00920C0D"/>
    <w:rsid w:val="0092176F"/>
    <w:rsid w:val="009256BB"/>
    <w:rsid w:val="00927876"/>
    <w:rsid w:val="00930809"/>
    <w:rsid w:val="009331B2"/>
    <w:rsid w:val="009331CF"/>
    <w:rsid w:val="00933AE8"/>
    <w:rsid w:val="00934587"/>
    <w:rsid w:val="0093463D"/>
    <w:rsid w:val="00935829"/>
    <w:rsid w:val="00937092"/>
    <w:rsid w:val="00937E67"/>
    <w:rsid w:val="00940E9A"/>
    <w:rsid w:val="00941315"/>
    <w:rsid w:val="00944AF3"/>
    <w:rsid w:val="00945853"/>
    <w:rsid w:val="009463A2"/>
    <w:rsid w:val="00950271"/>
    <w:rsid w:val="00951B3E"/>
    <w:rsid w:val="0095489F"/>
    <w:rsid w:val="009548B0"/>
    <w:rsid w:val="0095618A"/>
    <w:rsid w:val="00957155"/>
    <w:rsid w:val="00960706"/>
    <w:rsid w:val="009666BC"/>
    <w:rsid w:val="00972985"/>
    <w:rsid w:val="00974574"/>
    <w:rsid w:val="00974679"/>
    <w:rsid w:val="009840C2"/>
    <w:rsid w:val="00986810"/>
    <w:rsid w:val="0098687C"/>
    <w:rsid w:val="00990B69"/>
    <w:rsid w:val="00990DE9"/>
    <w:rsid w:val="00992899"/>
    <w:rsid w:val="009939EC"/>
    <w:rsid w:val="00994534"/>
    <w:rsid w:val="009947A8"/>
    <w:rsid w:val="00995A80"/>
    <w:rsid w:val="009968B6"/>
    <w:rsid w:val="009A077F"/>
    <w:rsid w:val="009A2284"/>
    <w:rsid w:val="009B18C8"/>
    <w:rsid w:val="009B32D3"/>
    <w:rsid w:val="009B3976"/>
    <w:rsid w:val="009B3A2D"/>
    <w:rsid w:val="009B46BD"/>
    <w:rsid w:val="009B4956"/>
    <w:rsid w:val="009B5973"/>
    <w:rsid w:val="009B6B80"/>
    <w:rsid w:val="009B7B47"/>
    <w:rsid w:val="009C0617"/>
    <w:rsid w:val="009C3373"/>
    <w:rsid w:val="009C77BE"/>
    <w:rsid w:val="009D2DF6"/>
    <w:rsid w:val="009D5F6B"/>
    <w:rsid w:val="009E0483"/>
    <w:rsid w:val="009E227D"/>
    <w:rsid w:val="009E5F34"/>
    <w:rsid w:val="009E6BDF"/>
    <w:rsid w:val="009F1239"/>
    <w:rsid w:val="009F3B0C"/>
    <w:rsid w:val="009F5C72"/>
    <w:rsid w:val="009F6FE3"/>
    <w:rsid w:val="009F7206"/>
    <w:rsid w:val="00A052C1"/>
    <w:rsid w:val="00A058DB"/>
    <w:rsid w:val="00A05A4D"/>
    <w:rsid w:val="00A0682F"/>
    <w:rsid w:val="00A06DBC"/>
    <w:rsid w:val="00A10843"/>
    <w:rsid w:val="00A134C5"/>
    <w:rsid w:val="00A139D4"/>
    <w:rsid w:val="00A24EA2"/>
    <w:rsid w:val="00A255A9"/>
    <w:rsid w:val="00A27341"/>
    <w:rsid w:val="00A30DE7"/>
    <w:rsid w:val="00A328AC"/>
    <w:rsid w:val="00A32F90"/>
    <w:rsid w:val="00A33103"/>
    <w:rsid w:val="00A34B29"/>
    <w:rsid w:val="00A43B14"/>
    <w:rsid w:val="00A44AF4"/>
    <w:rsid w:val="00A453EE"/>
    <w:rsid w:val="00A45534"/>
    <w:rsid w:val="00A47532"/>
    <w:rsid w:val="00A501DD"/>
    <w:rsid w:val="00A508B4"/>
    <w:rsid w:val="00A50E0A"/>
    <w:rsid w:val="00A5227D"/>
    <w:rsid w:val="00A52990"/>
    <w:rsid w:val="00A60612"/>
    <w:rsid w:val="00A60BE9"/>
    <w:rsid w:val="00A626C6"/>
    <w:rsid w:val="00A637F8"/>
    <w:rsid w:val="00A64364"/>
    <w:rsid w:val="00A727F2"/>
    <w:rsid w:val="00A80618"/>
    <w:rsid w:val="00A81A56"/>
    <w:rsid w:val="00A91B8B"/>
    <w:rsid w:val="00AA0CA1"/>
    <w:rsid w:val="00AA254B"/>
    <w:rsid w:val="00AA3EEC"/>
    <w:rsid w:val="00AA41A8"/>
    <w:rsid w:val="00AA650E"/>
    <w:rsid w:val="00AA6ED6"/>
    <w:rsid w:val="00AB1383"/>
    <w:rsid w:val="00AB3E61"/>
    <w:rsid w:val="00AB787F"/>
    <w:rsid w:val="00AB7CA0"/>
    <w:rsid w:val="00AC17F0"/>
    <w:rsid w:val="00AC262D"/>
    <w:rsid w:val="00AC2ADE"/>
    <w:rsid w:val="00AD0CD2"/>
    <w:rsid w:val="00AD2664"/>
    <w:rsid w:val="00AD59AF"/>
    <w:rsid w:val="00AD66A9"/>
    <w:rsid w:val="00AD7C28"/>
    <w:rsid w:val="00AD7C2B"/>
    <w:rsid w:val="00AE206E"/>
    <w:rsid w:val="00AE23EF"/>
    <w:rsid w:val="00AE24D4"/>
    <w:rsid w:val="00AE4833"/>
    <w:rsid w:val="00AE6C27"/>
    <w:rsid w:val="00AF1D9A"/>
    <w:rsid w:val="00AF294D"/>
    <w:rsid w:val="00AF2CB0"/>
    <w:rsid w:val="00AF3EE3"/>
    <w:rsid w:val="00AF4B8D"/>
    <w:rsid w:val="00AF5642"/>
    <w:rsid w:val="00AF70C2"/>
    <w:rsid w:val="00B019C5"/>
    <w:rsid w:val="00B02269"/>
    <w:rsid w:val="00B02A99"/>
    <w:rsid w:val="00B03573"/>
    <w:rsid w:val="00B130D4"/>
    <w:rsid w:val="00B1323F"/>
    <w:rsid w:val="00B17B35"/>
    <w:rsid w:val="00B2204D"/>
    <w:rsid w:val="00B22503"/>
    <w:rsid w:val="00B23302"/>
    <w:rsid w:val="00B259D5"/>
    <w:rsid w:val="00B32DF2"/>
    <w:rsid w:val="00B46F7C"/>
    <w:rsid w:val="00B522C7"/>
    <w:rsid w:val="00B57EAC"/>
    <w:rsid w:val="00B57ED4"/>
    <w:rsid w:val="00B613DC"/>
    <w:rsid w:val="00B62F88"/>
    <w:rsid w:val="00B63A0B"/>
    <w:rsid w:val="00B63A58"/>
    <w:rsid w:val="00B666D9"/>
    <w:rsid w:val="00B71589"/>
    <w:rsid w:val="00B71E04"/>
    <w:rsid w:val="00B724DD"/>
    <w:rsid w:val="00B73F57"/>
    <w:rsid w:val="00B8095B"/>
    <w:rsid w:val="00B817D8"/>
    <w:rsid w:val="00B823F4"/>
    <w:rsid w:val="00B84045"/>
    <w:rsid w:val="00B8438A"/>
    <w:rsid w:val="00B8751E"/>
    <w:rsid w:val="00B879F4"/>
    <w:rsid w:val="00B91C48"/>
    <w:rsid w:val="00B9407B"/>
    <w:rsid w:val="00B9480A"/>
    <w:rsid w:val="00B95B1D"/>
    <w:rsid w:val="00BA03D7"/>
    <w:rsid w:val="00BA14D8"/>
    <w:rsid w:val="00BA3A54"/>
    <w:rsid w:val="00BA58F5"/>
    <w:rsid w:val="00BA79E1"/>
    <w:rsid w:val="00BB6AF5"/>
    <w:rsid w:val="00BB7277"/>
    <w:rsid w:val="00BC34A5"/>
    <w:rsid w:val="00BC461E"/>
    <w:rsid w:val="00BC5A2F"/>
    <w:rsid w:val="00BC6B4A"/>
    <w:rsid w:val="00BD06BE"/>
    <w:rsid w:val="00BD092B"/>
    <w:rsid w:val="00BD0FFE"/>
    <w:rsid w:val="00BD2E0A"/>
    <w:rsid w:val="00BD44F8"/>
    <w:rsid w:val="00BD56E6"/>
    <w:rsid w:val="00BD6630"/>
    <w:rsid w:val="00BD66D8"/>
    <w:rsid w:val="00BD6E95"/>
    <w:rsid w:val="00BE07F7"/>
    <w:rsid w:val="00BE1A1C"/>
    <w:rsid w:val="00BE1BCE"/>
    <w:rsid w:val="00BE35A3"/>
    <w:rsid w:val="00BE395E"/>
    <w:rsid w:val="00BE3F12"/>
    <w:rsid w:val="00BF0FF9"/>
    <w:rsid w:val="00BF13FD"/>
    <w:rsid w:val="00BF1486"/>
    <w:rsid w:val="00BF38E6"/>
    <w:rsid w:val="00BF55B3"/>
    <w:rsid w:val="00BF6236"/>
    <w:rsid w:val="00C0060E"/>
    <w:rsid w:val="00C02E0A"/>
    <w:rsid w:val="00C03880"/>
    <w:rsid w:val="00C04E37"/>
    <w:rsid w:val="00C06A8C"/>
    <w:rsid w:val="00C075CD"/>
    <w:rsid w:val="00C10FFD"/>
    <w:rsid w:val="00C12349"/>
    <w:rsid w:val="00C14737"/>
    <w:rsid w:val="00C14C82"/>
    <w:rsid w:val="00C177B0"/>
    <w:rsid w:val="00C222DB"/>
    <w:rsid w:val="00C24309"/>
    <w:rsid w:val="00C30FB1"/>
    <w:rsid w:val="00C337FE"/>
    <w:rsid w:val="00C401CB"/>
    <w:rsid w:val="00C40642"/>
    <w:rsid w:val="00C41CDC"/>
    <w:rsid w:val="00C4201E"/>
    <w:rsid w:val="00C456A2"/>
    <w:rsid w:val="00C45AEE"/>
    <w:rsid w:val="00C50818"/>
    <w:rsid w:val="00C51A40"/>
    <w:rsid w:val="00C52B6D"/>
    <w:rsid w:val="00C53972"/>
    <w:rsid w:val="00C539A9"/>
    <w:rsid w:val="00C56132"/>
    <w:rsid w:val="00C665DB"/>
    <w:rsid w:val="00C67976"/>
    <w:rsid w:val="00C72B7C"/>
    <w:rsid w:val="00C80153"/>
    <w:rsid w:val="00C808BF"/>
    <w:rsid w:val="00C811DE"/>
    <w:rsid w:val="00C81A27"/>
    <w:rsid w:val="00C829EF"/>
    <w:rsid w:val="00C83262"/>
    <w:rsid w:val="00C83974"/>
    <w:rsid w:val="00C83C14"/>
    <w:rsid w:val="00C84EE4"/>
    <w:rsid w:val="00C85EC5"/>
    <w:rsid w:val="00C8644D"/>
    <w:rsid w:val="00C86871"/>
    <w:rsid w:val="00C8709E"/>
    <w:rsid w:val="00C87CF5"/>
    <w:rsid w:val="00C95327"/>
    <w:rsid w:val="00C96301"/>
    <w:rsid w:val="00C973DD"/>
    <w:rsid w:val="00CA02CD"/>
    <w:rsid w:val="00CA21FA"/>
    <w:rsid w:val="00CA2828"/>
    <w:rsid w:val="00CA2A70"/>
    <w:rsid w:val="00CA72E7"/>
    <w:rsid w:val="00CB1D33"/>
    <w:rsid w:val="00CB2D25"/>
    <w:rsid w:val="00CB3E59"/>
    <w:rsid w:val="00CC26DF"/>
    <w:rsid w:val="00CC2B12"/>
    <w:rsid w:val="00CC4CCE"/>
    <w:rsid w:val="00CC602D"/>
    <w:rsid w:val="00CC7D53"/>
    <w:rsid w:val="00CD7DEE"/>
    <w:rsid w:val="00CE3B57"/>
    <w:rsid w:val="00CE7A51"/>
    <w:rsid w:val="00CF0533"/>
    <w:rsid w:val="00CF062B"/>
    <w:rsid w:val="00CF16D4"/>
    <w:rsid w:val="00D01BD3"/>
    <w:rsid w:val="00D02AC6"/>
    <w:rsid w:val="00D03727"/>
    <w:rsid w:val="00D04616"/>
    <w:rsid w:val="00D056F5"/>
    <w:rsid w:val="00D059D7"/>
    <w:rsid w:val="00D07D97"/>
    <w:rsid w:val="00D1230C"/>
    <w:rsid w:val="00D12E49"/>
    <w:rsid w:val="00D140B2"/>
    <w:rsid w:val="00D15D76"/>
    <w:rsid w:val="00D16ECB"/>
    <w:rsid w:val="00D17C8B"/>
    <w:rsid w:val="00D20E6F"/>
    <w:rsid w:val="00D217F4"/>
    <w:rsid w:val="00D30564"/>
    <w:rsid w:val="00D316E3"/>
    <w:rsid w:val="00D3295C"/>
    <w:rsid w:val="00D34B38"/>
    <w:rsid w:val="00D36A39"/>
    <w:rsid w:val="00D37C3B"/>
    <w:rsid w:val="00D37DAF"/>
    <w:rsid w:val="00D403CE"/>
    <w:rsid w:val="00D40C55"/>
    <w:rsid w:val="00D40D9D"/>
    <w:rsid w:val="00D458B0"/>
    <w:rsid w:val="00D45DD6"/>
    <w:rsid w:val="00D467A6"/>
    <w:rsid w:val="00D468BE"/>
    <w:rsid w:val="00D52A01"/>
    <w:rsid w:val="00D5395B"/>
    <w:rsid w:val="00D55D06"/>
    <w:rsid w:val="00D56C73"/>
    <w:rsid w:val="00D56D07"/>
    <w:rsid w:val="00D5703C"/>
    <w:rsid w:val="00D62BA4"/>
    <w:rsid w:val="00D63B9A"/>
    <w:rsid w:val="00D6596A"/>
    <w:rsid w:val="00D66890"/>
    <w:rsid w:val="00D701EA"/>
    <w:rsid w:val="00D73A63"/>
    <w:rsid w:val="00D74A68"/>
    <w:rsid w:val="00D76722"/>
    <w:rsid w:val="00D76CE6"/>
    <w:rsid w:val="00D81281"/>
    <w:rsid w:val="00D825A9"/>
    <w:rsid w:val="00D85149"/>
    <w:rsid w:val="00D87142"/>
    <w:rsid w:val="00D90031"/>
    <w:rsid w:val="00D94783"/>
    <w:rsid w:val="00D964AA"/>
    <w:rsid w:val="00DA31B0"/>
    <w:rsid w:val="00DA3B83"/>
    <w:rsid w:val="00DA4AE9"/>
    <w:rsid w:val="00DA7CDD"/>
    <w:rsid w:val="00DA7FBD"/>
    <w:rsid w:val="00DB06A6"/>
    <w:rsid w:val="00DB0C0C"/>
    <w:rsid w:val="00DB0EB8"/>
    <w:rsid w:val="00DB1957"/>
    <w:rsid w:val="00DB2427"/>
    <w:rsid w:val="00DB2FCA"/>
    <w:rsid w:val="00DB7D78"/>
    <w:rsid w:val="00DC1D3A"/>
    <w:rsid w:val="00DC5B37"/>
    <w:rsid w:val="00DC6876"/>
    <w:rsid w:val="00DD0531"/>
    <w:rsid w:val="00DD2C0B"/>
    <w:rsid w:val="00DD40EE"/>
    <w:rsid w:val="00DD4C51"/>
    <w:rsid w:val="00DD68FF"/>
    <w:rsid w:val="00DD7DB5"/>
    <w:rsid w:val="00DD7E0E"/>
    <w:rsid w:val="00DE2FFE"/>
    <w:rsid w:val="00DE3AB8"/>
    <w:rsid w:val="00DE46EF"/>
    <w:rsid w:val="00DE4CEB"/>
    <w:rsid w:val="00DE4F4A"/>
    <w:rsid w:val="00DF28F2"/>
    <w:rsid w:val="00E001B4"/>
    <w:rsid w:val="00E03514"/>
    <w:rsid w:val="00E06271"/>
    <w:rsid w:val="00E101C3"/>
    <w:rsid w:val="00E115CA"/>
    <w:rsid w:val="00E1261B"/>
    <w:rsid w:val="00E13D10"/>
    <w:rsid w:val="00E155DD"/>
    <w:rsid w:val="00E159FB"/>
    <w:rsid w:val="00E17591"/>
    <w:rsid w:val="00E22AF1"/>
    <w:rsid w:val="00E259A1"/>
    <w:rsid w:val="00E25D16"/>
    <w:rsid w:val="00E32059"/>
    <w:rsid w:val="00E3730E"/>
    <w:rsid w:val="00E403DC"/>
    <w:rsid w:val="00E4077B"/>
    <w:rsid w:val="00E40E4E"/>
    <w:rsid w:val="00E41333"/>
    <w:rsid w:val="00E44B07"/>
    <w:rsid w:val="00E52C10"/>
    <w:rsid w:val="00E53846"/>
    <w:rsid w:val="00E56724"/>
    <w:rsid w:val="00E56CB1"/>
    <w:rsid w:val="00E60B8D"/>
    <w:rsid w:val="00E60F02"/>
    <w:rsid w:val="00E618EE"/>
    <w:rsid w:val="00E61DC6"/>
    <w:rsid w:val="00E63FB8"/>
    <w:rsid w:val="00E65833"/>
    <w:rsid w:val="00E66C75"/>
    <w:rsid w:val="00E67A8F"/>
    <w:rsid w:val="00E70F5E"/>
    <w:rsid w:val="00E71512"/>
    <w:rsid w:val="00E72510"/>
    <w:rsid w:val="00E81AF0"/>
    <w:rsid w:val="00E8233F"/>
    <w:rsid w:val="00E8342E"/>
    <w:rsid w:val="00E84092"/>
    <w:rsid w:val="00E842F7"/>
    <w:rsid w:val="00E84DE3"/>
    <w:rsid w:val="00E86A27"/>
    <w:rsid w:val="00E87E90"/>
    <w:rsid w:val="00EA076A"/>
    <w:rsid w:val="00EA2540"/>
    <w:rsid w:val="00EA4F59"/>
    <w:rsid w:val="00EA5254"/>
    <w:rsid w:val="00EA58BC"/>
    <w:rsid w:val="00EA68CF"/>
    <w:rsid w:val="00EA7361"/>
    <w:rsid w:val="00EA775F"/>
    <w:rsid w:val="00EB0414"/>
    <w:rsid w:val="00EB25BD"/>
    <w:rsid w:val="00EB2DE9"/>
    <w:rsid w:val="00EB2F5F"/>
    <w:rsid w:val="00EC2403"/>
    <w:rsid w:val="00EC2BDC"/>
    <w:rsid w:val="00EC2D3E"/>
    <w:rsid w:val="00EC348F"/>
    <w:rsid w:val="00EC3DB8"/>
    <w:rsid w:val="00EC4BF1"/>
    <w:rsid w:val="00EC559F"/>
    <w:rsid w:val="00ED0C96"/>
    <w:rsid w:val="00ED23A0"/>
    <w:rsid w:val="00ED4532"/>
    <w:rsid w:val="00ED58A8"/>
    <w:rsid w:val="00ED5D17"/>
    <w:rsid w:val="00EE0978"/>
    <w:rsid w:val="00EE3BB7"/>
    <w:rsid w:val="00EE40B5"/>
    <w:rsid w:val="00EE6670"/>
    <w:rsid w:val="00EF39AB"/>
    <w:rsid w:val="00EF4E9E"/>
    <w:rsid w:val="00EF64BF"/>
    <w:rsid w:val="00EF7029"/>
    <w:rsid w:val="00F007A4"/>
    <w:rsid w:val="00F02737"/>
    <w:rsid w:val="00F06A3E"/>
    <w:rsid w:val="00F06C91"/>
    <w:rsid w:val="00F075CB"/>
    <w:rsid w:val="00F10024"/>
    <w:rsid w:val="00F11955"/>
    <w:rsid w:val="00F12B37"/>
    <w:rsid w:val="00F1363E"/>
    <w:rsid w:val="00F15DCE"/>
    <w:rsid w:val="00F21056"/>
    <w:rsid w:val="00F214DF"/>
    <w:rsid w:val="00F243E7"/>
    <w:rsid w:val="00F30A3C"/>
    <w:rsid w:val="00F35A90"/>
    <w:rsid w:val="00F42A62"/>
    <w:rsid w:val="00F44401"/>
    <w:rsid w:val="00F45A98"/>
    <w:rsid w:val="00F465F3"/>
    <w:rsid w:val="00F51A34"/>
    <w:rsid w:val="00F532DE"/>
    <w:rsid w:val="00F53FD7"/>
    <w:rsid w:val="00F54E9F"/>
    <w:rsid w:val="00F568DF"/>
    <w:rsid w:val="00F57B20"/>
    <w:rsid w:val="00F6121A"/>
    <w:rsid w:val="00F66C71"/>
    <w:rsid w:val="00F71328"/>
    <w:rsid w:val="00F72372"/>
    <w:rsid w:val="00F72CE7"/>
    <w:rsid w:val="00F73698"/>
    <w:rsid w:val="00F7720F"/>
    <w:rsid w:val="00F77F61"/>
    <w:rsid w:val="00F8094B"/>
    <w:rsid w:val="00F8486D"/>
    <w:rsid w:val="00F852D5"/>
    <w:rsid w:val="00F860AC"/>
    <w:rsid w:val="00F91750"/>
    <w:rsid w:val="00F9379F"/>
    <w:rsid w:val="00F94752"/>
    <w:rsid w:val="00F95FEE"/>
    <w:rsid w:val="00F97518"/>
    <w:rsid w:val="00F97BCA"/>
    <w:rsid w:val="00FA0208"/>
    <w:rsid w:val="00FA066E"/>
    <w:rsid w:val="00FA105F"/>
    <w:rsid w:val="00FA18B5"/>
    <w:rsid w:val="00FA57EB"/>
    <w:rsid w:val="00FB0378"/>
    <w:rsid w:val="00FB0D22"/>
    <w:rsid w:val="00FB21E1"/>
    <w:rsid w:val="00FB44F4"/>
    <w:rsid w:val="00FB59CF"/>
    <w:rsid w:val="00FB5E6C"/>
    <w:rsid w:val="00FB5F1C"/>
    <w:rsid w:val="00FB6675"/>
    <w:rsid w:val="00FB6938"/>
    <w:rsid w:val="00FB6C61"/>
    <w:rsid w:val="00FC1355"/>
    <w:rsid w:val="00FC1DF7"/>
    <w:rsid w:val="00FC256C"/>
    <w:rsid w:val="00FC2AA1"/>
    <w:rsid w:val="00FC6C8D"/>
    <w:rsid w:val="00FD142E"/>
    <w:rsid w:val="00FD2BF4"/>
    <w:rsid w:val="00FD3AA8"/>
    <w:rsid w:val="00FE2F59"/>
    <w:rsid w:val="00FE3AC6"/>
    <w:rsid w:val="00FE47DA"/>
    <w:rsid w:val="00FF052D"/>
    <w:rsid w:val="00FF0FD3"/>
    <w:rsid w:val="00FF49E5"/>
    <w:rsid w:val="00FF69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B0CCEFD"/>
  <w15:chartTrackingRefBased/>
  <w15:docId w15:val="{99CAD3A8-E0F4-4091-9430-5AE2F45A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oto Sans" w:eastAsia="Noto Sans SC Regular" w:hAnsi="Noto Sans" w:cs="Noto Sans"/>
        <w:color w:val="000000" w:themeColor="text1"/>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2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E2"/>
    <w:pPr>
      <w:spacing w:before="0" w:after="160" w:line="259" w:lineRule="auto"/>
    </w:pPr>
    <w:rPr>
      <w:rFonts w:eastAsiaTheme="minorHAnsi"/>
      <w:color w:val="auto"/>
    </w:rPr>
  </w:style>
  <w:style w:type="paragraph" w:styleId="Heading1">
    <w:name w:val="heading 1"/>
    <w:basedOn w:val="Normal"/>
    <w:next w:val="Normal"/>
    <w:link w:val="Heading1Char"/>
    <w:uiPriority w:val="19"/>
    <w:semiHidden/>
    <w:qFormat/>
    <w:rsid w:val="00024DB5"/>
    <w:pPr>
      <w:keepNext/>
      <w:keepLines/>
      <w:spacing w:before="360" w:after="40"/>
      <w:outlineLvl w:val="0"/>
    </w:pPr>
    <w:rPr>
      <w:rFonts w:asciiTheme="majorHAnsi" w:eastAsiaTheme="majorEastAsia" w:hAnsiTheme="majorHAnsi" w:cstheme="majorBidi"/>
      <w:color w:val="48FF0A" w:themeColor="accent6" w:themeShade="BF"/>
      <w:sz w:val="40"/>
      <w:szCs w:val="40"/>
    </w:rPr>
  </w:style>
  <w:style w:type="paragraph" w:styleId="Heading2">
    <w:name w:val="heading 2"/>
    <w:basedOn w:val="Normal"/>
    <w:next w:val="Normal"/>
    <w:link w:val="Heading2Char"/>
    <w:uiPriority w:val="19"/>
    <w:semiHidden/>
    <w:qFormat/>
    <w:rsid w:val="00024DB5"/>
    <w:pPr>
      <w:keepNext/>
      <w:keepLines/>
      <w:spacing w:before="80"/>
      <w:outlineLvl w:val="1"/>
    </w:pPr>
    <w:rPr>
      <w:rFonts w:asciiTheme="majorHAnsi" w:eastAsiaTheme="majorEastAsia" w:hAnsiTheme="majorHAnsi" w:cstheme="majorBidi"/>
      <w:color w:val="48FF0A" w:themeColor="accent6" w:themeShade="BF"/>
      <w:sz w:val="28"/>
      <w:szCs w:val="28"/>
    </w:rPr>
  </w:style>
  <w:style w:type="paragraph" w:styleId="Heading3">
    <w:name w:val="heading 3"/>
    <w:basedOn w:val="Normal"/>
    <w:next w:val="Normal"/>
    <w:link w:val="Heading3Char"/>
    <w:uiPriority w:val="19"/>
    <w:semiHidden/>
    <w:qFormat/>
    <w:rsid w:val="00024DB5"/>
    <w:pPr>
      <w:keepNext/>
      <w:keepLines/>
      <w:spacing w:before="80"/>
      <w:outlineLvl w:val="2"/>
    </w:pPr>
    <w:rPr>
      <w:rFonts w:asciiTheme="majorHAnsi" w:eastAsiaTheme="majorEastAsia" w:hAnsiTheme="majorHAnsi" w:cstheme="majorBidi"/>
      <w:color w:val="48FF0A" w:themeColor="accent6" w:themeShade="BF"/>
      <w:sz w:val="24"/>
      <w:szCs w:val="24"/>
    </w:rPr>
  </w:style>
  <w:style w:type="paragraph" w:styleId="Heading4">
    <w:name w:val="heading 4"/>
    <w:basedOn w:val="Normal"/>
    <w:next w:val="Normal"/>
    <w:link w:val="Heading4Char"/>
    <w:uiPriority w:val="19"/>
    <w:semiHidden/>
    <w:qFormat/>
    <w:rsid w:val="00024DB5"/>
    <w:pPr>
      <w:keepNext/>
      <w:keepLines/>
      <w:spacing w:before="80"/>
      <w:outlineLvl w:val="3"/>
    </w:pPr>
    <w:rPr>
      <w:rFonts w:asciiTheme="majorHAnsi" w:eastAsiaTheme="majorEastAsia" w:hAnsiTheme="majorHAnsi" w:cstheme="majorBidi"/>
      <w:color w:val="8CFF64" w:themeColor="accent6"/>
    </w:rPr>
  </w:style>
  <w:style w:type="paragraph" w:styleId="Heading5">
    <w:name w:val="heading 5"/>
    <w:basedOn w:val="Normal"/>
    <w:next w:val="Normal"/>
    <w:link w:val="Heading5Char"/>
    <w:uiPriority w:val="19"/>
    <w:semiHidden/>
    <w:qFormat/>
    <w:rsid w:val="00024DB5"/>
    <w:pPr>
      <w:keepNext/>
      <w:keepLines/>
      <w:spacing w:before="40"/>
      <w:outlineLvl w:val="4"/>
    </w:pPr>
    <w:rPr>
      <w:rFonts w:asciiTheme="majorHAnsi" w:eastAsiaTheme="majorEastAsia" w:hAnsiTheme="majorHAnsi" w:cstheme="majorBidi"/>
      <w:i/>
      <w:iCs/>
      <w:color w:val="8CFF64" w:themeColor="accent6"/>
    </w:rPr>
  </w:style>
  <w:style w:type="paragraph" w:styleId="Heading6">
    <w:name w:val="heading 6"/>
    <w:basedOn w:val="Normal"/>
    <w:next w:val="Normal"/>
    <w:link w:val="Heading6Char"/>
    <w:uiPriority w:val="9"/>
    <w:semiHidden/>
    <w:unhideWhenUsed/>
    <w:qFormat/>
    <w:rsid w:val="00024DB5"/>
    <w:pPr>
      <w:keepNext/>
      <w:keepLines/>
      <w:spacing w:before="40"/>
      <w:outlineLvl w:val="5"/>
    </w:pPr>
    <w:rPr>
      <w:rFonts w:asciiTheme="majorHAnsi" w:eastAsiaTheme="majorEastAsia" w:hAnsiTheme="majorHAnsi" w:cstheme="majorBidi"/>
      <w:color w:val="8CFF64" w:themeColor="accent6"/>
    </w:rPr>
  </w:style>
  <w:style w:type="paragraph" w:styleId="Heading7">
    <w:name w:val="heading 7"/>
    <w:basedOn w:val="Normal"/>
    <w:next w:val="Normal"/>
    <w:link w:val="Heading7Char"/>
    <w:uiPriority w:val="9"/>
    <w:semiHidden/>
    <w:unhideWhenUsed/>
    <w:qFormat/>
    <w:rsid w:val="00024DB5"/>
    <w:pPr>
      <w:keepNext/>
      <w:keepLines/>
      <w:spacing w:before="40"/>
      <w:outlineLvl w:val="6"/>
    </w:pPr>
    <w:rPr>
      <w:rFonts w:asciiTheme="majorHAnsi" w:eastAsiaTheme="majorEastAsia" w:hAnsiTheme="majorHAnsi" w:cstheme="majorBidi"/>
      <w:b/>
      <w:bCs/>
      <w:color w:val="8CFF64" w:themeColor="accent6"/>
    </w:rPr>
  </w:style>
  <w:style w:type="paragraph" w:styleId="Heading8">
    <w:name w:val="heading 8"/>
    <w:basedOn w:val="Normal"/>
    <w:next w:val="Normal"/>
    <w:link w:val="Heading8Char"/>
    <w:uiPriority w:val="9"/>
    <w:semiHidden/>
    <w:unhideWhenUsed/>
    <w:qFormat/>
    <w:rsid w:val="00024DB5"/>
    <w:pPr>
      <w:keepNext/>
      <w:keepLines/>
      <w:spacing w:before="40"/>
      <w:outlineLvl w:val="7"/>
    </w:pPr>
    <w:rPr>
      <w:rFonts w:asciiTheme="majorHAnsi" w:eastAsiaTheme="majorEastAsia" w:hAnsiTheme="majorHAnsi" w:cstheme="majorBidi"/>
      <w:b/>
      <w:bCs/>
      <w:i/>
      <w:iCs/>
      <w:color w:val="8CFF64" w:themeColor="accent6"/>
    </w:rPr>
  </w:style>
  <w:style w:type="paragraph" w:styleId="Heading9">
    <w:name w:val="heading 9"/>
    <w:basedOn w:val="Normal"/>
    <w:next w:val="Normal"/>
    <w:link w:val="Heading9Char"/>
    <w:uiPriority w:val="9"/>
    <w:semiHidden/>
    <w:unhideWhenUsed/>
    <w:qFormat/>
    <w:rsid w:val="00024DB5"/>
    <w:pPr>
      <w:keepNext/>
      <w:keepLines/>
      <w:spacing w:before="40"/>
      <w:outlineLvl w:val="8"/>
    </w:pPr>
    <w:rPr>
      <w:rFonts w:asciiTheme="majorHAnsi" w:eastAsiaTheme="majorEastAsia" w:hAnsiTheme="majorHAnsi" w:cstheme="majorBidi"/>
      <w:i/>
      <w:iCs/>
      <w:color w:val="8CFF64" w:themeColor="accent6"/>
    </w:rPr>
  </w:style>
  <w:style w:type="character" w:default="1" w:styleId="DefaultParagraphFont">
    <w:name w:val="Default Paragraph Font"/>
    <w:uiPriority w:val="1"/>
    <w:semiHidden/>
    <w:unhideWhenUsed/>
    <w:rsid w:val="005369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69E2"/>
  </w:style>
  <w:style w:type="character" w:customStyle="1" w:styleId="Heading1Char">
    <w:name w:val="Heading 1 Char"/>
    <w:basedOn w:val="DefaultParagraphFont"/>
    <w:link w:val="Heading1"/>
    <w:uiPriority w:val="19"/>
    <w:semiHidden/>
    <w:rsid w:val="001645D4"/>
    <w:rPr>
      <w:rFonts w:asciiTheme="majorHAnsi" w:eastAsiaTheme="majorEastAsia" w:hAnsiTheme="majorHAnsi" w:cstheme="majorBidi"/>
      <w:color w:val="48FF0A" w:themeColor="accent6" w:themeShade="BF"/>
      <w:sz w:val="40"/>
      <w:szCs w:val="40"/>
    </w:rPr>
  </w:style>
  <w:style w:type="character" w:customStyle="1" w:styleId="Heading2Char">
    <w:name w:val="Heading 2 Char"/>
    <w:basedOn w:val="DefaultParagraphFont"/>
    <w:link w:val="Heading2"/>
    <w:uiPriority w:val="19"/>
    <w:semiHidden/>
    <w:rsid w:val="001645D4"/>
    <w:rPr>
      <w:rFonts w:asciiTheme="majorHAnsi" w:eastAsiaTheme="majorEastAsia" w:hAnsiTheme="majorHAnsi" w:cstheme="majorBidi"/>
      <w:color w:val="48FF0A" w:themeColor="accent6" w:themeShade="BF"/>
      <w:sz w:val="28"/>
      <w:szCs w:val="28"/>
    </w:rPr>
  </w:style>
  <w:style w:type="character" w:customStyle="1" w:styleId="Heading3Char">
    <w:name w:val="Heading 3 Char"/>
    <w:basedOn w:val="DefaultParagraphFont"/>
    <w:link w:val="Heading3"/>
    <w:uiPriority w:val="19"/>
    <w:semiHidden/>
    <w:rsid w:val="001645D4"/>
    <w:rPr>
      <w:rFonts w:asciiTheme="majorHAnsi" w:eastAsiaTheme="majorEastAsia" w:hAnsiTheme="majorHAnsi" w:cstheme="majorBidi"/>
      <w:color w:val="48FF0A" w:themeColor="accent6" w:themeShade="BF"/>
      <w:sz w:val="24"/>
      <w:szCs w:val="24"/>
    </w:rPr>
  </w:style>
  <w:style w:type="character" w:customStyle="1" w:styleId="Heading4Char">
    <w:name w:val="Heading 4 Char"/>
    <w:basedOn w:val="DefaultParagraphFont"/>
    <w:link w:val="Heading4"/>
    <w:uiPriority w:val="19"/>
    <w:semiHidden/>
    <w:rsid w:val="001645D4"/>
    <w:rPr>
      <w:rFonts w:asciiTheme="majorHAnsi" w:eastAsiaTheme="majorEastAsia" w:hAnsiTheme="majorHAnsi" w:cstheme="majorBidi"/>
      <w:color w:val="8CFF64" w:themeColor="accent6"/>
      <w:szCs w:val="22"/>
    </w:rPr>
  </w:style>
  <w:style w:type="character" w:customStyle="1" w:styleId="Heading5Char">
    <w:name w:val="Heading 5 Char"/>
    <w:basedOn w:val="DefaultParagraphFont"/>
    <w:link w:val="Heading5"/>
    <w:uiPriority w:val="19"/>
    <w:semiHidden/>
    <w:rsid w:val="001645D4"/>
    <w:rPr>
      <w:rFonts w:asciiTheme="majorHAnsi" w:eastAsiaTheme="majorEastAsia" w:hAnsiTheme="majorHAnsi" w:cstheme="majorBidi"/>
      <w:i/>
      <w:iCs/>
      <w:color w:val="8CFF64" w:themeColor="accent6"/>
      <w:szCs w:val="22"/>
    </w:rPr>
  </w:style>
  <w:style w:type="character" w:customStyle="1" w:styleId="Heading6Char">
    <w:name w:val="Heading 6 Char"/>
    <w:basedOn w:val="DefaultParagraphFont"/>
    <w:link w:val="Heading6"/>
    <w:uiPriority w:val="9"/>
    <w:semiHidden/>
    <w:rsid w:val="00024DB5"/>
    <w:rPr>
      <w:rFonts w:asciiTheme="majorHAnsi" w:eastAsiaTheme="majorEastAsia" w:hAnsiTheme="majorHAnsi" w:cstheme="majorBidi"/>
      <w:color w:val="8CFF64" w:themeColor="accent6"/>
    </w:rPr>
  </w:style>
  <w:style w:type="character" w:customStyle="1" w:styleId="Heading7Char">
    <w:name w:val="Heading 7 Char"/>
    <w:basedOn w:val="DefaultParagraphFont"/>
    <w:link w:val="Heading7"/>
    <w:uiPriority w:val="9"/>
    <w:semiHidden/>
    <w:rsid w:val="00024DB5"/>
    <w:rPr>
      <w:rFonts w:asciiTheme="majorHAnsi" w:eastAsiaTheme="majorEastAsia" w:hAnsiTheme="majorHAnsi" w:cstheme="majorBidi"/>
      <w:b/>
      <w:bCs/>
      <w:color w:val="8CFF64" w:themeColor="accent6"/>
    </w:rPr>
  </w:style>
  <w:style w:type="character" w:customStyle="1" w:styleId="Heading8Char">
    <w:name w:val="Heading 8 Char"/>
    <w:basedOn w:val="DefaultParagraphFont"/>
    <w:link w:val="Heading8"/>
    <w:uiPriority w:val="9"/>
    <w:semiHidden/>
    <w:rsid w:val="00024DB5"/>
    <w:rPr>
      <w:rFonts w:asciiTheme="majorHAnsi" w:eastAsiaTheme="majorEastAsia" w:hAnsiTheme="majorHAnsi" w:cstheme="majorBidi"/>
      <w:b/>
      <w:bCs/>
      <w:i/>
      <w:iCs/>
      <w:color w:val="8CFF64" w:themeColor="accent6"/>
    </w:rPr>
  </w:style>
  <w:style w:type="character" w:customStyle="1" w:styleId="Heading9Char">
    <w:name w:val="Heading 9 Char"/>
    <w:basedOn w:val="DefaultParagraphFont"/>
    <w:link w:val="Heading9"/>
    <w:uiPriority w:val="9"/>
    <w:semiHidden/>
    <w:rsid w:val="00024DB5"/>
    <w:rPr>
      <w:rFonts w:asciiTheme="majorHAnsi" w:eastAsiaTheme="majorEastAsia" w:hAnsiTheme="majorHAnsi" w:cstheme="majorBidi"/>
      <w:i/>
      <w:iCs/>
      <w:color w:val="8CFF64" w:themeColor="accent6"/>
    </w:rPr>
  </w:style>
  <w:style w:type="table" w:styleId="TableGrid">
    <w:name w:val="Table Grid"/>
    <w:aliases w:val="GB Table Grid"/>
    <w:basedOn w:val="TableNormal"/>
    <w:uiPriority w:val="39"/>
    <w:rsid w:val="00E842F7"/>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PlaceholderText">
    <w:name w:val="Placeholder Text"/>
    <w:basedOn w:val="DefaultParagraphFont"/>
    <w:uiPriority w:val="99"/>
    <w:semiHidden/>
    <w:rsid w:val="00B1323F"/>
    <w:rPr>
      <w:color w:val="808080"/>
      <w:lang w:val="en-GB"/>
    </w:rPr>
  </w:style>
  <w:style w:type="paragraph" w:customStyle="1" w:styleId="EFSReportBoxTitleE">
    <w:name w:val="EFS Report Box Title E"/>
    <w:uiPriority w:val="14"/>
    <w:qFormat/>
    <w:rsid w:val="00D07D97"/>
    <w:pPr>
      <w:keepNext/>
      <w:numPr>
        <w:numId w:val="23"/>
      </w:numPr>
      <w:tabs>
        <w:tab w:val="left" w:pos="1134"/>
      </w:tabs>
      <w:spacing w:before="240"/>
      <w:ind w:left="227" w:hanging="227"/>
    </w:pPr>
    <w:rPr>
      <w:rFonts w:eastAsia="Noto Sans SC Bold"/>
      <w:b/>
      <w:color w:val="1E2DBE"/>
    </w:rPr>
  </w:style>
  <w:style w:type="paragraph" w:styleId="Header">
    <w:name w:val="header"/>
    <w:basedOn w:val="Normal"/>
    <w:link w:val="HeaderChar"/>
    <w:uiPriority w:val="99"/>
    <w:semiHidden/>
    <w:rsid w:val="00024DB5"/>
    <w:pPr>
      <w:tabs>
        <w:tab w:val="center" w:pos="4513"/>
        <w:tab w:val="right" w:pos="9026"/>
      </w:tabs>
    </w:pPr>
  </w:style>
  <w:style w:type="character" w:customStyle="1" w:styleId="HeaderChar">
    <w:name w:val="Header Char"/>
    <w:basedOn w:val="DefaultParagraphFont"/>
    <w:link w:val="Header"/>
    <w:uiPriority w:val="99"/>
    <w:semiHidden/>
    <w:rsid w:val="001645D4"/>
    <w:rPr>
      <w:rFonts w:eastAsiaTheme="minorHAnsi" w:cstheme="minorBidi"/>
      <w:color w:val="auto"/>
      <w:szCs w:val="22"/>
    </w:rPr>
  </w:style>
  <w:style w:type="paragraph" w:styleId="Footer">
    <w:name w:val="footer"/>
    <w:basedOn w:val="Normal"/>
    <w:link w:val="FooterChar"/>
    <w:uiPriority w:val="99"/>
    <w:semiHidden/>
    <w:rsid w:val="00024DB5"/>
    <w:pPr>
      <w:tabs>
        <w:tab w:val="center" w:pos="4513"/>
        <w:tab w:val="right" w:pos="9026"/>
      </w:tabs>
    </w:pPr>
  </w:style>
  <w:style w:type="character" w:customStyle="1" w:styleId="FooterChar">
    <w:name w:val="Footer Char"/>
    <w:basedOn w:val="DefaultParagraphFont"/>
    <w:link w:val="Footer"/>
    <w:uiPriority w:val="99"/>
    <w:semiHidden/>
    <w:rsid w:val="001645D4"/>
    <w:rPr>
      <w:rFonts w:eastAsiaTheme="minorHAnsi" w:cstheme="minorBidi"/>
      <w:color w:val="auto"/>
      <w:szCs w:val="22"/>
    </w:rPr>
  </w:style>
  <w:style w:type="character" w:styleId="Hyperlink">
    <w:name w:val="Hyperlink"/>
    <w:basedOn w:val="DefaultParagraphFont"/>
    <w:uiPriority w:val="99"/>
    <w:rsid w:val="00247E8B"/>
    <w:rPr>
      <w:color w:val="1E2DBE"/>
    </w:rPr>
  </w:style>
  <w:style w:type="table" w:customStyle="1" w:styleId="TableGrid1">
    <w:name w:val="Table Grid1"/>
    <w:basedOn w:val="TableNormal"/>
    <w:next w:val="TableGrid"/>
    <w:rsid w:val="00B132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QuotationStyle2QuoteText">
    <w:name w:val="EFS Quotation Style 2 Quote Text"/>
    <w:uiPriority w:val="19"/>
    <w:qFormat/>
    <w:rsid w:val="003330D7"/>
    <w:pPr>
      <w:spacing w:before="60" w:after="60"/>
      <w:jc w:val="both"/>
    </w:pPr>
    <w:rPr>
      <w:rFonts w:eastAsiaTheme="minorHAnsi" w:cstheme="minorBidi"/>
      <w:color w:val="auto"/>
      <w:sz w:val="18"/>
      <w:szCs w:val="18"/>
      <w:lang w:val="de-DE"/>
    </w:rPr>
  </w:style>
  <w:style w:type="character" w:styleId="FootnoteReference">
    <w:name w:val="footnote reference"/>
    <w:basedOn w:val="DefaultParagraphFont"/>
    <w:uiPriority w:val="99"/>
    <w:rsid w:val="00B1323F"/>
    <w:rPr>
      <w:vertAlign w:val="superscript"/>
      <w:lang w:val="en-GB"/>
    </w:rPr>
  </w:style>
  <w:style w:type="paragraph" w:styleId="FootnoteText">
    <w:name w:val="footnote text"/>
    <w:link w:val="FootnoteTextChar"/>
    <w:uiPriority w:val="99"/>
    <w:rsid w:val="00BD0FFE"/>
    <w:pPr>
      <w:adjustRightInd w:val="0"/>
      <w:snapToGrid w:val="0"/>
      <w:spacing w:before="60" w:after="60"/>
      <w:jc w:val="both"/>
    </w:pPr>
    <w:rPr>
      <w:color w:val="000000"/>
      <w:sz w:val="16"/>
      <w:szCs w:val="16"/>
    </w:rPr>
  </w:style>
  <w:style w:type="character" w:customStyle="1" w:styleId="FootnoteTextChar">
    <w:name w:val="Footnote Text Char"/>
    <w:basedOn w:val="DefaultParagraphFont"/>
    <w:link w:val="FootnoteText"/>
    <w:uiPriority w:val="99"/>
    <w:rsid w:val="00BD0FFE"/>
    <w:rPr>
      <w:color w:val="000000"/>
      <w:sz w:val="16"/>
      <w:szCs w:val="16"/>
    </w:rPr>
  </w:style>
  <w:style w:type="paragraph" w:customStyle="1" w:styleId="EFSQuotationStyle2Quotationmarks">
    <w:name w:val="EFS Quotation Style 2 Quotation marks"/>
    <w:basedOn w:val="EFSQuotationStyle2QuoteText"/>
    <w:uiPriority w:val="19"/>
    <w:rsid w:val="003330D7"/>
    <w:pPr>
      <w:spacing w:before="120"/>
    </w:pPr>
    <w:rPr>
      <w:rFonts w:eastAsia="Times New Roman" w:cs="Times New Roman"/>
      <w:szCs w:val="20"/>
    </w:rPr>
  </w:style>
  <w:style w:type="paragraph" w:customStyle="1" w:styleId="EFSReportParaIndentFirstline">
    <w:name w:val="EFS Report Para Indent First line"/>
    <w:uiPriority w:val="8"/>
    <w:qFormat/>
    <w:rsid w:val="00BC5A2F"/>
    <w:pPr>
      <w:ind w:firstLine="567"/>
      <w:jc w:val="both"/>
    </w:pPr>
  </w:style>
  <w:style w:type="paragraph" w:customStyle="1" w:styleId="EFSILCReportSub-Title">
    <w:name w:val="EFS ILC Report Sub-Title"/>
    <w:uiPriority w:val="1"/>
    <w:qFormat/>
    <w:rsid w:val="00990B69"/>
    <w:pPr>
      <w:spacing w:before="240" w:after="0"/>
    </w:pPr>
    <w:rPr>
      <w:rFonts w:ascii="Overpass Light" w:eastAsiaTheme="minorHAnsi" w:hAnsi="Overpass Light" w:cstheme="minorBidi"/>
      <w:color w:val="230050"/>
      <w:sz w:val="40"/>
      <w:szCs w:val="22"/>
      <w:lang w:val="es-ES_tradnl"/>
    </w:rPr>
  </w:style>
  <w:style w:type="paragraph" w:customStyle="1" w:styleId="EFSILCReportH5">
    <w:name w:val="EFS ILC Report H5"/>
    <w:next w:val="EFSReportPara"/>
    <w:link w:val="EFSILCReportH5Char"/>
    <w:uiPriority w:val="7"/>
    <w:qFormat/>
    <w:rsid w:val="00205ADC"/>
    <w:pPr>
      <w:keepNext/>
      <w:adjustRightInd w:val="0"/>
      <w:snapToGrid w:val="0"/>
      <w:spacing w:before="240"/>
      <w:outlineLvl w:val="4"/>
    </w:pPr>
    <w:rPr>
      <w:rFonts w:ascii="Overpass" w:hAnsi="Overpass"/>
      <w:color w:val="230050"/>
      <w:sz w:val="22"/>
    </w:rPr>
  </w:style>
  <w:style w:type="character" w:customStyle="1" w:styleId="EFSILCReportH5Char">
    <w:name w:val="EFS ILC Report H5 Char"/>
    <w:basedOn w:val="DefaultParagraphFont"/>
    <w:link w:val="EFSILCReportH5"/>
    <w:uiPriority w:val="7"/>
    <w:rsid w:val="00205ADC"/>
    <w:rPr>
      <w:rFonts w:ascii="Overpass" w:hAnsi="Overpass"/>
      <w:color w:val="230050"/>
      <w:sz w:val="22"/>
    </w:rPr>
  </w:style>
  <w:style w:type="paragraph" w:customStyle="1" w:styleId="EFSILCReportH5Indent">
    <w:name w:val="EFS ILC Report H5 Indent"/>
    <w:basedOn w:val="EFSILCReportH5"/>
    <w:next w:val="EFSReportPara"/>
    <w:link w:val="EFSILCReportH5IndentChar"/>
    <w:uiPriority w:val="8"/>
    <w:qFormat/>
    <w:rsid w:val="00262951"/>
    <w:pPr>
      <w:ind w:left="567" w:hanging="567"/>
    </w:pPr>
  </w:style>
  <w:style w:type="character" w:customStyle="1" w:styleId="EFSILCReportH5IndentChar">
    <w:name w:val="EFS ILC Report H5 Indent Char"/>
    <w:basedOn w:val="DefaultParagraphFont"/>
    <w:link w:val="EFSILCReportH5Indent"/>
    <w:uiPriority w:val="8"/>
    <w:rsid w:val="00262951"/>
    <w:rPr>
      <w:rFonts w:ascii="Overpass Light" w:hAnsi="Overpass Light"/>
      <w:color w:val="230050"/>
      <w:sz w:val="22"/>
    </w:rPr>
  </w:style>
  <w:style w:type="character" w:styleId="CommentReference">
    <w:name w:val="annotation reference"/>
    <w:basedOn w:val="DefaultParagraphFont"/>
    <w:uiPriority w:val="99"/>
    <w:semiHidden/>
    <w:unhideWhenUsed/>
    <w:rsid w:val="00E259A1"/>
    <w:rPr>
      <w:sz w:val="16"/>
      <w:szCs w:val="16"/>
    </w:rPr>
  </w:style>
  <w:style w:type="paragraph" w:styleId="CommentSubject">
    <w:name w:val="annotation subject"/>
    <w:basedOn w:val="Normal"/>
    <w:next w:val="Normal"/>
    <w:link w:val="CommentSubjectChar"/>
    <w:uiPriority w:val="99"/>
    <w:semiHidden/>
    <w:unhideWhenUsed/>
    <w:rsid w:val="00C02E0A"/>
    <w:rPr>
      <w:b/>
      <w:bCs/>
    </w:rPr>
  </w:style>
  <w:style w:type="character" w:customStyle="1" w:styleId="CommentSubjectChar">
    <w:name w:val="Comment Subject Char"/>
    <w:basedOn w:val="DefaultParagraphFont"/>
    <w:link w:val="CommentSubject"/>
    <w:uiPriority w:val="99"/>
    <w:semiHidden/>
    <w:rsid w:val="00C02E0A"/>
    <w:rPr>
      <w:rFonts w:ascii="Noto Sans" w:hAnsi="Noto Sans" w:cs="Noto Sans"/>
      <w:b/>
      <w:bCs/>
      <w:color w:val="000000"/>
      <w:sz w:val="20"/>
      <w:szCs w:val="20"/>
      <w:lang w:val="de-DE"/>
    </w:rPr>
  </w:style>
  <w:style w:type="paragraph" w:customStyle="1" w:styleId="LineFootnote">
    <w:name w:val="LineFootnote"/>
    <w:basedOn w:val="Normal"/>
    <w:next w:val="FootnoteText"/>
    <w:uiPriority w:val="28"/>
    <w:semiHidden/>
    <w:rsid w:val="005770E1"/>
    <w:pPr>
      <w:pBdr>
        <w:bottom w:val="single" w:sz="8" w:space="0" w:color="1E2DBE"/>
      </w:pBdr>
      <w:spacing w:after="60" w:line="264" w:lineRule="auto"/>
      <w:ind w:right="9921"/>
    </w:pPr>
    <w:rPr>
      <w:sz w:val="18"/>
      <w:szCs w:val="18"/>
    </w:rPr>
  </w:style>
  <w:style w:type="paragraph" w:styleId="Revision">
    <w:name w:val="Revision"/>
    <w:hidden/>
    <w:uiPriority w:val="99"/>
    <w:semiHidden/>
    <w:rsid w:val="002042FB"/>
    <w:pPr>
      <w:spacing w:after="0"/>
    </w:pPr>
    <w:rPr>
      <w:lang w:val="de-DE"/>
    </w:rPr>
  </w:style>
  <w:style w:type="table" w:customStyle="1" w:styleId="ILOTable">
    <w:name w:val="ILOTable"/>
    <w:basedOn w:val="TableNormal"/>
    <w:uiPriority w:val="99"/>
    <w:rsid w:val="00370E91"/>
    <w:pPr>
      <w:spacing w:after="0"/>
    </w:pPr>
    <w:rPr>
      <w:sz w:val="18"/>
      <w:lang w:val="fr-CH"/>
    </w:rPr>
    <w:tblPr>
      <w:tblStyleRowBandSize w:val="1"/>
      <w:tblBorders>
        <w:top w:val="single" w:sz="2" w:space="0" w:color="1E2DBE"/>
        <w:left w:val="single" w:sz="2" w:space="0" w:color="1E2DBE"/>
        <w:bottom w:val="single" w:sz="2" w:space="0" w:color="1E2DBE"/>
        <w:right w:val="single" w:sz="2" w:space="0" w:color="1E2DBE"/>
        <w:insideH w:val="single" w:sz="2" w:space="0" w:color="1E2DBE"/>
      </w:tblBorders>
      <w:tblCellMar>
        <w:top w:w="28" w:type="dxa"/>
        <w:left w:w="57" w:type="dxa"/>
        <w:bottom w:w="28" w:type="dxa"/>
        <w:right w:w="57" w:type="dxa"/>
      </w:tblCellMar>
    </w:tblPr>
    <w:trPr>
      <w:cantSplit/>
    </w:trPr>
    <w:tcPr>
      <w:shd w:val="clear" w:color="auto" w:fill="auto"/>
      <w:vAlign w:val="center"/>
    </w:tcPr>
    <w:tblStylePr w:type="firstRow">
      <w:pPr>
        <w:jc w:val="left"/>
      </w:pPr>
      <w:tblPr/>
      <w:tcPr>
        <w:tcBorders>
          <w:insideV w:val="single" w:sz="2" w:space="0" w:color="FFFFFF" w:themeColor="background1"/>
        </w:tcBorders>
        <w:shd w:val="clear" w:color="auto" w:fill="1E2DBE"/>
      </w:tcPr>
    </w:tblStylePr>
    <w:tblStylePr w:type="band1Horz">
      <w:pPr>
        <w:jc w:val="left"/>
      </w:pPr>
      <w:tblPr/>
      <w:tcPr>
        <w:tcBorders>
          <w:insideH w:val="single" w:sz="4" w:space="0" w:color="1E2DBE"/>
          <w:insideV w:val="single" w:sz="2" w:space="0" w:color="1E2DBE"/>
        </w:tcBorders>
        <w:shd w:val="clear" w:color="auto" w:fill="EBF5FD"/>
      </w:tcPr>
    </w:tblStylePr>
    <w:tblStylePr w:type="band2Horz">
      <w:pPr>
        <w:jc w:val="left"/>
      </w:pPr>
      <w:tblPr/>
      <w:tcPr>
        <w:tcBorders>
          <w:insideH w:val="single" w:sz="4" w:space="0" w:color="1E2DBE"/>
          <w:insideV w:val="single" w:sz="2" w:space="0" w:color="1E2DBE"/>
        </w:tcBorders>
        <w:shd w:val="clear" w:color="auto" w:fill="auto"/>
      </w:tcPr>
    </w:tblStylePr>
  </w:style>
  <w:style w:type="paragraph" w:styleId="Caption">
    <w:name w:val="caption"/>
    <w:basedOn w:val="Normal"/>
    <w:next w:val="Normal"/>
    <w:uiPriority w:val="35"/>
    <w:semiHidden/>
    <w:unhideWhenUsed/>
    <w:qFormat/>
    <w:rsid w:val="00024DB5"/>
    <w:rPr>
      <w:b/>
      <w:bCs/>
      <w:smallCaps/>
      <w:color w:val="595959" w:themeColor="text1" w:themeTint="A6"/>
    </w:rPr>
  </w:style>
  <w:style w:type="character" w:styleId="Strong">
    <w:name w:val="Strong"/>
    <w:basedOn w:val="DefaultParagraphFont"/>
    <w:uiPriority w:val="22"/>
    <w:semiHidden/>
    <w:qFormat/>
    <w:rsid w:val="00024DB5"/>
    <w:rPr>
      <w:b/>
      <w:bCs/>
    </w:rPr>
  </w:style>
  <w:style w:type="character" w:styleId="Emphasis">
    <w:name w:val="Emphasis"/>
    <w:basedOn w:val="DefaultParagraphFont"/>
    <w:uiPriority w:val="20"/>
    <w:semiHidden/>
    <w:qFormat/>
    <w:rsid w:val="00024DB5"/>
    <w:rPr>
      <w:i/>
      <w:iCs/>
      <w:color w:val="8CFF64" w:themeColor="accent6"/>
    </w:rPr>
  </w:style>
  <w:style w:type="paragraph" w:styleId="IntenseQuote">
    <w:name w:val="Intense Quote"/>
    <w:basedOn w:val="Normal"/>
    <w:next w:val="Normal"/>
    <w:link w:val="IntenseQuoteChar"/>
    <w:uiPriority w:val="30"/>
    <w:semiHidden/>
    <w:qFormat/>
    <w:rsid w:val="00024DB5"/>
    <w:pPr>
      <w:spacing w:before="160" w:line="264" w:lineRule="auto"/>
      <w:ind w:left="720" w:right="720"/>
      <w:jc w:val="center"/>
    </w:pPr>
    <w:rPr>
      <w:rFonts w:asciiTheme="majorHAnsi" w:eastAsiaTheme="majorEastAsia" w:hAnsiTheme="majorHAnsi" w:cstheme="majorBidi"/>
      <w:i/>
      <w:iCs/>
      <w:color w:val="8CFF64" w:themeColor="accent6"/>
      <w:sz w:val="32"/>
      <w:szCs w:val="32"/>
    </w:rPr>
  </w:style>
  <w:style w:type="character" w:customStyle="1" w:styleId="IntenseQuoteChar">
    <w:name w:val="Intense Quote Char"/>
    <w:basedOn w:val="DefaultParagraphFont"/>
    <w:link w:val="IntenseQuote"/>
    <w:uiPriority w:val="30"/>
    <w:semiHidden/>
    <w:rsid w:val="001645D4"/>
    <w:rPr>
      <w:rFonts w:asciiTheme="majorHAnsi" w:eastAsiaTheme="majorEastAsia" w:hAnsiTheme="majorHAnsi" w:cstheme="majorBidi"/>
      <w:i/>
      <w:iCs/>
      <w:color w:val="8CFF64" w:themeColor="accent6"/>
      <w:sz w:val="32"/>
      <w:szCs w:val="32"/>
    </w:rPr>
  </w:style>
  <w:style w:type="character" w:styleId="SubtleEmphasis">
    <w:name w:val="Subtle Emphasis"/>
    <w:basedOn w:val="DefaultParagraphFont"/>
    <w:uiPriority w:val="19"/>
    <w:semiHidden/>
    <w:qFormat/>
    <w:rsid w:val="00024DB5"/>
    <w:rPr>
      <w:i/>
      <w:iCs/>
    </w:rPr>
  </w:style>
  <w:style w:type="character" w:styleId="IntenseEmphasis">
    <w:name w:val="Intense Emphasis"/>
    <w:basedOn w:val="DefaultParagraphFont"/>
    <w:uiPriority w:val="21"/>
    <w:semiHidden/>
    <w:qFormat/>
    <w:rsid w:val="00024DB5"/>
    <w:rPr>
      <w:b/>
      <w:bCs/>
      <w:i/>
      <w:iCs/>
    </w:rPr>
  </w:style>
  <w:style w:type="character" w:styleId="SubtleReference">
    <w:name w:val="Subtle Reference"/>
    <w:basedOn w:val="DefaultParagraphFont"/>
    <w:uiPriority w:val="31"/>
    <w:semiHidden/>
    <w:qFormat/>
    <w:rsid w:val="00024DB5"/>
    <w:rPr>
      <w:smallCaps/>
      <w:color w:val="595959" w:themeColor="text1" w:themeTint="A6"/>
    </w:rPr>
  </w:style>
  <w:style w:type="character" w:styleId="IntenseReference">
    <w:name w:val="Intense Reference"/>
    <w:basedOn w:val="DefaultParagraphFont"/>
    <w:uiPriority w:val="32"/>
    <w:semiHidden/>
    <w:qFormat/>
    <w:rsid w:val="00024DB5"/>
    <w:rPr>
      <w:b/>
      <w:bCs/>
      <w:smallCaps/>
      <w:color w:val="8CFF64" w:themeColor="accent6"/>
    </w:rPr>
  </w:style>
  <w:style w:type="paragraph" w:styleId="TOCHeading">
    <w:name w:val="TOC Heading"/>
    <w:basedOn w:val="Heading1"/>
    <w:next w:val="Normal"/>
    <w:uiPriority w:val="39"/>
    <w:semiHidden/>
    <w:unhideWhenUsed/>
    <w:qFormat/>
    <w:rsid w:val="00024DB5"/>
    <w:pPr>
      <w:outlineLvl w:val="9"/>
    </w:pPr>
  </w:style>
  <w:style w:type="paragraph" w:customStyle="1" w:styleId="EFSILCReportChapter">
    <w:name w:val="EFS ILC Report Chapter"/>
    <w:next w:val="EFSReportPara"/>
    <w:link w:val="EFSILCReportChapterChar"/>
    <w:uiPriority w:val="7"/>
    <w:qFormat/>
    <w:rsid w:val="002019A2"/>
    <w:pPr>
      <w:keepNext/>
      <w:pageBreakBefore/>
      <w:numPr>
        <w:numId w:val="9"/>
      </w:numPr>
      <w:pBdr>
        <w:bottom w:val="single" w:sz="4" w:space="1" w:color="1E2DBE"/>
      </w:pBdr>
      <w:adjustRightInd w:val="0"/>
      <w:snapToGrid w:val="0"/>
      <w:spacing w:before="480" w:after="360"/>
      <w:ind w:left="340" w:hanging="340"/>
      <w:outlineLvl w:val="0"/>
    </w:pPr>
    <w:rPr>
      <w:rFonts w:ascii="Overpass" w:eastAsiaTheme="minorEastAsia" w:hAnsi="Overpass" w:cs="Arial"/>
      <w:b/>
      <w:color w:val="1E2DBE"/>
      <w:sz w:val="36"/>
      <w:szCs w:val="32"/>
      <w:u w:color="232DBE"/>
      <w:lang w:val="en-US"/>
    </w:rPr>
  </w:style>
  <w:style w:type="character" w:customStyle="1" w:styleId="EFSILCReportChapterChar">
    <w:name w:val="EFS ILC Report Chapter Char"/>
    <w:basedOn w:val="DefaultParagraphFont"/>
    <w:link w:val="EFSILCReportChapter"/>
    <w:uiPriority w:val="7"/>
    <w:rsid w:val="002019A2"/>
    <w:rPr>
      <w:rFonts w:ascii="Overpass" w:eastAsiaTheme="minorEastAsia" w:hAnsi="Overpass" w:cs="Arial"/>
      <w:b/>
      <w:color w:val="1E2DBE"/>
      <w:sz w:val="36"/>
      <w:szCs w:val="32"/>
      <w:u w:color="232DBE"/>
      <w:lang w:val="en-US"/>
    </w:rPr>
  </w:style>
  <w:style w:type="paragraph" w:styleId="TOC1">
    <w:name w:val="toc 1"/>
    <w:basedOn w:val="Normal"/>
    <w:next w:val="Normal"/>
    <w:autoRedefine/>
    <w:uiPriority w:val="39"/>
    <w:unhideWhenUsed/>
    <w:qFormat/>
    <w:rsid w:val="00B522C7"/>
    <w:pPr>
      <w:tabs>
        <w:tab w:val="left" w:pos="680"/>
        <w:tab w:val="right" w:leader="dot" w:pos="8505"/>
        <w:tab w:val="right" w:pos="9072"/>
      </w:tabs>
      <w:spacing w:before="120" w:after="120" w:line="240" w:lineRule="auto"/>
      <w:ind w:left="340"/>
    </w:pPr>
    <w:rPr>
      <w:lang w:val="en-US"/>
    </w:rPr>
  </w:style>
  <w:style w:type="paragraph" w:customStyle="1" w:styleId="EFSILCReportH4Indent">
    <w:name w:val="EFS ILC Report H4 Indent"/>
    <w:basedOn w:val="EFSILCReportH4"/>
    <w:next w:val="EFSReportPara"/>
    <w:uiPriority w:val="8"/>
    <w:qFormat/>
    <w:rsid w:val="00262951"/>
    <w:pPr>
      <w:ind w:left="567" w:hanging="567"/>
    </w:pPr>
  </w:style>
  <w:style w:type="paragraph" w:customStyle="1" w:styleId="EFSILCReportH2">
    <w:name w:val="EFS ILC Report H2"/>
    <w:next w:val="EFSReportPara"/>
    <w:link w:val="EFSILCReportH2Char"/>
    <w:uiPriority w:val="7"/>
    <w:qFormat/>
    <w:rsid w:val="00EA076A"/>
    <w:pPr>
      <w:keepNext/>
      <w:keepLines/>
      <w:spacing w:before="240"/>
      <w:outlineLvl w:val="1"/>
    </w:pPr>
    <w:rPr>
      <w:rFonts w:ascii="Overpass" w:eastAsia="Noto Sans SC Bold" w:hAnsi="Overpass" w:cstheme="majorBidi"/>
      <w:b/>
      <w:bCs/>
      <w:color w:val="1E2DBE"/>
      <w:sz w:val="30"/>
      <w:szCs w:val="28"/>
      <w:lang w:val="en-US"/>
    </w:rPr>
  </w:style>
  <w:style w:type="character" w:customStyle="1" w:styleId="EFSILCReportH2Char">
    <w:name w:val="EFS ILC Report H2 Char"/>
    <w:basedOn w:val="DefaultParagraphFont"/>
    <w:link w:val="EFSILCReportH2"/>
    <w:uiPriority w:val="7"/>
    <w:rsid w:val="00EA076A"/>
    <w:rPr>
      <w:rFonts w:ascii="Overpass" w:eastAsia="Noto Sans SC Bold" w:hAnsi="Overpass" w:cstheme="majorBidi"/>
      <w:b/>
      <w:bCs/>
      <w:color w:val="1E2DBE"/>
      <w:sz w:val="30"/>
      <w:szCs w:val="28"/>
      <w:lang w:val="en-US"/>
    </w:rPr>
  </w:style>
  <w:style w:type="paragraph" w:customStyle="1" w:styleId="EFSILCReportH2Indent">
    <w:name w:val="EFS ILC Report H2 Indent"/>
    <w:basedOn w:val="EFSILCReportH2"/>
    <w:next w:val="EFSReportPara"/>
    <w:link w:val="EFSILCReportH2IndentChar"/>
    <w:uiPriority w:val="8"/>
    <w:qFormat/>
    <w:rsid w:val="00262951"/>
    <w:pPr>
      <w:adjustRightInd w:val="0"/>
      <w:snapToGrid w:val="0"/>
      <w:ind w:left="567" w:hanging="567"/>
    </w:pPr>
    <w:rPr>
      <w:rFonts w:cs="Arial"/>
      <w:lang w:val="de-DE"/>
    </w:rPr>
  </w:style>
  <w:style w:type="character" w:customStyle="1" w:styleId="EFSILCReportH2IndentChar">
    <w:name w:val="EFS ILC Report H2 Indent Char"/>
    <w:basedOn w:val="DefaultParagraphFont"/>
    <w:link w:val="EFSILCReportH2Indent"/>
    <w:uiPriority w:val="8"/>
    <w:rsid w:val="00262951"/>
    <w:rPr>
      <w:rFonts w:ascii="Overpass" w:eastAsia="Noto Sans SC Bold" w:hAnsi="Overpass" w:cs="Arial"/>
      <w:b/>
      <w:bCs/>
      <w:color w:val="1E2DBE"/>
      <w:sz w:val="30"/>
      <w:szCs w:val="28"/>
      <w:lang w:val="de-DE"/>
    </w:rPr>
  </w:style>
  <w:style w:type="paragraph" w:customStyle="1" w:styleId="EFSILCReportH3">
    <w:name w:val="EFS ILC Report H3"/>
    <w:next w:val="EFSReportPara"/>
    <w:link w:val="EFSILCReportH3Char"/>
    <w:uiPriority w:val="7"/>
    <w:qFormat/>
    <w:rsid w:val="007002C8"/>
    <w:pPr>
      <w:keepNext/>
      <w:adjustRightInd w:val="0"/>
      <w:snapToGrid w:val="0"/>
      <w:spacing w:before="240"/>
      <w:outlineLvl w:val="2"/>
    </w:pPr>
    <w:rPr>
      <w:rFonts w:ascii="Overpass" w:eastAsia="Noto Sans SC Bold" w:hAnsi="Overpass" w:cstheme="majorBidi"/>
      <w:b/>
      <w:bCs/>
      <w:color w:val="1E2DBE"/>
      <w:sz w:val="26"/>
      <w:szCs w:val="24"/>
    </w:rPr>
  </w:style>
  <w:style w:type="character" w:customStyle="1" w:styleId="EFSILCReportH3Char">
    <w:name w:val="EFS ILC Report H3 Char"/>
    <w:basedOn w:val="Heading3Char"/>
    <w:link w:val="EFSILCReportH3"/>
    <w:uiPriority w:val="7"/>
    <w:rsid w:val="007002C8"/>
    <w:rPr>
      <w:rFonts w:ascii="Overpass" w:eastAsia="Noto Sans SC Bold" w:hAnsi="Overpass" w:cstheme="majorBidi"/>
      <w:b/>
      <w:bCs/>
      <w:color w:val="1E2DBE"/>
      <w:sz w:val="26"/>
      <w:szCs w:val="24"/>
    </w:rPr>
  </w:style>
  <w:style w:type="paragraph" w:customStyle="1" w:styleId="EFSILCReportH3Indent">
    <w:name w:val="EFS ILC Report H3 Indent"/>
    <w:basedOn w:val="EFSILCReportH3"/>
    <w:next w:val="EFSReportPara"/>
    <w:link w:val="EFSILCReportH3IndentChar"/>
    <w:uiPriority w:val="8"/>
    <w:qFormat/>
    <w:rsid w:val="00262951"/>
    <w:pPr>
      <w:ind w:left="567" w:hanging="567"/>
    </w:pPr>
  </w:style>
  <w:style w:type="character" w:customStyle="1" w:styleId="EFSILCReportH3IndentChar">
    <w:name w:val="EFS ILC Report H3 Indent Char"/>
    <w:basedOn w:val="EFSILCReportH3Char"/>
    <w:link w:val="EFSILCReportH3Indent"/>
    <w:uiPriority w:val="8"/>
    <w:rsid w:val="00262951"/>
    <w:rPr>
      <w:rFonts w:ascii="Overpass" w:eastAsia="Noto Sans SC Bold" w:hAnsi="Overpass" w:cstheme="majorBidi"/>
      <w:b/>
      <w:bCs/>
      <w:color w:val="1E2DBE"/>
      <w:sz w:val="26"/>
      <w:szCs w:val="24"/>
    </w:rPr>
  </w:style>
  <w:style w:type="paragraph" w:customStyle="1" w:styleId="EFSILCReportH4">
    <w:name w:val="EFS ILC Report H4"/>
    <w:next w:val="EFSReportPara"/>
    <w:link w:val="EFSILCReportH4Char"/>
    <w:uiPriority w:val="7"/>
    <w:qFormat/>
    <w:rsid w:val="007002C8"/>
    <w:pPr>
      <w:keepNext/>
      <w:keepLines/>
      <w:spacing w:before="240"/>
      <w:outlineLvl w:val="3"/>
    </w:pPr>
    <w:rPr>
      <w:rFonts w:ascii="Overpass" w:eastAsiaTheme="minorHAnsi" w:hAnsi="Overpass"/>
      <w:b/>
      <w:color w:val="230050"/>
      <w:sz w:val="22"/>
      <w:szCs w:val="22"/>
      <w:lang w:val="en-US"/>
    </w:rPr>
  </w:style>
  <w:style w:type="character" w:customStyle="1" w:styleId="EFSILCReportH4Char">
    <w:name w:val="EFS ILC Report H4 Char"/>
    <w:basedOn w:val="Heading4Char"/>
    <w:link w:val="EFSILCReportH4"/>
    <w:uiPriority w:val="7"/>
    <w:rsid w:val="007002C8"/>
    <w:rPr>
      <w:rFonts w:ascii="Overpass" w:eastAsiaTheme="minorHAnsi" w:hAnsi="Overpass" w:cstheme="majorBidi"/>
      <w:b/>
      <w:color w:val="230050"/>
      <w:sz w:val="22"/>
      <w:szCs w:val="22"/>
      <w:lang w:val="en-US"/>
    </w:rPr>
  </w:style>
  <w:style w:type="paragraph" w:customStyle="1" w:styleId="EFSBoxBodyNumbered">
    <w:name w:val="EFS Box Body Numbered"/>
    <w:link w:val="EFSBoxBodyNumberedChar"/>
    <w:uiPriority w:val="15"/>
    <w:qFormat/>
    <w:rsid w:val="00282B10"/>
    <w:pPr>
      <w:numPr>
        <w:numId w:val="12"/>
      </w:numPr>
      <w:adjustRightInd w:val="0"/>
      <w:snapToGrid w:val="0"/>
      <w:spacing w:before="60" w:after="60"/>
      <w:ind w:left="340" w:hanging="340"/>
      <w:jc w:val="both"/>
    </w:pPr>
    <w:rPr>
      <w:sz w:val="18"/>
    </w:rPr>
  </w:style>
  <w:style w:type="character" w:customStyle="1" w:styleId="EFSBoxBodyNumberedChar">
    <w:name w:val="EFS Box Body Numbered Char"/>
    <w:basedOn w:val="DefaultParagraphFont"/>
    <w:link w:val="EFSBoxBodyNumbered"/>
    <w:uiPriority w:val="15"/>
    <w:rsid w:val="00800FED"/>
    <w:rPr>
      <w:sz w:val="18"/>
    </w:rPr>
  </w:style>
  <w:style w:type="paragraph" w:customStyle="1" w:styleId="EFSBoxIndent1">
    <w:name w:val="EFS Box Indent 1"/>
    <w:link w:val="EFSBoxIndent1Char"/>
    <w:uiPriority w:val="15"/>
    <w:qFormat/>
    <w:rsid w:val="0018502E"/>
    <w:pPr>
      <w:adjustRightInd w:val="0"/>
      <w:snapToGrid w:val="0"/>
      <w:spacing w:before="60" w:after="60"/>
      <w:ind w:left="680" w:hanging="340"/>
      <w:jc w:val="both"/>
    </w:pPr>
    <w:rPr>
      <w:sz w:val="18"/>
    </w:rPr>
  </w:style>
  <w:style w:type="character" w:customStyle="1" w:styleId="EFSBoxIndent1Char">
    <w:name w:val="EFS Box Indent 1 Char"/>
    <w:basedOn w:val="DefaultParagraphFont"/>
    <w:link w:val="EFSBoxIndent1"/>
    <w:uiPriority w:val="15"/>
    <w:rsid w:val="00800FED"/>
    <w:rPr>
      <w:sz w:val="18"/>
    </w:rPr>
  </w:style>
  <w:style w:type="paragraph" w:customStyle="1" w:styleId="EFSBoxIndent2">
    <w:name w:val="EFS Box Indent 2"/>
    <w:link w:val="EFSBoxIndent2Char"/>
    <w:uiPriority w:val="15"/>
    <w:qFormat/>
    <w:rsid w:val="0018502E"/>
    <w:pPr>
      <w:adjustRightInd w:val="0"/>
      <w:snapToGrid w:val="0"/>
      <w:spacing w:before="60" w:after="60"/>
      <w:ind w:left="1020" w:hanging="340"/>
      <w:jc w:val="both"/>
    </w:pPr>
    <w:rPr>
      <w:sz w:val="18"/>
      <w:szCs w:val="18"/>
    </w:rPr>
  </w:style>
  <w:style w:type="character" w:customStyle="1" w:styleId="EFSBoxIndent2Char">
    <w:name w:val="EFS Box Indent 2 Char"/>
    <w:basedOn w:val="DefaultParagraphFont"/>
    <w:link w:val="EFSBoxIndent2"/>
    <w:uiPriority w:val="15"/>
    <w:rsid w:val="00800FED"/>
    <w:rPr>
      <w:sz w:val="18"/>
      <w:szCs w:val="18"/>
    </w:rPr>
  </w:style>
  <w:style w:type="paragraph" w:styleId="TOC3">
    <w:name w:val="toc 3"/>
    <w:basedOn w:val="Normal"/>
    <w:next w:val="Normal"/>
    <w:autoRedefine/>
    <w:uiPriority w:val="39"/>
    <w:unhideWhenUsed/>
    <w:qFormat/>
    <w:rsid w:val="00B522C7"/>
    <w:pPr>
      <w:tabs>
        <w:tab w:val="left" w:pos="1701"/>
        <w:tab w:val="right" w:leader="dot" w:pos="8505"/>
        <w:tab w:val="right" w:pos="9072"/>
      </w:tabs>
      <w:spacing w:before="120" w:after="120" w:line="240" w:lineRule="auto"/>
      <w:ind w:left="1134"/>
    </w:pPr>
    <w:rPr>
      <w:noProof/>
      <w:lang w:val="en-US"/>
    </w:rPr>
  </w:style>
  <w:style w:type="paragraph" w:styleId="TOC2">
    <w:name w:val="toc 2"/>
    <w:basedOn w:val="Normal"/>
    <w:next w:val="Normal"/>
    <w:autoRedefine/>
    <w:uiPriority w:val="39"/>
    <w:unhideWhenUsed/>
    <w:qFormat/>
    <w:rsid w:val="00B522C7"/>
    <w:pPr>
      <w:tabs>
        <w:tab w:val="left" w:pos="1134"/>
        <w:tab w:val="left" w:pos="1559"/>
        <w:tab w:val="right" w:leader="dot" w:pos="8505"/>
        <w:tab w:val="right" w:pos="9072"/>
      </w:tabs>
      <w:spacing w:before="120" w:after="120" w:line="240" w:lineRule="auto"/>
      <w:ind w:left="680"/>
    </w:pPr>
    <w:rPr>
      <w:noProof/>
      <w:lang w:val="en-US"/>
    </w:rPr>
  </w:style>
  <w:style w:type="paragraph" w:customStyle="1" w:styleId="EFSReportPara">
    <w:name w:val="EFS Report Para"/>
    <w:link w:val="EFSReportParaChar"/>
    <w:uiPriority w:val="8"/>
    <w:qFormat/>
    <w:rsid w:val="007002C8"/>
    <w:pPr>
      <w:adjustRightInd w:val="0"/>
      <w:snapToGrid w:val="0"/>
      <w:jc w:val="both"/>
    </w:pPr>
  </w:style>
  <w:style w:type="character" w:customStyle="1" w:styleId="EFSReportParaChar">
    <w:name w:val="EFS Report Para Char"/>
    <w:basedOn w:val="DefaultParagraphFont"/>
    <w:link w:val="EFSReportPara"/>
    <w:uiPriority w:val="8"/>
    <w:rsid w:val="007002C8"/>
  </w:style>
  <w:style w:type="paragraph" w:customStyle="1" w:styleId="EFSReportIndentbulletlist1">
    <w:name w:val="EFS Report Indent bullet list 1"/>
    <w:link w:val="EFSReportIndentbulletlist1Char"/>
    <w:uiPriority w:val="9"/>
    <w:qFormat/>
    <w:rsid w:val="00FB6938"/>
    <w:pPr>
      <w:numPr>
        <w:numId w:val="7"/>
      </w:numPr>
      <w:adjustRightInd w:val="0"/>
      <w:snapToGrid w:val="0"/>
      <w:ind w:left="794" w:hanging="227"/>
      <w:jc w:val="both"/>
    </w:pPr>
    <w:rPr>
      <w:rFonts w:eastAsia="SimSun"/>
      <w:lang w:val="en-US"/>
    </w:rPr>
  </w:style>
  <w:style w:type="character" w:customStyle="1" w:styleId="EFSReportIndentbulletlist1Char">
    <w:name w:val="EFS Report Indent bullet list 1 Char"/>
    <w:basedOn w:val="DefaultParagraphFont"/>
    <w:link w:val="EFSReportIndentbulletlist1"/>
    <w:uiPriority w:val="9"/>
    <w:rsid w:val="00FB6938"/>
    <w:rPr>
      <w:rFonts w:eastAsia="SimSun"/>
      <w:lang w:val="en-US"/>
    </w:rPr>
  </w:style>
  <w:style w:type="paragraph" w:customStyle="1" w:styleId="EFSReportIndentbulletlist2">
    <w:name w:val="EFS Report Indent bullet list 2"/>
    <w:link w:val="EFSReportIndentbulletlist2Char"/>
    <w:uiPriority w:val="9"/>
    <w:qFormat/>
    <w:rsid w:val="00FB6938"/>
    <w:pPr>
      <w:numPr>
        <w:numId w:val="8"/>
      </w:numPr>
      <w:adjustRightInd w:val="0"/>
      <w:snapToGrid w:val="0"/>
      <w:ind w:left="1021" w:hanging="227"/>
      <w:jc w:val="both"/>
    </w:pPr>
    <w:rPr>
      <w:lang w:val="en-US"/>
    </w:rPr>
  </w:style>
  <w:style w:type="character" w:customStyle="1" w:styleId="EFSReportIndentbulletlist2Char">
    <w:name w:val="EFS Report Indent bullet list 2 Char"/>
    <w:basedOn w:val="DefaultParagraphFont"/>
    <w:link w:val="EFSReportIndentbulletlist2"/>
    <w:uiPriority w:val="9"/>
    <w:rsid w:val="00FB6938"/>
    <w:rPr>
      <w:lang w:val="en-US"/>
    </w:rPr>
  </w:style>
  <w:style w:type="paragraph" w:customStyle="1" w:styleId="EFSReportIndentletterlist2EG">
    <w:name w:val="EFS Report Indent letter list 2 EG"/>
    <w:link w:val="EFSReportIndentletterlist2EGChar"/>
    <w:uiPriority w:val="9"/>
    <w:qFormat/>
    <w:rsid w:val="004A2DEC"/>
    <w:pPr>
      <w:adjustRightInd w:val="0"/>
      <w:snapToGrid w:val="0"/>
      <w:ind w:left="1587" w:hanging="510"/>
      <w:jc w:val="both"/>
    </w:pPr>
    <w:rPr>
      <w:rFonts w:eastAsia="SimSun"/>
      <w:lang w:val="en-US"/>
    </w:rPr>
  </w:style>
  <w:style w:type="character" w:customStyle="1" w:styleId="EFSReportIndentletterlist2EGChar">
    <w:name w:val="EFS Report Indent letter list 2 EG Char"/>
    <w:basedOn w:val="DefaultParagraphFont"/>
    <w:link w:val="EFSReportIndentletterlist2EG"/>
    <w:uiPriority w:val="9"/>
    <w:rsid w:val="004A2DEC"/>
    <w:rPr>
      <w:rFonts w:eastAsia="SimSun"/>
      <w:lang w:val="en-US"/>
    </w:rPr>
  </w:style>
  <w:style w:type="paragraph" w:customStyle="1" w:styleId="EFSReportIndentletterlist1EG">
    <w:name w:val="EFS Report Indent letter list 1 EG"/>
    <w:link w:val="EFSReportIndentletterlist1EGChar"/>
    <w:uiPriority w:val="9"/>
    <w:qFormat/>
    <w:rsid w:val="004A2DEC"/>
    <w:pPr>
      <w:adjustRightInd w:val="0"/>
      <w:snapToGrid w:val="0"/>
      <w:ind w:left="1077" w:hanging="510"/>
      <w:jc w:val="both"/>
    </w:pPr>
    <w:rPr>
      <w:lang w:val="en-US"/>
    </w:rPr>
  </w:style>
  <w:style w:type="character" w:customStyle="1" w:styleId="EFSReportIndentletterlist1EGChar">
    <w:name w:val="EFS Report Indent letter list 1 EG Char"/>
    <w:basedOn w:val="DefaultParagraphFont"/>
    <w:link w:val="EFSReportIndentletterlist1EG"/>
    <w:uiPriority w:val="9"/>
    <w:rsid w:val="004A2DEC"/>
    <w:rPr>
      <w:lang w:val="en-US"/>
    </w:rPr>
  </w:style>
  <w:style w:type="paragraph" w:customStyle="1" w:styleId="EFSReportTableTitleEF">
    <w:name w:val="EFS Report Table Title EF"/>
    <w:uiPriority w:val="17"/>
    <w:qFormat/>
    <w:rsid w:val="00D07D97"/>
    <w:pPr>
      <w:keepNext/>
      <w:keepLines/>
      <w:numPr>
        <w:numId w:val="26"/>
      </w:numPr>
      <w:tabs>
        <w:tab w:val="left" w:pos="1276"/>
      </w:tabs>
      <w:adjustRightInd w:val="0"/>
      <w:snapToGrid w:val="0"/>
      <w:spacing w:before="240"/>
      <w:ind w:left="227" w:hanging="227"/>
    </w:pPr>
    <w:rPr>
      <w:b/>
      <w:color w:val="1E2DBE"/>
    </w:rPr>
  </w:style>
  <w:style w:type="paragraph" w:customStyle="1" w:styleId="EFSTableBoxNoteSource">
    <w:name w:val="EFS TableBox NoteSource"/>
    <w:uiPriority w:val="16"/>
    <w:qFormat/>
    <w:rsid w:val="00D01BD3"/>
    <w:pPr>
      <w:adjustRightInd w:val="0"/>
      <w:snapToGrid w:val="0"/>
      <w:spacing w:before="60" w:after="20"/>
      <w:jc w:val="both"/>
    </w:pPr>
    <w:rPr>
      <w:rFonts w:eastAsia="Times New Roman" w:cs="Arial"/>
      <w:sz w:val="15"/>
      <w:szCs w:val="15"/>
      <w:lang w:val="en-US"/>
    </w:rPr>
  </w:style>
  <w:style w:type="table" w:customStyle="1" w:styleId="Formatvorlage2">
    <w:name w:val="Formatvorlage2"/>
    <w:basedOn w:val="TableNormal"/>
    <w:uiPriority w:val="99"/>
    <w:rsid w:val="00A626C6"/>
    <w:pPr>
      <w:spacing w:after="0"/>
    </w:pPr>
    <w:rPr>
      <w:rFonts w:eastAsia="Times New Roman" w:cs="Arial"/>
      <w:color w:val="auto"/>
      <w:lang w:val="es-ES_tradnl"/>
    </w:rPr>
    <w:tblPr/>
  </w:style>
  <w:style w:type="paragraph" w:customStyle="1" w:styleId="EFSTableHeaderLeft">
    <w:name w:val="EFS Table Header Left"/>
    <w:link w:val="EFSTableHeaderLeftChar"/>
    <w:uiPriority w:val="18"/>
    <w:qFormat/>
    <w:rsid w:val="009D2DF6"/>
    <w:pPr>
      <w:shd w:val="clear" w:color="auto" w:fill="1E2DBE"/>
      <w:adjustRightInd w:val="0"/>
      <w:snapToGrid w:val="0"/>
      <w:spacing w:before="20" w:after="20"/>
    </w:pPr>
    <w:rPr>
      <w:rFonts w:cs="Arial"/>
      <w:b/>
      <w:color w:val="FFFFFF" w:themeColor="background1"/>
      <w:sz w:val="18"/>
      <w:szCs w:val="18"/>
      <w:lang w:val="en-US" w:eastAsia="en-GB"/>
    </w:rPr>
  </w:style>
  <w:style w:type="character" w:customStyle="1" w:styleId="EFSTableHeaderLeftChar">
    <w:name w:val="EFS Table Header Left Char"/>
    <w:basedOn w:val="DefaultParagraphFont"/>
    <w:link w:val="EFSTableHeaderLeft"/>
    <w:uiPriority w:val="18"/>
    <w:rsid w:val="00800FED"/>
    <w:rPr>
      <w:rFonts w:cs="Arial"/>
      <w:b/>
      <w:color w:val="FFFFFF" w:themeColor="background1"/>
      <w:sz w:val="18"/>
      <w:szCs w:val="18"/>
      <w:shd w:val="clear" w:color="auto" w:fill="1E2DBE"/>
      <w:lang w:val="en-US" w:eastAsia="en-GB"/>
    </w:rPr>
  </w:style>
  <w:style w:type="paragraph" w:customStyle="1" w:styleId="EFSTableHeaderRight">
    <w:name w:val="EFS Table Header Right"/>
    <w:link w:val="EFSTableHeaderRightChar"/>
    <w:uiPriority w:val="18"/>
    <w:qFormat/>
    <w:rsid w:val="009D2DF6"/>
    <w:pPr>
      <w:shd w:val="clear" w:color="auto" w:fill="1E2DBE"/>
      <w:adjustRightInd w:val="0"/>
      <w:snapToGrid w:val="0"/>
      <w:spacing w:before="20" w:after="20"/>
      <w:jc w:val="right"/>
    </w:pPr>
    <w:rPr>
      <w:rFonts w:cs="Arial"/>
      <w:b/>
      <w:color w:val="FFFFFF" w:themeColor="background1"/>
      <w:sz w:val="18"/>
      <w:szCs w:val="18"/>
      <w:lang w:val="en-US" w:eastAsia="en-GB"/>
    </w:rPr>
  </w:style>
  <w:style w:type="character" w:customStyle="1" w:styleId="EFSTableHeaderRightChar">
    <w:name w:val="EFS Table Header Right Char"/>
    <w:basedOn w:val="DefaultParagraphFont"/>
    <w:link w:val="EFSTableHeaderRight"/>
    <w:uiPriority w:val="18"/>
    <w:rsid w:val="00800FED"/>
    <w:rPr>
      <w:rFonts w:cs="Arial"/>
      <w:b/>
      <w:color w:val="FFFFFF" w:themeColor="background1"/>
      <w:sz w:val="18"/>
      <w:szCs w:val="18"/>
      <w:shd w:val="clear" w:color="auto" w:fill="1E2DBE"/>
      <w:lang w:val="en-US" w:eastAsia="en-GB"/>
    </w:rPr>
  </w:style>
  <w:style w:type="paragraph" w:customStyle="1" w:styleId="EFSTableTextLeft">
    <w:name w:val="EFS Table Text Left"/>
    <w:link w:val="EFSTableTextLeftChar"/>
    <w:uiPriority w:val="18"/>
    <w:qFormat/>
    <w:rsid w:val="009D2DF6"/>
    <w:pPr>
      <w:adjustRightInd w:val="0"/>
      <w:snapToGrid w:val="0"/>
      <w:spacing w:before="20" w:after="20"/>
    </w:pPr>
    <w:rPr>
      <w:rFonts w:cs="Times New Roman"/>
      <w:sz w:val="18"/>
      <w:szCs w:val="18"/>
      <w:lang w:val="en-US"/>
    </w:rPr>
  </w:style>
  <w:style w:type="character" w:customStyle="1" w:styleId="EFSTableTextLeftChar">
    <w:name w:val="EFS Table Text Left Char"/>
    <w:basedOn w:val="DefaultParagraphFont"/>
    <w:link w:val="EFSTableTextLeft"/>
    <w:uiPriority w:val="18"/>
    <w:rsid w:val="00800FED"/>
    <w:rPr>
      <w:rFonts w:cs="Times New Roman"/>
      <w:sz w:val="18"/>
      <w:szCs w:val="18"/>
      <w:lang w:val="en-US"/>
    </w:rPr>
  </w:style>
  <w:style w:type="paragraph" w:customStyle="1" w:styleId="EFSTableTextRight">
    <w:name w:val="EFS Table Text Right"/>
    <w:link w:val="EFSTableTextRightChar"/>
    <w:uiPriority w:val="18"/>
    <w:qFormat/>
    <w:rsid w:val="009D2DF6"/>
    <w:pPr>
      <w:adjustRightInd w:val="0"/>
      <w:snapToGrid w:val="0"/>
      <w:spacing w:before="20" w:after="20"/>
      <w:jc w:val="right"/>
    </w:pPr>
    <w:rPr>
      <w:rFonts w:cs="Arial"/>
      <w:sz w:val="18"/>
      <w:szCs w:val="18"/>
      <w:lang w:val="en-US"/>
    </w:rPr>
  </w:style>
  <w:style w:type="character" w:customStyle="1" w:styleId="EFSTableTextRightChar">
    <w:name w:val="EFS Table Text Right Char"/>
    <w:basedOn w:val="DefaultParagraphFont"/>
    <w:link w:val="EFSTableTextRight"/>
    <w:uiPriority w:val="18"/>
    <w:rsid w:val="00800FED"/>
    <w:rPr>
      <w:rFonts w:cs="Arial"/>
      <w:sz w:val="18"/>
      <w:szCs w:val="18"/>
      <w:lang w:val="en-US"/>
    </w:rPr>
  </w:style>
  <w:style w:type="paragraph" w:customStyle="1" w:styleId="EFSBoxBodyText">
    <w:name w:val="EFS Box Body Text"/>
    <w:link w:val="EFSBoxBodyTextChar"/>
    <w:uiPriority w:val="15"/>
    <w:qFormat/>
    <w:rsid w:val="00282B10"/>
    <w:pPr>
      <w:adjustRightInd w:val="0"/>
      <w:snapToGrid w:val="0"/>
      <w:spacing w:before="60" w:after="60"/>
      <w:jc w:val="both"/>
    </w:pPr>
    <w:rPr>
      <w:sz w:val="18"/>
      <w:szCs w:val="18"/>
      <w:lang w:val="en-US"/>
    </w:rPr>
  </w:style>
  <w:style w:type="character" w:customStyle="1" w:styleId="EFSBoxBodyTextChar">
    <w:name w:val="EFS Box Body Text Char"/>
    <w:basedOn w:val="DefaultParagraphFont"/>
    <w:link w:val="EFSBoxBodyText"/>
    <w:uiPriority w:val="15"/>
    <w:rsid w:val="00800FED"/>
    <w:rPr>
      <w:sz w:val="18"/>
      <w:szCs w:val="18"/>
      <w:lang w:val="en-US"/>
    </w:rPr>
  </w:style>
  <w:style w:type="paragraph" w:customStyle="1" w:styleId="EFSQuotationStyle2QuoteSource">
    <w:name w:val="EFS Quotation Style 2 Quote Source"/>
    <w:link w:val="EFSQuotationStyle2QuoteSourceChar"/>
    <w:uiPriority w:val="19"/>
    <w:qFormat/>
    <w:rsid w:val="0088534D"/>
    <w:pPr>
      <w:adjustRightInd w:val="0"/>
      <w:snapToGrid w:val="0"/>
      <w:spacing w:before="60" w:after="60"/>
      <w:jc w:val="both"/>
    </w:pPr>
    <w:rPr>
      <w:rFonts w:eastAsia="Times New Roman" w:cs="Arial"/>
      <w:color w:val="auto"/>
      <w:sz w:val="15"/>
      <w:szCs w:val="16"/>
    </w:rPr>
  </w:style>
  <w:style w:type="character" w:customStyle="1" w:styleId="EFSQuotationStyle2QuoteSourceChar">
    <w:name w:val="EFS Quotation Style 2 Quote Source Char"/>
    <w:basedOn w:val="DefaultParagraphFont"/>
    <w:link w:val="EFSQuotationStyle2QuoteSource"/>
    <w:uiPriority w:val="19"/>
    <w:rsid w:val="0088534D"/>
    <w:rPr>
      <w:rFonts w:eastAsia="Times New Roman" w:cs="Arial"/>
      <w:color w:val="auto"/>
      <w:sz w:val="15"/>
      <w:szCs w:val="16"/>
    </w:rPr>
  </w:style>
  <w:style w:type="paragraph" w:customStyle="1" w:styleId="EFSQuotationStyle1">
    <w:name w:val="EFS Quotation Style 1"/>
    <w:link w:val="EFSQuotationStyle1Char"/>
    <w:uiPriority w:val="19"/>
    <w:qFormat/>
    <w:rsid w:val="00205ADC"/>
    <w:pPr>
      <w:adjustRightInd w:val="0"/>
      <w:snapToGrid w:val="0"/>
      <w:spacing w:before="60" w:after="60"/>
      <w:ind w:left="1701"/>
      <w:jc w:val="both"/>
    </w:pPr>
    <w:rPr>
      <w:rFonts w:cs="Times New Roman"/>
      <w:sz w:val="18"/>
      <w:szCs w:val="18"/>
      <w:lang w:val="en-US"/>
    </w:rPr>
  </w:style>
  <w:style w:type="character" w:customStyle="1" w:styleId="EFSQuotationStyle1Char">
    <w:name w:val="EFS Quotation Style 1 Char"/>
    <w:basedOn w:val="DefaultParagraphFont"/>
    <w:link w:val="EFSQuotationStyle1"/>
    <w:uiPriority w:val="19"/>
    <w:rsid w:val="00205ADC"/>
    <w:rPr>
      <w:rFonts w:cs="Times New Roman"/>
      <w:sz w:val="18"/>
      <w:szCs w:val="18"/>
      <w:lang w:val="en-US"/>
    </w:rPr>
  </w:style>
  <w:style w:type="table" w:customStyle="1" w:styleId="TableGrid2">
    <w:name w:val="Table Grid2"/>
    <w:basedOn w:val="TableNormal"/>
    <w:next w:val="TableGrid"/>
    <w:uiPriority w:val="39"/>
    <w:rsid w:val="00E001B4"/>
    <w:pPr>
      <w:spacing w:before="60" w:after="0"/>
      <w:ind w:left="340"/>
      <w:jc w:val="both"/>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ReportIndent1">
    <w:name w:val="EFS Report Indent 1"/>
    <w:link w:val="EFSReportIndent1Char"/>
    <w:uiPriority w:val="9"/>
    <w:qFormat/>
    <w:rsid w:val="004A2DEC"/>
    <w:pPr>
      <w:adjustRightInd w:val="0"/>
      <w:snapToGrid w:val="0"/>
      <w:ind w:left="1077" w:hanging="510"/>
      <w:jc w:val="both"/>
    </w:pPr>
  </w:style>
  <w:style w:type="character" w:customStyle="1" w:styleId="EFSReportIndent1Char">
    <w:name w:val="EFS Report Indent 1 Char"/>
    <w:basedOn w:val="DefaultParagraphFont"/>
    <w:link w:val="EFSReportIndent1"/>
    <w:uiPriority w:val="9"/>
    <w:rsid w:val="004A2DEC"/>
  </w:style>
  <w:style w:type="paragraph" w:customStyle="1" w:styleId="EFSReportIndent2">
    <w:name w:val="EFS Report Indent 2"/>
    <w:link w:val="EFSReportIndent2Char"/>
    <w:uiPriority w:val="9"/>
    <w:qFormat/>
    <w:rsid w:val="00FB6938"/>
    <w:pPr>
      <w:adjustRightInd w:val="0"/>
      <w:snapToGrid w:val="0"/>
      <w:ind w:left="1587" w:hanging="510"/>
      <w:jc w:val="both"/>
    </w:pPr>
  </w:style>
  <w:style w:type="character" w:customStyle="1" w:styleId="EFSReportIndent2Char">
    <w:name w:val="EFS Report Indent 2 Char"/>
    <w:basedOn w:val="DefaultParagraphFont"/>
    <w:link w:val="EFSReportIndent2"/>
    <w:uiPriority w:val="9"/>
    <w:rsid w:val="00FB6938"/>
  </w:style>
  <w:style w:type="paragraph" w:customStyle="1" w:styleId="EFSBoxIndentbulletlist1">
    <w:name w:val="EFS Box Indent bullet list 1"/>
    <w:link w:val="EFSBoxIndentbulletlist1Char"/>
    <w:uiPriority w:val="15"/>
    <w:qFormat/>
    <w:rsid w:val="00A33103"/>
    <w:pPr>
      <w:numPr>
        <w:numId w:val="14"/>
      </w:numPr>
      <w:adjustRightInd w:val="0"/>
      <w:snapToGrid w:val="0"/>
      <w:spacing w:before="0" w:after="0"/>
      <w:ind w:left="680" w:hanging="340"/>
      <w:jc w:val="both"/>
    </w:pPr>
    <w:rPr>
      <w:sz w:val="18"/>
      <w:szCs w:val="18"/>
      <w:lang w:val="en-US"/>
    </w:rPr>
  </w:style>
  <w:style w:type="character" w:customStyle="1" w:styleId="EFSBoxIndentbulletlist1Char">
    <w:name w:val="EFS Box Indent bullet list 1 Char"/>
    <w:basedOn w:val="DefaultParagraphFont"/>
    <w:link w:val="EFSBoxIndentbulletlist1"/>
    <w:uiPriority w:val="15"/>
    <w:rsid w:val="00800FED"/>
    <w:rPr>
      <w:sz w:val="18"/>
      <w:szCs w:val="18"/>
      <w:lang w:val="en-US"/>
    </w:rPr>
  </w:style>
  <w:style w:type="paragraph" w:styleId="ListBullet">
    <w:name w:val="List Bullet"/>
    <w:basedOn w:val="Normal"/>
    <w:uiPriority w:val="99"/>
    <w:semiHidden/>
    <w:unhideWhenUsed/>
    <w:rsid w:val="004135BB"/>
    <w:pPr>
      <w:numPr>
        <w:numId w:val="1"/>
      </w:numPr>
      <w:contextualSpacing/>
    </w:pPr>
  </w:style>
  <w:style w:type="paragraph" w:customStyle="1" w:styleId="EFSBoxIndentletterlistEG">
    <w:name w:val="EFS Box Indent letter list EG"/>
    <w:link w:val="EFSBoxIndentletterlistEGChar"/>
    <w:uiPriority w:val="15"/>
    <w:qFormat/>
    <w:rsid w:val="006D7C47"/>
    <w:pPr>
      <w:numPr>
        <w:numId w:val="13"/>
      </w:numPr>
      <w:adjustRightInd w:val="0"/>
      <w:snapToGrid w:val="0"/>
      <w:spacing w:before="60" w:after="60"/>
      <w:ind w:left="680" w:hanging="340"/>
      <w:jc w:val="both"/>
    </w:pPr>
    <w:rPr>
      <w:sz w:val="18"/>
      <w:szCs w:val="18"/>
    </w:rPr>
  </w:style>
  <w:style w:type="character" w:customStyle="1" w:styleId="EFSBoxIndentletterlistEGChar">
    <w:name w:val="EFS Box Indent letter list EG Char"/>
    <w:basedOn w:val="DefaultParagraphFont"/>
    <w:link w:val="EFSBoxIndentletterlistEG"/>
    <w:uiPriority w:val="15"/>
    <w:rsid w:val="00800FED"/>
    <w:rPr>
      <w:sz w:val="18"/>
      <w:szCs w:val="18"/>
    </w:rPr>
  </w:style>
  <w:style w:type="paragraph" w:customStyle="1" w:styleId="EFSBoxIndentbulletlist2">
    <w:name w:val="EFS Box Indent bullet list 2"/>
    <w:link w:val="EFSBoxIndentbulletlist2Char"/>
    <w:uiPriority w:val="15"/>
    <w:qFormat/>
    <w:rsid w:val="0018502E"/>
    <w:pPr>
      <w:numPr>
        <w:numId w:val="4"/>
      </w:numPr>
      <w:adjustRightInd w:val="0"/>
      <w:snapToGrid w:val="0"/>
      <w:spacing w:before="0" w:after="0"/>
      <w:ind w:left="1020" w:hanging="340"/>
      <w:jc w:val="both"/>
    </w:pPr>
    <w:rPr>
      <w:sz w:val="18"/>
    </w:rPr>
  </w:style>
  <w:style w:type="character" w:customStyle="1" w:styleId="EFSBoxIndentbulletlist2Char">
    <w:name w:val="EFS Box Indent bullet list 2 Char"/>
    <w:basedOn w:val="ListBullet3Char"/>
    <w:link w:val="EFSBoxIndentbulletlist2"/>
    <w:uiPriority w:val="15"/>
    <w:rsid w:val="00800FED"/>
    <w:rPr>
      <w:rFonts w:asciiTheme="minorHAnsi" w:eastAsiaTheme="minorHAnsi" w:hAnsiTheme="minorHAnsi" w:cstheme="minorBidi"/>
      <w:color w:val="auto"/>
      <w:sz w:val="18"/>
      <w:szCs w:val="22"/>
      <w:lang w:val="de-DE"/>
    </w:rPr>
  </w:style>
  <w:style w:type="character" w:customStyle="1" w:styleId="ListBullet3Char">
    <w:name w:val="List Bullet 3 Char"/>
    <w:basedOn w:val="DefaultParagraphFont"/>
    <w:link w:val="ListBullet3"/>
    <w:uiPriority w:val="99"/>
    <w:semiHidden/>
    <w:rsid w:val="000C2B85"/>
    <w:rPr>
      <w:rFonts w:asciiTheme="minorHAnsi" w:eastAsiaTheme="minorHAnsi" w:hAnsiTheme="minorHAnsi" w:cstheme="minorBidi"/>
      <w:color w:val="auto"/>
      <w:sz w:val="22"/>
      <w:szCs w:val="22"/>
      <w:lang w:val="de-DE"/>
    </w:rPr>
  </w:style>
  <w:style w:type="paragraph" w:styleId="ListBullet3">
    <w:name w:val="List Bullet 3"/>
    <w:basedOn w:val="Normal"/>
    <w:link w:val="ListBullet3Char"/>
    <w:uiPriority w:val="99"/>
    <w:semiHidden/>
    <w:unhideWhenUsed/>
    <w:rsid w:val="000C2B85"/>
    <w:pPr>
      <w:numPr>
        <w:numId w:val="3"/>
      </w:numPr>
      <w:contextualSpacing/>
    </w:pPr>
  </w:style>
  <w:style w:type="paragraph" w:styleId="ListNumber">
    <w:name w:val="List Number"/>
    <w:basedOn w:val="Normal"/>
    <w:link w:val="ListNumberChar"/>
    <w:uiPriority w:val="99"/>
    <w:semiHidden/>
    <w:unhideWhenUsed/>
    <w:rsid w:val="00024DB5"/>
    <w:pPr>
      <w:numPr>
        <w:numId w:val="2"/>
      </w:numPr>
      <w:contextualSpacing/>
    </w:pPr>
  </w:style>
  <w:style w:type="character" w:customStyle="1" w:styleId="ListNumberChar">
    <w:name w:val="List Number Char"/>
    <w:basedOn w:val="DefaultParagraphFont"/>
    <w:link w:val="ListNumber"/>
    <w:uiPriority w:val="99"/>
    <w:semiHidden/>
    <w:rsid w:val="00451B58"/>
    <w:rPr>
      <w:rFonts w:asciiTheme="minorHAnsi" w:eastAsiaTheme="minorHAnsi" w:hAnsiTheme="minorHAnsi" w:cstheme="minorBidi"/>
      <w:color w:val="auto"/>
      <w:sz w:val="22"/>
      <w:szCs w:val="22"/>
      <w:lang w:val="de-DE"/>
    </w:rPr>
  </w:style>
  <w:style w:type="paragraph" w:styleId="ListBullet2">
    <w:name w:val="List Bullet 2"/>
    <w:basedOn w:val="Normal"/>
    <w:uiPriority w:val="99"/>
    <w:semiHidden/>
    <w:unhideWhenUsed/>
    <w:rsid w:val="006E0E1B"/>
    <w:pPr>
      <w:contextualSpacing/>
    </w:pPr>
  </w:style>
  <w:style w:type="table" w:customStyle="1" w:styleId="Formatvorlage21">
    <w:name w:val="Formatvorlage21"/>
    <w:basedOn w:val="TableNormal"/>
    <w:uiPriority w:val="99"/>
    <w:rsid w:val="00AD0CD2"/>
    <w:pPr>
      <w:spacing w:before="0" w:after="0"/>
    </w:pPr>
    <w:rPr>
      <w:rFonts w:eastAsia="Times New Roman" w:cs="Arial"/>
      <w:color w:val="auto"/>
      <w:lang w:val="es-ES_tradnl"/>
    </w:rPr>
    <w:tblPr/>
  </w:style>
  <w:style w:type="table" w:customStyle="1" w:styleId="TableGrid3">
    <w:name w:val="Table Grid3"/>
    <w:basedOn w:val="TableNormal"/>
    <w:next w:val="TableGrid"/>
    <w:uiPriority w:val="39"/>
    <w:rsid w:val="00AD0CD2"/>
    <w:pPr>
      <w:spacing w:before="60" w:after="0"/>
      <w:ind w:left="340"/>
      <w:jc w:val="both"/>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SReportIndent1appendix">
    <w:name w:val="EFS Report Indent 1 appendix"/>
    <w:uiPriority w:val="10"/>
    <w:qFormat/>
    <w:rsid w:val="004A2DEC"/>
    <w:pPr>
      <w:ind w:left="1305" w:hanging="454"/>
      <w:jc w:val="both"/>
    </w:pPr>
  </w:style>
  <w:style w:type="paragraph" w:customStyle="1" w:styleId="EFSReportGraphicTitleEF">
    <w:name w:val="EFS Report Graphic Title EF"/>
    <w:uiPriority w:val="12"/>
    <w:qFormat/>
    <w:rsid w:val="00854F83"/>
    <w:pPr>
      <w:keepNext/>
      <w:numPr>
        <w:numId w:val="24"/>
      </w:numPr>
      <w:tabs>
        <w:tab w:val="left" w:pos="1418"/>
      </w:tabs>
      <w:spacing w:before="240"/>
      <w:ind w:left="227" w:hanging="227"/>
    </w:pPr>
    <w:rPr>
      <w:b/>
      <w:color w:val="1E2DBE"/>
    </w:rPr>
  </w:style>
  <w:style w:type="paragraph" w:customStyle="1" w:styleId="EFSReportGraphicNoteSource">
    <w:name w:val="EFS Report Graphic NoteSource"/>
    <w:uiPriority w:val="13"/>
    <w:qFormat/>
    <w:rsid w:val="00C95327"/>
    <w:pPr>
      <w:adjustRightInd w:val="0"/>
      <w:snapToGrid w:val="0"/>
      <w:spacing w:after="240"/>
      <w:ind w:left="567"/>
      <w:jc w:val="both"/>
    </w:pPr>
    <w:rPr>
      <w:sz w:val="15"/>
      <w:szCs w:val="15"/>
    </w:rPr>
  </w:style>
  <w:style w:type="paragraph" w:customStyle="1" w:styleId="EFSTableBoxrowempty">
    <w:name w:val="EFS TableBox row empty"/>
    <w:uiPriority w:val="16"/>
    <w:rsid w:val="00DC1D3A"/>
    <w:pPr>
      <w:spacing w:before="0" w:after="0"/>
      <w:jc w:val="both"/>
    </w:pPr>
    <w:rPr>
      <w:rFonts w:eastAsia="Times New Roman" w:cs="Times New Roman"/>
      <w:color w:val="auto"/>
      <w:sz w:val="2"/>
    </w:rPr>
  </w:style>
  <w:style w:type="paragraph" w:customStyle="1" w:styleId="EFSReportParaNumappendix">
    <w:name w:val="EFS Report ParaNum appendix"/>
    <w:uiPriority w:val="8"/>
    <w:qFormat/>
    <w:rsid w:val="004A2DEC"/>
    <w:pPr>
      <w:numPr>
        <w:numId w:val="18"/>
      </w:numPr>
      <w:adjustRightInd w:val="0"/>
      <w:snapToGrid w:val="0"/>
      <w:ind w:left="850" w:hanging="510"/>
      <w:jc w:val="both"/>
    </w:pPr>
    <w:rPr>
      <w:lang w:val="en-US"/>
    </w:rPr>
  </w:style>
  <w:style w:type="paragraph" w:customStyle="1" w:styleId="EFSReportGraphicPara">
    <w:name w:val="EFS Report Graphic Para"/>
    <w:uiPriority w:val="13"/>
    <w:qFormat/>
    <w:rsid w:val="00C95327"/>
    <w:pPr>
      <w:adjustRightInd w:val="0"/>
      <w:snapToGrid w:val="0"/>
      <w:ind w:left="567"/>
      <w:jc w:val="both"/>
    </w:pPr>
  </w:style>
  <w:style w:type="paragraph" w:customStyle="1" w:styleId="EFSILCReportAcronym">
    <w:name w:val="EFS ILC Report Acronym"/>
    <w:link w:val="EFSILCReportAcronymChar"/>
    <w:uiPriority w:val="25"/>
    <w:rsid w:val="00024DB5"/>
    <w:pPr>
      <w:numPr>
        <w:numId w:val="19"/>
      </w:numPr>
      <w:shd w:val="clear" w:color="auto" w:fill="1E2DBE"/>
      <w:adjustRightInd w:val="0"/>
      <w:snapToGrid w:val="0"/>
      <w:spacing w:before="40" w:after="40"/>
      <w:ind w:left="341" w:hanging="284"/>
    </w:pPr>
    <w:rPr>
      <w:bCs/>
      <w:color w:val="FFFFFF" w:themeColor="background1"/>
      <w:sz w:val="21"/>
      <w:szCs w:val="21"/>
    </w:rPr>
  </w:style>
  <w:style w:type="character" w:customStyle="1" w:styleId="EFSILCReportAcronymChar">
    <w:name w:val="EFS ILC Report Acronym Char"/>
    <w:basedOn w:val="DefaultParagraphFont"/>
    <w:link w:val="EFSILCReportAcronym"/>
    <w:uiPriority w:val="25"/>
    <w:rsid w:val="001B743E"/>
    <w:rPr>
      <w:bCs/>
      <w:color w:val="FFFFFF" w:themeColor="background1"/>
      <w:sz w:val="21"/>
      <w:szCs w:val="21"/>
      <w:shd w:val="clear" w:color="auto" w:fill="1E2DBE"/>
    </w:rPr>
  </w:style>
  <w:style w:type="paragraph" w:customStyle="1" w:styleId="FootnoteSeparator">
    <w:name w:val="Footnote Separator"/>
    <w:link w:val="FootnoteSeparatorChar"/>
    <w:uiPriority w:val="11"/>
    <w:rsid w:val="0017336E"/>
    <w:pPr>
      <w:pBdr>
        <w:bottom w:val="single" w:sz="12" w:space="1" w:color="1E2CBD"/>
      </w:pBdr>
      <w:spacing w:after="60"/>
      <w:ind w:right="8222"/>
    </w:pPr>
    <w:rPr>
      <w:rFonts w:eastAsiaTheme="minorHAnsi" w:cstheme="minorBidi"/>
      <w:color w:val="auto"/>
      <w:szCs w:val="22"/>
    </w:rPr>
  </w:style>
  <w:style w:type="character" w:customStyle="1" w:styleId="FootnoteSeparatorChar">
    <w:name w:val="Footnote Separator Char"/>
    <w:basedOn w:val="FootnoteTextChar"/>
    <w:link w:val="FootnoteSeparator"/>
    <w:uiPriority w:val="11"/>
    <w:rsid w:val="0017336E"/>
    <w:rPr>
      <w:rFonts w:eastAsiaTheme="minorHAnsi" w:cstheme="minorBidi"/>
      <w:color w:val="auto"/>
      <w:sz w:val="16"/>
      <w:szCs w:val="22"/>
    </w:rPr>
  </w:style>
  <w:style w:type="paragraph" w:customStyle="1" w:styleId="EFSReportIndentbulletlist1appendix">
    <w:name w:val="EFS Report Indent bullet list 1 appendix"/>
    <w:uiPriority w:val="10"/>
    <w:qFormat/>
    <w:rsid w:val="004A2DEC"/>
    <w:pPr>
      <w:numPr>
        <w:numId w:val="20"/>
      </w:numPr>
      <w:adjustRightInd w:val="0"/>
      <w:snapToGrid w:val="0"/>
      <w:ind w:left="1078" w:hanging="227"/>
      <w:jc w:val="both"/>
    </w:pPr>
  </w:style>
  <w:style w:type="paragraph" w:customStyle="1" w:styleId="EFSReportIndentbulletlist2appendix">
    <w:name w:val="EFS Report Indent bullet list 2 appendix"/>
    <w:link w:val="EFSReportIndentbulletlist2appendixChar"/>
    <w:uiPriority w:val="10"/>
    <w:qFormat/>
    <w:rsid w:val="004A2DEC"/>
    <w:pPr>
      <w:numPr>
        <w:numId w:val="21"/>
      </w:numPr>
      <w:adjustRightInd w:val="0"/>
      <w:ind w:left="1304" w:hanging="227"/>
      <w:jc w:val="both"/>
    </w:pPr>
  </w:style>
  <w:style w:type="character" w:customStyle="1" w:styleId="EFSReportIndentbulletlist2appendixChar">
    <w:name w:val="EFS Report Indent bullet list 2 appendix Char"/>
    <w:basedOn w:val="DefaultParagraphFont"/>
    <w:link w:val="EFSReportIndentbulletlist2appendix"/>
    <w:uiPriority w:val="10"/>
    <w:rsid w:val="004A2DEC"/>
  </w:style>
  <w:style w:type="paragraph" w:customStyle="1" w:styleId="EFSILCReportPageNumberright">
    <w:name w:val="EFS ILC Report PageNumber right"/>
    <w:uiPriority w:val="24"/>
    <w:rsid w:val="00633A74"/>
    <w:pPr>
      <w:spacing w:before="0" w:after="0"/>
      <w:jc w:val="right"/>
    </w:pPr>
    <w:rPr>
      <w:rFonts w:eastAsiaTheme="minorHAnsi" w:cstheme="minorBidi"/>
      <w:color w:val="1E2DBE"/>
      <w:sz w:val="22"/>
      <w:szCs w:val="22"/>
    </w:rPr>
  </w:style>
  <w:style w:type="character" w:customStyle="1" w:styleId="EFSReportHyperlink">
    <w:name w:val="EFS Report Hyperlink"/>
    <w:uiPriority w:val="8"/>
    <w:qFormat/>
    <w:rsid w:val="00A24EA2"/>
    <w:rPr>
      <w:rFonts w:ascii="Noto Sans" w:hAnsi="Noto Sans"/>
      <w:color w:val="1E2DBE"/>
    </w:rPr>
  </w:style>
  <w:style w:type="paragraph" w:styleId="BalloonText">
    <w:name w:val="Balloon Text"/>
    <w:basedOn w:val="Normal"/>
    <w:link w:val="BalloonTextChar"/>
    <w:uiPriority w:val="99"/>
    <w:semiHidden/>
    <w:unhideWhenUsed/>
    <w:rsid w:val="005B1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D0"/>
    <w:rPr>
      <w:rFonts w:ascii="Segoe UI" w:eastAsiaTheme="minorHAnsi" w:hAnsi="Segoe UI" w:cs="Segoe UI"/>
      <w:sz w:val="18"/>
      <w:szCs w:val="18"/>
      <w:lang w:val="es-ES_tradnl"/>
    </w:rPr>
  </w:style>
  <w:style w:type="paragraph" w:customStyle="1" w:styleId="EFSReportCopyright">
    <w:name w:val="EFS Report Copyright"/>
    <w:uiPriority w:val="29"/>
    <w:rsid w:val="00C665DB"/>
    <w:pPr>
      <w:spacing w:before="0" w:after="60"/>
      <w:jc w:val="both"/>
    </w:pPr>
    <w:rPr>
      <w:rFonts w:eastAsia="SimSun"/>
      <w:color w:val="auto"/>
      <w:sz w:val="18"/>
      <w:szCs w:val="18"/>
    </w:rPr>
  </w:style>
  <w:style w:type="character" w:styleId="FollowedHyperlink">
    <w:name w:val="FollowedHyperlink"/>
    <w:basedOn w:val="DefaultParagraphFont"/>
    <w:uiPriority w:val="99"/>
    <w:semiHidden/>
    <w:unhideWhenUsed/>
    <w:rsid w:val="00A44AF4"/>
    <w:rPr>
      <w:color w:val="1E2DBE" w:themeColor="followedHyperlink"/>
      <w:u w:val="single"/>
    </w:rPr>
  </w:style>
  <w:style w:type="paragraph" w:styleId="CommentText">
    <w:name w:val="annotation text"/>
    <w:basedOn w:val="Normal"/>
    <w:link w:val="CommentTextChar"/>
    <w:uiPriority w:val="99"/>
    <w:semiHidden/>
    <w:unhideWhenUsed/>
    <w:rsid w:val="0087790A"/>
    <w:pPr>
      <w:spacing w:line="240" w:lineRule="auto"/>
    </w:pPr>
  </w:style>
  <w:style w:type="character" w:customStyle="1" w:styleId="CommentTextChar">
    <w:name w:val="Comment Text Char"/>
    <w:basedOn w:val="DefaultParagraphFont"/>
    <w:link w:val="CommentText"/>
    <w:uiPriority w:val="99"/>
    <w:semiHidden/>
    <w:rsid w:val="0087790A"/>
    <w:rPr>
      <w:rFonts w:eastAsiaTheme="minorEastAsia" w:cstheme="minorBidi"/>
      <w:color w:val="auto"/>
      <w:sz w:val="22"/>
      <w:szCs w:val="22"/>
      <w:lang w:eastAsia="zh-CN"/>
    </w:rPr>
  </w:style>
  <w:style w:type="paragraph" w:customStyle="1" w:styleId="EFSInstrumentArticle">
    <w:name w:val="EFS Instrument Article"/>
    <w:uiPriority w:val="10"/>
    <w:qFormat/>
    <w:rsid w:val="00205ADC"/>
    <w:pPr>
      <w:keepNext/>
      <w:keepLines/>
      <w:ind w:left="1701"/>
      <w:jc w:val="center"/>
    </w:pPr>
    <w:rPr>
      <w:rFonts w:ascii="Overpass" w:eastAsia="SimSun" w:hAnsi="Overpass" w:cs="Times New Roman"/>
      <w:i/>
      <w:iCs/>
      <w:color w:val="000000"/>
    </w:rPr>
  </w:style>
  <w:style w:type="paragraph" w:customStyle="1" w:styleId="TOCpage">
    <w:name w:val="TOC page"/>
    <w:basedOn w:val="Normal"/>
    <w:uiPriority w:val="39"/>
    <w:qFormat/>
    <w:rsid w:val="007F1087"/>
    <w:pPr>
      <w:keepNext/>
      <w:keepLines/>
      <w:spacing w:before="40" w:after="40" w:line="240" w:lineRule="auto"/>
      <w:jc w:val="right"/>
    </w:pPr>
    <w:rPr>
      <w:rFonts w:eastAsia="Times New Roman" w:cs="Times New Roman"/>
      <w:b/>
      <w:bCs/>
      <w:color w:val="230050"/>
      <w:sz w:val="18"/>
      <w:szCs w:val="18"/>
      <w:lang w:val="en-US"/>
    </w:rPr>
  </w:style>
  <w:style w:type="paragraph" w:customStyle="1" w:styleId="EFSILCReportTitle">
    <w:name w:val="EFS ILC Report Title"/>
    <w:uiPriority w:val="1"/>
    <w:qFormat/>
    <w:rsid w:val="00990B69"/>
    <w:pPr>
      <w:numPr>
        <w:numId w:val="39"/>
      </w:numPr>
      <w:spacing w:before="480" w:after="0"/>
      <w:ind w:left="567" w:hanging="567"/>
    </w:pPr>
    <w:rPr>
      <w:rFonts w:ascii="Overpass" w:eastAsia="Overpass Light" w:hAnsi="Overpass" w:cs="Overpass Light"/>
      <w:b/>
      <w:bCs/>
      <w:color w:val="230050"/>
      <w:spacing w:val="2"/>
      <w:sz w:val="52"/>
      <w:szCs w:val="52"/>
    </w:rPr>
  </w:style>
  <w:style w:type="paragraph" w:customStyle="1" w:styleId="EFSILCReportTypItem">
    <w:name w:val="EFS ILC Report Typ &amp; Item"/>
    <w:uiPriority w:val="1"/>
    <w:qFormat/>
    <w:rsid w:val="00FB6675"/>
    <w:rPr>
      <w:rFonts w:ascii="Overpass" w:hAnsi="Overpass"/>
      <w:b/>
      <w:color w:val="1E2DBE"/>
      <w:sz w:val="24"/>
      <w:szCs w:val="28"/>
      <w:lang w:val="en-US"/>
    </w:rPr>
  </w:style>
  <w:style w:type="paragraph" w:customStyle="1" w:styleId="EFSILCReportAuthors">
    <w:name w:val="EFS ILC Report Authors"/>
    <w:uiPriority w:val="1"/>
    <w:qFormat/>
    <w:rsid w:val="00350A2F"/>
    <w:pPr>
      <w:spacing w:before="0" w:after="0"/>
    </w:pPr>
    <w:rPr>
      <w:rFonts w:ascii="Overpass" w:eastAsiaTheme="minorHAnsi" w:hAnsi="Overpass"/>
      <w:b/>
      <w:color w:val="1E2DBE"/>
    </w:rPr>
  </w:style>
  <w:style w:type="paragraph" w:customStyle="1" w:styleId="EFSReportCopyrightItalicRight">
    <w:name w:val="EFS Report Copyright Italic Right"/>
    <w:basedOn w:val="EFSReportCopyright"/>
    <w:uiPriority w:val="29"/>
    <w:rsid w:val="003A1FEA"/>
    <w:pPr>
      <w:ind w:right="57"/>
      <w:jc w:val="right"/>
    </w:pPr>
    <w:rPr>
      <w:rFonts w:eastAsia="Times New Roman"/>
      <w:i/>
      <w:iCs/>
      <w:szCs w:val="20"/>
    </w:rPr>
  </w:style>
  <w:style w:type="paragraph" w:customStyle="1" w:styleId="EFSReportCopyrightItalicLeft">
    <w:name w:val="EFS Report Copyright Italic Left"/>
    <w:basedOn w:val="EFSReportCopyright"/>
    <w:uiPriority w:val="29"/>
    <w:rsid w:val="00C665DB"/>
    <w:rPr>
      <w:i/>
      <w:iCs/>
    </w:rPr>
  </w:style>
  <w:style w:type="paragraph" w:customStyle="1" w:styleId="EFSReportCopyrightPrint">
    <w:name w:val="EFS Report Copyright Print"/>
    <w:basedOn w:val="EFSReportCopyright"/>
    <w:uiPriority w:val="29"/>
    <w:rsid w:val="008E4835"/>
    <w:pPr>
      <w:spacing w:after="0"/>
    </w:pPr>
    <w:rPr>
      <w:sz w:val="16"/>
      <w:szCs w:val="14"/>
    </w:rPr>
  </w:style>
  <w:style w:type="paragraph" w:customStyle="1" w:styleId="EFSReportCopyrightISBN">
    <w:name w:val="EFS Report Copyright ISBN"/>
    <w:basedOn w:val="EFSReportCopyright"/>
    <w:uiPriority w:val="29"/>
    <w:rsid w:val="00C665DB"/>
    <w:pPr>
      <w:spacing w:after="0"/>
      <w:jc w:val="left"/>
    </w:pPr>
  </w:style>
  <w:style w:type="paragraph" w:customStyle="1" w:styleId="EFSInstrumentText">
    <w:name w:val="EFS Instrument Text"/>
    <w:basedOn w:val="EFSQuotationStyle1"/>
    <w:uiPriority w:val="10"/>
    <w:qFormat/>
    <w:rsid w:val="00205ADC"/>
    <w:pPr>
      <w:tabs>
        <w:tab w:val="left" w:pos="2835"/>
      </w:tabs>
      <w:ind w:firstLine="567"/>
    </w:pPr>
  </w:style>
  <w:style w:type="paragraph" w:customStyle="1" w:styleId="EFSILCReportSessionLabel">
    <w:name w:val="EFS ILC Report Session Label"/>
    <w:uiPriority w:val="25"/>
    <w:rsid w:val="00DB2FCA"/>
    <w:pPr>
      <w:spacing w:before="40" w:after="40"/>
    </w:pPr>
    <w:rPr>
      <w:rFonts w:eastAsiaTheme="minorHAnsi" w:cstheme="minorBidi"/>
      <w:color w:val="1E2DBE"/>
      <w:sz w:val="21"/>
      <w:szCs w:val="22"/>
    </w:rPr>
  </w:style>
  <w:style w:type="paragraph" w:customStyle="1" w:styleId="EFSILCReportPageNumberleft">
    <w:name w:val="EFS ILC Report PageNumber left"/>
    <w:basedOn w:val="EFSILCReportPageNumberright"/>
    <w:uiPriority w:val="24"/>
    <w:rsid w:val="00633A74"/>
    <w:pPr>
      <w:jc w:val="left"/>
    </w:pPr>
  </w:style>
  <w:style w:type="paragraph" w:customStyle="1" w:styleId="EFSILCReportHeaderReportTitleevenpage">
    <w:name w:val="EFS ILC Report Header Report Title even page"/>
    <w:uiPriority w:val="24"/>
    <w:rsid w:val="00205ADC"/>
    <w:pPr>
      <w:spacing w:before="0" w:after="0"/>
      <w:jc w:val="right"/>
    </w:pPr>
    <w:rPr>
      <w:rFonts w:eastAsiaTheme="minorHAnsi"/>
      <w:b/>
      <w:color w:val="1E2DBE"/>
      <w:sz w:val="12"/>
      <w:szCs w:val="18"/>
    </w:rPr>
  </w:style>
  <w:style w:type="paragraph" w:customStyle="1" w:styleId="EFSILCReportHeaderChapterTitleoddpage">
    <w:name w:val="EFS ILC Report Header Chapter Title odd page"/>
    <w:basedOn w:val="EFSILCReportHeaderReportTitleevenpage"/>
    <w:uiPriority w:val="24"/>
    <w:rsid w:val="00396B26"/>
    <w:rPr>
      <w:b w:val="0"/>
    </w:rPr>
  </w:style>
  <w:style w:type="paragraph" w:customStyle="1" w:styleId="EFSILCReportHeaderReportTitleoddpage">
    <w:name w:val="EFS ILC Report Header Report Title odd page"/>
    <w:basedOn w:val="EFSILCReportHeaderReportTitleevenpage"/>
    <w:uiPriority w:val="24"/>
    <w:rsid w:val="00205ADC"/>
    <w:pPr>
      <w:jc w:val="left"/>
    </w:pPr>
  </w:style>
  <w:style w:type="paragraph" w:customStyle="1" w:styleId="EFSILCReportHeaderChapterTitleevenpage">
    <w:name w:val="EFS ILC Report Header Chapter Title even page"/>
    <w:basedOn w:val="EFSILCReportHeaderChapterTitleoddpage"/>
    <w:uiPriority w:val="24"/>
    <w:rsid w:val="00D6596A"/>
    <w:pPr>
      <w:jc w:val="left"/>
    </w:pPr>
  </w:style>
  <w:style w:type="paragraph" w:customStyle="1" w:styleId="EFSILCReportH1">
    <w:name w:val="EFS ILC Report H1"/>
    <w:next w:val="EFSReportPara"/>
    <w:uiPriority w:val="7"/>
    <w:qFormat/>
    <w:rsid w:val="00EA076A"/>
    <w:pPr>
      <w:keepNext/>
      <w:keepLines/>
      <w:spacing w:before="240"/>
      <w:outlineLvl w:val="0"/>
    </w:pPr>
    <w:rPr>
      <w:rFonts w:ascii="Overpass" w:eastAsia="Noto Sans SC Bold" w:hAnsi="Overpass" w:cstheme="majorBidi"/>
      <w:b/>
      <w:bCs/>
      <w:color w:val="FA3C4B"/>
      <w:sz w:val="32"/>
      <w:szCs w:val="28"/>
      <w:lang w:val="en-US"/>
    </w:rPr>
  </w:style>
  <w:style w:type="paragraph" w:customStyle="1" w:styleId="EFSReportParaNum">
    <w:name w:val="EFS Report ParaNum"/>
    <w:basedOn w:val="Normal"/>
    <w:uiPriority w:val="8"/>
    <w:qFormat/>
    <w:rsid w:val="00521A74"/>
    <w:pPr>
      <w:numPr>
        <w:numId w:val="46"/>
      </w:numPr>
      <w:tabs>
        <w:tab w:val="left" w:pos="567"/>
      </w:tabs>
      <w:spacing w:before="120" w:after="120" w:line="240" w:lineRule="auto"/>
      <w:ind w:left="567" w:hanging="567"/>
      <w:jc w:val="both"/>
    </w:pPr>
  </w:style>
  <w:style w:type="paragraph" w:customStyle="1" w:styleId="EFSILCReportH1Indent">
    <w:name w:val="EFS ILC Report H1 Indent"/>
    <w:basedOn w:val="EFSILCReportH1"/>
    <w:next w:val="EFSReportPara"/>
    <w:uiPriority w:val="8"/>
    <w:qFormat/>
    <w:rsid w:val="00C81A27"/>
    <w:pPr>
      <w:ind w:left="567" w:hanging="567"/>
    </w:pPr>
  </w:style>
  <w:style w:type="paragraph" w:customStyle="1" w:styleId="EFSReportIndent2appendix">
    <w:name w:val="EFS Report Indent 2 appendix"/>
    <w:uiPriority w:val="10"/>
    <w:qFormat/>
    <w:rsid w:val="0088534D"/>
    <w:pPr>
      <w:ind w:left="1758" w:hanging="454"/>
      <w:jc w:val="both"/>
    </w:pPr>
  </w:style>
  <w:style w:type="paragraph" w:customStyle="1" w:styleId="EFSILCReportQuestions">
    <w:name w:val="EFS ILC Report Questions"/>
    <w:basedOn w:val="EFSILCReportH4Indent"/>
    <w:uiPriority w:val="8"/>
    <w:qFormat/>
    <w:rsid w:val="0087790A"/>
    <w:pPr>
      <w:ind w:left="1588" w:hanging="1588"/>
      <w:jc w:val="both"/>
    </w:pPr>
    <w:rPr>
      <w:rFonts w:cstheme="majorBidi"/>
    </w:rPr>
  </w:style>
  <w:style w:type="paragraph" w:customStyle="1" w:styleId="EFSDIndentletterlist1FS">
    <w:name w:val="EFS D Indent letter list 1 FS"/>
    <w:link w:val="EFSDIndentletterlist1FSChar"/>
    <w:autoRedefine/>
    <w:uiPriority w:val="5"/>
    <w:qFormat/>
    <w:rsid w:val="005369E2"/>
    <w:pPr>
      <w:numPr>
        <w:numId w:val="49"/>
      </w:numPr>
      <w:adjustRightInd w:val="0"/>
      <w:snapToGrid w:val="0"/>
      <w:ind w:left="1211" w:hanging="360"/>
      <w:jc w:val="both"/>
    </w:pPr>
    <w:rPr>
      <w:rFonts w:eastAsiaTheme="minorHAnsi"/>
      <w:color w:val="auto"/>
      <w:lang w:val="en-US"/>
    </w:rPr>
  </w:style>
  <w:style w:type="character" w:customStyle="1" w:styleId="EFSDIndentletterlist1FSChar">
    <w:name w:val="EFS D Indent letter list 1 FS Char"/>
    <w:basedOn w:val="DefaultParagraphFont"/>
    <w:link w:val="EFSDIndentletterlist1FS"/>
    <w:uiPriority w:val="5"/>
    <w:rsid w:val="005369E2"/>
    <w:rPr>
      <w:rFonts w:eastAsiaTheme="minorHAnsi"/>
      <w:color w:val="auto"/>
      <w:lang w:val="en-US"/>
    </w:rPr>
  </w:style>
  <w:style w:type="paragraph" w:customStyle="1" w:styleId="EFSDIndentletterlist2E">
    <w:name w:val="EFS D Indent letter list 2 E"/>
    <w:link w:val="EFSDIndentletterlist2EChar"/>
    <w:autoRedefine/>
    <w:uiPriority w:val="5"/>
    <w:qFormat/>
    <w:rsid w:val="005369E2"/>
    <w:pPr>
      <w:tabs>
        <w:tab w:val="num" w:pos="720"/>
      </w:tabs>
      <w:adjustRightInd w:val="0"/>
      <w:snapToGrid w:val="0"/>
      <w:ind w:left="1664" w:hanging="360"/>
      <w:jc w:val="both"/>
    </w:pPr>
    <w:rPr>
      <w:rFonts w:eastAsia="SimSun"/>
      <w:color w:val="auto"/>
      <w:lang w:val="en-US"/>
    </w:rPr>
  </w:style>
  <w:style w:type="character" w:customStyle="1" w:styleId="EFSDIndentletterlist2EChar">
    <w:name w:val="EFS D Indent letter list 2 E Char"/>
    <w:basedOn w:val="DefaultParagraphFont"/>
    <w:link w:val="EFSDIndentletterlist2E"/>
    <w:uiPriority w:val="5"/>
    <w:rsid w:val="005369E2"/>
    <w:rPr>
      <w:rFonts w:eastAsia="SimSun"/>
      <w:color w:val="auto"/>
      <w:lang w:val="en-US"/>
    </w:rPr>
  </w:style>
  <w:style w:type="character" w:customStyle="1" w:styleId="Style3">
    <w:name w:val="Style3"/>
    <w:basedOn w:val="DefaultParagraphFont"/>
    <w:uiPriority w:val="1"/>
    <w:qFormat/>
    <w:rsid w:val="005369E2"/>
    <w:rPr>
      <w:rFonts w:ascii="Overpass" w:hAnsi="Overpass"/>
      <w:b/>
      <w:color w:val="1E2DBE" w:themeColor="accent1"/>
      <w:sz w:val="32"/>
    </w:rPr>
  </w:style>
  <w:style w:type="character" w:customStyle="1" w:styleId="UnresolvedMention1">
    <w:name w:val="Unresolved Mention1"/>
    <w:basedOn w:val="DefaultParagraphFont"/>
    <w:uiPriority w:val="99"/>
    <w:semiHidden/>
    <w:unhideWhenUsed/>
    <w:rsid w:val="0068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6248">
      <w:bodyDiv w:val="1"/>
      <w:marLeft w:val="0"/>
      <w:marRight w:val="0"/>
      <w:marTop w:val="0"/>
      <w:marBottom w:val="0"/>
      <w:divBdr>
        <w:top w:val="none" w:sz="0" w:space="0" w:color="auto"/>
        <w:left w:val="none" w:sz="0" w:space="0" w:color="auto"/>
        <w:bottom w:val="none" w:sz="0" w:space="0" w:color="auto"/>
        <w:right w:val="none" w:sz="0" w:space="0" w:color="auto"/>
      </w:divBdr>
    </w:div>
    <w:div w:id="111291989">
      <w:bodyDiv w:val="1"/>
      <w:marLeft w:val="0"/>
      <w:marRight w:val="0"/>
      <w:marTop w:val="0"/>
      <w:marBottom w:val="0"/>
      <w:divBdr>
        <w:top w:val="none" w:sz="0" w:space="0" w:color="auto"/>
        <w:left w:val="none" w:sz="0" w:space="0" w:color="auto"/>
        <w:bottom w:val="none" w:sz="0" w:space="0" w:color="auto"/>
        <w:right w:val="none" w:sz="0" w:space="0" w:color="auto"/>
      </w:divBdr>
    </w:div>
    <w:div w:id="143545277">
      <w:bodyDiv w:val="1"/>
      <w:marLeft w:val="0"/>
      <w:marRight w:val="0"/>
      <w:marTop w:val="0"/>
      <w:marBottom w:val="0"/>
      <w:divBdr>
        <w:top w:val="none" w:sz="0" w:space="0" w:color="auto"/>
        <w:left w:val="none" w:sz="0" w:space="0" w:color="auto"/>
        <w:bottom w:val="none" w:sz="0" w:space="0" w:color="auto"/>
        <w:right w:val="none" w:sz="0" w:space="0" w:color="auto"/>
      </w:divBdr>
    </w:div>
    <w:div w:id="339822805">
      <w:bodyDiv w:val="1"/>
      <w:marLeft w:val="0"/>
      <w:marRight w:val="0"/>
      <w:marTop w:val="0"/>
      <w:marBottom w:val="0"/>
      <w:divBdr>
        <w:top w:val="none" w:sz="0" w:space="0" w:color="auto"/>
        <w:left w:val="none" w:sz="0" w:space="0" w:color="auto"/>
        <w:bottom w:val="none" w:sz="0" w:space="0" w:color="auto"/>
        <w:right w:val="none" w:sz="0" w:space="0" w:color="auto"/>
      </w:divBdr>
    </w:div>
    <w:div w:id="453715944">
      <w:bodyDiv w:val="1"/>
      <w:marLeft w:val="0"/>
      <w:marRight w:val="0"/>
      <w:marTop w:val="0"/>
      <w:marBottom w:val="0"/>
      <w:divBdr>
        <w:top w:val="none" w:sz="0" w:space="0" w:color="auto"/>
        <w:left w:val="none" w:sz="0" w:space="0" w:color="auto"/>
        <w:bottom w:val="none" w:sz="0" w:space="0" w:color="auto"/>
        <w:right w:val="none" w:sz="0" w:space="0" w:color="auto"/>
      </w:divBdr>
    </w:div>
    <w:div w:id="506095580">
      <w:bodyDiv w:val="1"/>
      <w:marLeft w:val="0"/>
      <w:marRight w:val="0"/>
      <w:marTop w:val="0"/>
      <w:marBottom w:val="0"/>
      <w:divBdr>
        <w:top w:val="none" w:sz="0" w:space="0" w:color="auto"/>
        <w:left w:val="none" w:sz="0" w:space="0" w:color="auto"/>
        <w:bottom w:val="none" w:sz="0" w:space="0" w:color="auto"/>
        <w:right w:val="none" w:sz="0" w:space="0" w:color="auto"/>
      </w:divBdr>
    </w:div>
    <w:div w:id="648167992">
      <w:bodyDiv w:val="1"/>
      <w:marLeft w:val="0"/>
      <w:marRight w:val="0"/>
      <w:marTop w:val="0"/>
      <w:marBottom w:val="0"/>
      <w:divBdr>
        <w:top w:val="none" w:sz="0" w:space="0" w:color="auto"/>
        <w:left w:val="none" w:sz="0" w:space="0" w:color="auto"/>
        <w:bottom w:val="none" w:sz="0" w:space="0" w:color="auto"/>
        <w:right w:val="none" w:sz="0" w:space="0" w:color="auto"/>
      </w:divBdr>
    </w:div>
    <w:div w:id="689378029">
      <w:bodyDiv w:val="1"/>
      <w:marLeft w:val="0"/>
      <w:marRight w:val="0"/>
      <w:marTop w:val="0"/>
      <w:marBottom w:val="0"/>
      <w:divBdr>
        <w:top w:val="none" w:sz="0" w:space="0" w:color="auto"/>
        <w:left w:val="none" w:sz="0" w:space="0" w:color="auto"/>
        <w:bottom w:val="none" w:sz="0" w:space="0" w:color="auto"/>
        <w:right w:val="none" w:sz="0" w:space="0" w:color="auto"/>
      </w:divBdr>
    </w:div>
    <w:div w:id="692145603">
      <w:bodyDiv w:val="1"/>
      <w:marLeft w:val="0"/>
      <w:marRight w:val="0"/>
      <w:marTop w:val="0"/>
      <w:marBottom w:val="0"/>
      <w:divBdr>
        <w:top w:val="none" w:sz="0" w:space="0" w:color="auto"/>
        <w:left w:val="none" w:sz="0" w:space="0" w:color="auto"/>
        <w:bottom w:val="none" w:sz="0" w:space="0" w:color="auto"/>
        <w:right w:val="none" w:sz="0" w:space="0" w:color="auto"/>
      </w:divBdr>
    </w:div>
    <w:div w:id="708917775">
      <w:bodyDiv w:val="1"/>
      <w:marLeft w:val="0"/>
      <w:marRight w:val="0"/>
      <w:marTop w:val="0"/>
      <w:marBottom w:val="0"/>
      <w:divBdr>
        <w:top w:val="none" w:sz="0" w:space="0" w:color="auto"/>
        <w:left w:val="none" w:sz="0" w:space="0" w:color="auto"/>
        <w:bottom w:val="none" w:sz="0" w:space="0" w:color="auto"/>
        <w:right w:val="none" w:sz="0" w:space="0" w:color="auto"/>
      </w:divBdr>
    </w:div>
    <w:div w:id="982319668">
      <w:bodyDiv w:val="1"/>
      <w:marLeft w:val="0"/>
      <w:marRight w:val="0"/>
      <w:marTop w:val="0"/>
      <w:marBottom w:val="0"/>
      <w:divBdr>
        <w:top w:val="none" w:sz="0" w:space="0" w:color="auto"/>
        <w:left w:val="none" w:sz="0" w:space="0" w:color="auto"/>
        <w:bottom w:val="none" w:sz="0" w:space="0" w:color="auto"/>
        <w:right w:val="none" w:sz="0" w:space="0" w:color="auto"/>
      </w:divBdr>
    </w:div>
    <w:div w:id="1514609718">
      <w:bodyDiv w:val="1"/>
      <w:marLeft w:val="0"/>
      <w:marRight w:val="0"/>
      <w:marTop w:val="0"/>
      <w:marBottom w:val="0"/>
      <w:divBdr>
        <w:top w:val="none" w:sz="0" w:space="0" w:color="auto"/>
        <w:left w:val="none" w:sz="0" w:space="0" w:color="auto"/>
        <w:bottom w:val="none" w:sz="0" w:space="0" w:color="auto"/>
        <w:right w:val="none" w:sz="0" w:space="0" w:color="auto"/>
      </w:divBdr>
    </w:div>
    <w:div w:id="1802528314">
      <w:bodyDiv w:val="1"/>
      <w:marLeft w:val="0"/>
      <w:marRight w:val="0"/>
      <w:marTop w:val="0"/>
      <w:marBottom w:val="0"/>
      <w:divBdr>
        <w:top w:val="none" w:sz="0" w:space="0" w:color="auto"/>
        <w:left w:val="none" w:sz="0" w:space="0" w:color="auto"/>
        <w:bottom w:val="none" w:sz="0" w:space="0" w:color="auto"/>
        <w:right w:val="none" w:sz="0" w:space="0" w:color="auto"/>
      </w:divBdr>
    </w:div>
    <w:div w:id="2011564685">
      <w:bodyDiv w:val="1"/>
      <w:marLeft w:val="0"/>
      <w:marRight w:val="0"/>
      <w:marTop w:val="0"/>
      <w:marBottom w:val="0"/>
      <w:divBdr>
        <w:top w:val="none" w:sz="0" w:space="0" w:color="auto"/>
        <w:left w:val="none" w:sz="0" w:space="0" w:color="auto"/>
        <w:bottom w:val="none" w:sz="0" w:space="0" w:color="auto"/>
        <w:right w:val="none" w:sz="0" w:space="0" w:color="auto"/>
      </w:divBdr>
    </w:div>
    <w:div w:id="21115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lo.org/ilc/ILCSessions/111/reports/reports-to-the-conference/lang--en/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r@il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norm/---relconf/documents/meetingdocument/wcms_677387.pdf" TargetMode="External"/><Relationship Id="rId2" Type="http://schemas.openxmlformats.org/officeDocument/2006/relationships/hyperlink" Target="https://www.ilo.org/wcmsp5/groups/public/---ed_norm/---relconf/documents/meetingdocument/wcms_822187.pdf" TargetMode="External"/><Relationship Id="rId1" Type="http://schemas.openxmlformats.org/officeDocument/2006/relationships/hyperlink" Target="https://www.ilo.org/gb/GBSessions/GB343/ins/WCMS_827699/lang--en/index.htm" TargetMode="External"/><Relationship Id="rId6" Type="http://schemas.openxmlformats.org/officeDocument/2006/relationships/hyperlink" Target="http://www.ilo.org/wcmsp5/groups/public/---ed_norm/---relconf/documents/meetingdocument/wcms_415188.pdf" TargetMode="External"/><Relationship Id="rId5" Type="http://schemas.openxmlformats.org/officeDocument/2006/relationships/hyperlink" Target="https://www.ilo.org/wcmsp5/groups/public/---ed_norm/---relconf/documents/meetingdocument/wcms_815664.pdf" TargetMode="External"/><Relationship Id="rId4" Type="http://schemas.openxmlformats.org/officeDocument/2006/relationships/hyperlink" Target="https://www.ilo.org/wcmsp5/groups/public/---ed_norm/---relconf/documents/meetingdocument/wcms_48493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0E19CEFF8444DFBEDAD9CCA3D897B6"/>
        <w:category>
          <w:name w:val="General"/>
          <w:gallery w:val="placeholder"/>
        </w:category>
        <w:types>
          <w:type w:val="bbPlcHdr"/>
        </w:types>
        <w:behaviors>
          <w:behavior w:val="content"/>
        </w:behaviors>
        <w:guid w:val="{128F69DE-0E88-4E78-B105-FA508F486CBF}"/>
      </w:docPartPr>
      <w:docPartBody>
        <w:p w:rsidR="00AF749E" w:rsidRDefault="00AF749E" w:rsidP="00AF749E">
          <w:pPr>
            <w:pStyle w:val="FF0E19CEFF8444DFBEDAD9CCA3D897B6"/>
          </w:pPr>
          <w:r>
            <w:rPr>
              <w:rStyle w:val="PlaceholderText"/>
              <w:lang w:val="en-GB"/>
            </w:rPr>
            <w:t>Write here.</w:t>
          </w:r>
        </w:p>
      </w:docPartBody>
    </w:docPart>
    <w:docPart>
      <w:docPartPr>
        <w:name w:val="C0ABEA6606194B98B70FB91C096EFE77"/>
        <w:category>
          <w:name w:val="General"/>
          <w:gallery w:val="placeholder"/>
        </w:category>
        <w:types>
          <w:type w:val="bbPlcHdr"/>
        </w:types>
        <w:behaviors>
          <w:behavior w:val="content"/>
        </w:behaviors>
        <w:guid w:val="{1A7F2BFD-4CBA-4278-A84B-B1B8D828FD7D}"/>
      </w:docPartPr>
      <w:docPartBody>
        <w:p w:rsidR="00AF749E" w:rsidRDefault="00AF749E" w:rsidP="00AF749E">
          <w:pPr>
            <w:pStyle w:val="C0ABEA6606194B98B70FB91C096EFE77"/>
          </w:pPr>
          <w:r>
            <w:rPr>
              <w:rStyle w:val="PlaceholderText"/>
              <w:lang w:val="en-GB"/>
            </w:rPr>
            <w:t>Write here.</w:t>
          </w:r>
        </w:p>
      </w:docPartBody>
    </w:docPart>
    <w:docPart>
      <w:docPartPr>
        <w:name w:val="FDF0C78597414FDFA4E948AF98ADC555"/>
        <w:category>
          <w:name w:val="General"/>
          <w:gallery w:val="placeholder"/>
        </w:category>
        <w:types>
          <w:type w:val="bbPlcHdr"/>
        </w:types>
        <w:behaviors>
          <w:behavior w:val="content"/>
        </w:behaviors>
        <w:guid w:val="{A81DC295-5E70-4528-A3D3-4391E662F8D5}"/>
      </w:docPartPr>
      <w:docPartBody>
        <w:p w:rsidR="00AF749E" w:rsidRDefault="00AF749E" w:rsidP="00AF749E">
          <w:pPr>
            <w:pStyle w:val="FDF0C78597414FDFA4E948AF98ADC555"/>
          </w:pPr>
          <w:r>
            <w:rPr>
              <w:rStyle w:val="PlaceholderText"/>
              <w:lang w:val="en-GB"/>
            </w:rPr>
            <w:t>Write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Noto Sans SC Bold">
    <w:panose1 w:val="00000000000000000000"/>
    <w:charset w:val="80"/>
    <w:family w:val="swiss"/>
    <w:notTrueType/>
    <w:pitch w:val="variable"/>
    <w:sig w:usb0="20000207"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Overpass">
    <w:panose1 w:val="00000500000000000000"/>
    <w:charset w:val="00"/>
    <w:family w:val="auto"/>
    <w:pitch w:val="variable"/>
    <w:sig w:usb0="00000007" w:usb1="0000002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9E"/>
    <w:rsid w:val="00873017"/>
    <w:rsid w:val="00AF749E"/>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49E"/>
  </w:style>
  <w:style w:type="paragraph" w:customStyle="1" w:styleId="FF0E19CEFF8444DFBEDAD9CCA3D897B6">
    <w:name w:val="FF0E19CEFF8444DFBEDAD9CCA3D897B6"/>
    <w:rsid w:val="00AF749E"/>
  </w:style>
  <w:style w:type="paragraph" w:customStyle="1" w:styleId="C0ABEA6606194B98B70FB91C096EFE77">
    <w:name w:val="C0ABEA6606194B98B70FB91C096EFE77"/>
    <w:rsid w:val="00AF749E"/>
  </w:style>
  <w:style w:type="paragraph" w:customStyle="1" w:styleId="FDF0C78597414FDFA4E948AF98ADC555">
    <w:name w:val="FDF0C78597414FDFA4E948AF98ADC555"/>
    <w:rsid w:val="00AF7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LO brand">
      <a:dk1>
        <a:sysClr val="windowText" lastClr="000000"/>
      </a:dk1>
      <a:lt1>
        <a:sysClr val="window" lastClr="FFFFFF"/>
      </a:lt1>
      <a:dk2>
        <a:srgbClr val="44546A"/>
      </a:dk2>
      <a:lt2>
        <a:srgbClr val="EBF5FD"/>
      </a:lt2>
      <a:accent1>
        <a:srgbClr val="1E2DBE"/>
      </a:accent1>
      <a:accent2>
        <a:srgbClr val="FA3C4B"/>
      </a:accent2>
      <a:accent3>
        <a:srgbClr val="230050"/>
      </a:accent3>
      <a:accent4>
        <a:srgbClr val="960A55"/>
      </a:accent4>
      <a:accent5>
        <a:srgbClr val="05D2D2"/>
      </a:accent5>
      <a:accent6>
        <a:srgbClr val="8CFF64"/>
      </a:accent6>
      <a:hlink>
        <a:srgbClr val="1E2DBE"/>
      </a:hlink>
      <a:folHlink>
        <a:srgbClr val="1E2DB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BD6DFA-52D9-4E2B-A196-246ABA7A24CC}">
  <we:reference id="d128c84c-f807-495a-9a8f-aa9104c56cb6" version="1.0.0.0" store="\\gva-fil-48.ad.ilo.org\V-HQ-95-00-01\ILO\UAT"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1CB8-5943-45F7-B8B2-432C976D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4506</Words>
  <Characters>25686</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	Abrogation of one international labour Convention and withdrawal of four Conventions, one Protocol and 18 Recommendations</vt:lpstr>
      <vt:lpstr>GB Agenda</vt:lpstr>
    </vt:vector>
  </TitlesOfParts>
  <Company>ILO</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Abrogation of one international labour Convention and withdrawal of four Conventions, one Protocol and 18 Recommendations</dc:title>
  <dc:subject>{JUR-211112-001}</dc:subject>
  <dc:creator>Turnbull, Karen</dc:creator>
  <cp:keywords>ILC111/VII(1)</cp:keywords>
  <dc:description/>
  <cp:lastModifiedBy>Pinoargote, Paola</cp:lastModifiedBy>
  <cp:revision>3</cp:revision>
  <cp:lastPrinted>2021-11-27T13:24:00Z</cp:lastPrinted>
  <dcterms:created xsi:type="dcterms:W3CDTF">2021-11-27T13:34:00Z</dcterms:created>
  <dcterms:modified xsi:type="dcterms:W3CDTF">2021-11-27T14:21:00Z</dcterms:modified>
  <cp:category/>
</cp:coreProperties>
</file>