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253D61" w14:textId="4E57503A" w:rsidR="00B0756D" w:rsidRPr="00D334A6" w:rsidRDefault="00D334A6" w:rsidP="00D334A6">
      <w:pPr>
        <w:pStyle w:val="Heading1"/>
        <w:jc w:val="center"/>
        <w:rPr>
          <w:rFonts w:ascii="Overpass" w:hAnsi="Overpass"/>
          <w:b/>
          <w:bCs/>
          <w:u w:val="single"/>
        </w:rPr>
      </w:pPr>
      <w:r w:rsidRPr="00D334A6">
        <w:rPr>
          <w:rFonts w:ascii="Overpass" w:hAnsi="Overpass"/>
          <w:b/>
          <w:bCs/>
          <w:noProof/>
          <w:u w:val="single"/>
        </w:rPr>
        <w:drawing>
          <wp:anchor distT="0" distB="0" distL="114300" distR="114300" simplePos="0" relativeHeight="251658240" behindDoc="0" locked="0" layoutInCell="1" allowOverlap="1" wp14:anchorId="068462A6" wp14:editId="76A4848E">
            <wp:simplePos x="0" y="0"/>
            <wp:positionH relativeFrom="margin">
              <wp:posOffset>-666750</wp:posOffset>
            </wp:positionH>
            <wp:positionV relativeFrom="paragraph">
              <wp:posOffset>-462915</wp:posOffset>
            </wp:positionV>
            <wp:extent cx="1428750" cy="515243"/>
            <wp:effectExtent l="0" t="0" r="0" b="0"/>
            <wp:wrapNone/>
            <wp:docPr id="1" name="Picture 1"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low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28750" cy="515243"/>
                    </a:xfrm>
                    <a:prstGeom prst="rect">
                      <a:avLst/>
                    </a:prstGeom>
                  </pic:spPr>
                </pic:pic>
              </a:graphicData>
            </a:graphic>
            <wp14:sizeRelH relativeFrom="margin">
              <wp14:pctWidth>0</wp14:pctWidth>
            </wp14:sizeRelH>
            <wp14:sizeRelV relativeFrom="margin">
              <wp14:pctHeight>0</wp14:pctHeight>
            </wp14:sizeRelV>
          </wp:anchor>
        </w:drawing>
      </w:r>
    </w:p>
    <w:p w14:paraId="6E97213F" w14:textId="77777777" w:rsidR="003166A6" w:rsidRDefault="003166A6" w:rsidP="00206A96">
      <w:pPr>
        <w:jc w:val="center"/>
        <w:rPr>
          <w:rFonts w:ascii="Noto Sans" w:hAnsi="Noto Sans" w:cs="Noto Sans"/>
        </w:rPr>
      </w:pPr>
    </w:p>
    <w:p w14:paraId="77F4FA0F" w14:textId="77777777" w:rsidR="00B716F4" w:rsidRPr="00B716F4" w:rsidRDefault="00B716F4" w:rsidP="00B716F4">
      <w:pPr>
        <w:jc w:val="center"/>
        <w:rPr>
          <w:rFonts w:ascii="Noto Sans" w:hAnsi="Noto Sans" w:cs="Noto Sans"/>
          <w:b/>
          <w:bCs/>
          <w:i/>
          <w:iCs/>
          <w:sz w:val="28"/>
          <w:szCs w:val="28"/>
        </w:rPr>
      </w:pPr>
      <w:bookmarkStart w:id="0" w:name="_Hlk116914099"/>
      <w:r w:rsidRPr="00B716F4">
        <w:rPr>
          <w:rFonts w:ascii="Noto Sans" w:hAnsi="Noto Sans" w:cs="Noto Sans"/>
          <w:b/>
          <w:bCs/>
          <w:i/>
          <w:iCs/>
          <w:sz w:val="28"/>
          <w:szCs w:val="28"/>
        </w:rPr>
        <w:t xml:space="preserve">Working in Freedom, Mobility with Choice! </w:t>
      </w:r>
    </w:p>
    <w:p w14:paraId="0C2A04B1" w14:textId="77777777" w:rsidR="00B716F4" w:rsidRPr="00B716F4" w:rsidRDefault="00B716F4" w:rsidP="00B716F4">
      <w:pPr>
        <w:jc w:val="center"/>
        <w:rPr>
          <w:rFonts w:ascii="Noto Sans" w:hAnsi="Noto Sans" w:cs="Noto Sans"/>
          <w:b/>
          <w:bCs/>
          <w:i/>
          <w:iCs/>
          <w:sz w:val="26"/>
          <w:szCs w:val="26"/>
        </w:rPr>
      </w:pPr>
      <w:r w:rsidRPr="00B716F4">
        <w:rPr>
          <w:rFonts w:ascii="Noto Sans" w:hAnsi="Noto Sans" w:cs="Noto Sans"/>
          <w:b/>
          <w:bCs/>
          <w:i/>
          <w:iCs/>
          <w:sz w:val="26"/>
          <w:szCs w:val="26"/>
        </w:rPr>
        <w:t xml:space="preserve">Preventing Trafficking and Forced Labour of Migrant Domestic Workers: </w:t>
      </w:r>
    </w:p>
    <w:p w14:paraId="4302BBDD" w14:textId="77777777" w:rsidR="00B716F4" w:rsidRPr="00B716F4" w:rsidRDefault="00B716F4" w:rsidP="00B716F4">
      <w:pPr>
        <w:jc w:val="center"/>
        <w:rPr>
          <w:rFonts w:ascii="Noto Sans" w:hAnsi="Noto Sans" w:cs="Noto Sans"/>
          <w:b/>
          <w:bCs/>
          <w:i/>
          <w:iCs/>
          <w:sz w:val="26"/>
          <w:szCs w:val="26"/>
        </w:rPr>
      </w:pPr>
      <w:r w:rsidRPr="00B716F4">
        <w:rPr>
          <w:rFonts w:ascii="Noto Sans" w:hAnsi="Noto Sans" w:cs="Noto Sans"/>
          <w:b/>
          <w:bCs/>
          <w:i/>
          <w:iCs/>
          <w:sz w:val="26"/>
          <w:szCs w:val="26"/>
        </w:rPr>
        <w:t>Progress, Challenges and Ways Forward</w:t>
      </w:r>
    </w:p>
    <w:p w14:paraId="5AEDE4A6" w14:textId="73B0806D" w:rsidR="00B716F4" w:rsidRPr="00B716F4" w:rsidRDefault="00B716F4" w:rsidP="00B716F4">
      <w:pPr>
        <w:jc w:val="center"/>
        <w:rPr>
          <w:rFonts w:ascii="Noto Sans" w:hAnsi="Noto Sans" w:cs="Noto Sans"/>
          <w:sz w:val="20"/>
          <w:szCs w:val="20"/>
        </w:rPr>
      </w:pPr>
    </w:p>
    <w:p w14:paraId="1A4314E8" w14:textId="359422D7" w:rsidR="00B716F4" w:rsidRDefault="00B716F4" w:rsidP="00B716F4">
      <w:pPr>
        <w:jc w:val="center"/>
        <w:rPr>
          <w:rFonts w:ascii="Noto Sans" w:hAnsi="Noto Sans" w:cs="Noto Sans"/>
          <w:sz w:val="28"/>
          <w:szCs w:val="28"/>
        </w:rPr>
      </w:pPr>
      <w:r w:rsidRPr="00B716F4">
        <w:rPr>
          <w:rFonts w:ascii="Noto Sans" w:hAnsi="Noto Sans" w:cs="Noto Sans"/>
          <w:sz w:val="28"/>
          <w:szCs w:val="28"/>
        </w:rPr>
        <w:t xml:space="preserve">Global Webinar </w:t>
      </w:r>
    </w:p>
    <w:p w14:paraId="5EB335EE" w14:textId="43407130" w:rsidR="00B716F4" w:rsidRPr="00B716F4" w:rsidRDefault="00B716F4" w:rsidP="00B716F4">
      <w:pPr>
        <w:jc w:val="center"/>
        <w:rPr>
          <w:rFonts w:ascii="Noto Sans" w:hAnsi="Noto Sans" w:cs="Noto Sans"/>
          <w:sz w:val="20"/>
          <w:szCs w:val="20"/>
        </w:rPr>
      </w:pPr>
      <w:r w:rsidRPr="00B716F4">
        <w:rPr>
          <w:rFonts w:ascii="Noto Sans" w:hAnsi="Noto Sans" w:cs="Noto Sans"/>
          <w:sz w:val="20"/>
          <w:szCs w:val="20"/>
        </w:rPr>
        <w:t xml:space="preserve">organised by </w:t>
      </w:r>
    </w:p>
    <w:p w14:paraId="1B076A8B" w14:textId="77777777" w:rsidR="00B716F4" w:rsidRDefault="00B716F4" w:rsidP="00B716F4">
      <w:pPr>
        <w:jc w:val="center"/>
        <w:rPr>
          <w:rFonts w:ascii="Noto Sans" w:hAnsi="Noto Sans" w:cs="Noto Sans"/>
          <w:sz w:val="28"/>
          <w:szCs w:val="28"/>
        </w:rPr>
      </w:pPr>
      <w:r w:rsidRPr="00B716F4">
        <w:rPr>
          <w:rFonts w:ascii="Noto Sans" w:hAnsi="Noto Sans" w:cs="Noto Sans"/>
          <w:sz w:val="28"/>
          <w:szCs w:val="28"/>
        </w:rPr>
        <w:t xml:space="preserve">ILO’s Work in Freedom (WIF) programme and </w:t>
      </w:r>
    </w:p>
    <w:p w14:paraId="6F5A177B" w14:textId="1A85D349" w:rsidR="00B0756D" w:rsidRPr="003166A6" w:rsidRDefault="00B716F4" w:rsidP="00B716F4">
      <w:pPr>
        <w:jc w:val="center"/>
        <w:rPr>
          <w:rFonts w:ascii="Noto Sans" w:hAnsi="Noto Sans" w:cs="Noto Sans"/>
          <w:sz w:val="32"/>
          <w:szCs w:val="32"/>
        </w:rPr>
      </w:pPr>
      <w:r w:rsidRPr="00B716F4">
        <w:rPr>
          <w:rFonts w:ascii="Noto Sans" w:hAnsi="Noto Sans" w:cs="Noto Sans"/>
          <w:sz w:val="28"/>
          <w:szCs w:val="28"/>
        </w:rPr>
        <w:t>International Domestic Workers Federation (IDWF)</w:t>
      </w:r>
    </w:p>
    <w:p w14:paraId="39F9D60F" w14:textId="77777777" w:rsidR="00B716F4" w:rsidRDefault="00B716F4" w:rsidP="008B656D">
      <w:pPr>
        <w:spacing w:after="0"/>
        <w:jc w:val="center"/>
        <w:rPr>
          <w:rFonts w:ascii="Noto Sans" w:hAnsi="Noto Sans" w:cs="Noto Sans"/>
          <w:sz w:val="28"/>
          <w:szCs w:val="28"/>
        </w:rPr>
      </w:pPr>
    </w:p>
    <w:p w14:paraId="4C19C3D5" w14:textId="068F13DE" w:rsidR="003166A6" w:rsidRDefault="00B716F4" w:rsidP="008B656D">
      <w:pPr>
        <w:spacing w:after="0"/>
        <w:jc w:val="center"/>
        <w:rPr>
          <w:rFonts w:ascii="Noto Sans" w:hAnsi="Noto Sans" w:cs="Noto Sans"/>
          <w:sz w:val="28"/>
          <w:szCs w:val="28"/>
        </w:rPr>
      </w:pPr>
      <w:r>
        <w:rPr>
          <w:rFonts w:ascii="Noto Sans" w:hAnsi="Noto Sans" w:cs="Noto Sans"/>
          <w:sz w:val="28"/>
          <w:szCs w:val="28"/>
        </w:rPr>
        <w:t>Monday</w:t>
      </w:r>
      <w:r w:rsidR="00476FC8" w:rsidRPr="003166A6">
        <w:rPr>
          <w:rFonts w:ascii="Noto Sans" w:hAnsi="Noto Sans" w:cs="Noto Sans"/>
          <w:sz w:val="28"/>
          <w:szCs w:val="28"/>
        </w:rPr>
        <w:t xml:space="preserve">, </w:t>
      </w:r>
      <w:r>
        <w:rPr>
          <w:rFonts w:ascii="Noto Sans" w:hAnsi="Noto Sans" w:cs="Noto Sans"/>
          <w:sz w:val="28"/>
          <w:szCs w:val="28"/>
        </w:rPr>
        <w:t>29 July</w:t>
      </w:r>
      <w:r w:rsidR="003A5411" w:rsidRPr="003166A6">
        <w:rPr>
          <w:rFonts w:ascii="Noto Sans" w:hAnsi="Noto Sans" w:cs="Noto Sans"/>
          <w:sz w:val="28"/>
          <w:szCs w:val="28"/>
        </w:rPr>
        <w:t xml:space="preserve"> 202</w:t>
      </w:r>
      <w:r>
        <w:rPr>
          <w:rFonts w:ascii="Noto Sans" w:hAnsi="Noto Sans" w:cs="Noto Sans"/>
          <w:sz w:val="28"/>
          <w:szCs w:val="28"/>
        </w:rPr>
        <w:t>4</w:t>
      </w:r>
      <w:r w:rsidR="0044090B" w:rsidRPr="003166A6">
        <w:rPr>
          <w:rFonts w:ascii="Noto Sans" w:hAnsi="Noto Sans" w:cs="Noto Sans"/>
          <w:sz w:val="28"/>
          <w:szCs w:val="28"/>
        </w:rPr>
        <w:t xml:space="preserve"> </w:t>
      </w:r>
    </w:p>
    <w:p w14:paraId="3F580682" w14:textId="2DD89A09" w:rsidR="00BF5B03" w:rsidRPr="00BF5B03" w:rsidRDefault="00BF5B03" w:rsidP="008B656D">
      <w:pPr>
        <w:spacing w:after="0"/>
        <w:jc w:val="center"/>
        <w:rPr>
          <w:rFonts w:ascii="Noto Sans" w:hAnsi="Noto Sans" w:cs="Noto Sans"/>
        </w:rPr>
      </w:pPr>
    </w:p>
    <w:bookmarkEnd w:id="0"/>
    <w:p w14:paraId="36240390" w14:textId="04672BF1" w:rsidR="00B0756D" w:rsidRPr="00B716F4" w:rsidRDefault="00B716F4" w:rsidP="00B716F4">
      <w:pPr>
        <w:jc w:val="center"/>
        <w:rPr>
          <w:rFonts w:ascii="Noto Sans" w:hAnsi="Noto Sans" w:cs="Noto Sans"/>
          <w:color w:val="1F3864" w:themeColor="accent1" w:themeShade="80"/>
        </w:rPr>
      </w:pPr>
      <w:r w:rsidRPr="00B716F4">
        <w:rPr>
          <w:rFonts w:ascii="Noto Sans" w:hAnsi="Noto Sans" w:cs="Noto Sans"/>
          <w:b/>
          <w:bCs/>
          <w:color w:val="1F3864" w:themeColor="accent1" w:themeShade="80"/>
          <w:u w:val="single"/>
        </w:rPr>
        <w:t>Concept Note</w:t>
      </w:r>
    </w:p>
    <w:p w14:paraId="3B1248E9" w14:textId="38047094" w:rsidR="00B716F4" w:rsidRPr="00B716F4" w:rsidRDefault="00B716F4" w:rsidP="00B716F4">
      <w:pPr>
        <w:jc w:val="both"/>
        <w:rPr>
          <w:rFonts w:ascii="Noto Sans" w:hAnsi="Noto Sans" w:cs="Noto Sans"/>
          <w:sz w:val="24"/>
          <w:szCs w:val="24"/>
          <w:lang w:val="en-IN"/>
        </w:rPr>
      </w:pPr>
      <w:r>
        <w:rPr>
          <w:rFonts w:ascii="Noto Sans" w:hAnsi="Noto Sans" w:cs="Noto Sans"/>
          <w:sz w:val="24"/>
          <w:szCs w:val="24"/>
        </w:rPr>
        <w:t>In</w:t>
      </w:r>
      <w:r w:rsidRPr="00B716F4">
        <w:rPr>
          <w:rFonts w:ascii="Noto Sans" w:hAnsi="Noto Sans" w:cs="Noto Sans"/>
          <w:sz w:val="24"/>
          <w:szCs w:val="24"/>
          <w:lang w:val="en-IN"/>
        </w:rPr>
        <w:t xml:space="preserve">spite </w:t>
      </w:r>
      <w:r>
        <w:rPr>
          <w:rFonts w:ascii="Noto Sans" w:hAnsi="Noto Sans" w:cs="Noto Sans"/>
          <w:sz w:val="24"/>
          <w:szCs w:val="24"/>
          <w:lang w:val="en-IN"/>
        </w:rPr>
        <w:t xml:space="preserve">of </w:t>
      </w:r>
      <w:r w:rsidRPr="00B716F4">
        <w:rPr>
          <w:rFonts w:ascii="Noto Sans" w:hAnsi="Noto Sans" w:cs="Noto Sans"/>
          <w:sz w:val="24"/>
          <w:szCs w:val="24"/>
          <w:lang w:val="en-IN"/>
        </w:rPr>
        <w:t>sustaining their families and contributing vital remittances to their home countries, migrant domestic workers continue to face significant risk of being traffick</w:t>
      </w:r>
      <w:r>
        <w:rPr>
          <w:rFonts w:ascii="Noto Sans" w:hAnsi="Noto Sans" w:cs="Noto Sans"/>
          <w:sz w:val="24"/>
          <w:szCs w:val="24"/>
          <w:lang w:val="en-IN"/>
        </w:rPr>
        <w:t>ed</w:t>
      </w:r>
      <w:r w:rsidRPr="00B716F4">
        <w:rPr>
          <w:rFonts w:ascii="Noto Sans" w:hAnsi="Noto Sans" w:cs="Noto Sans"/>
          <w:sz w:val="24"/>
          <w:szCs w:val="24"/>
          <w:lang w:val="en-IN"/>
        </w:rPr>
        <w:t xml:space="preserve"> and ending up in forced labour conditions. </w:t>
      </w:r>
      <w:r>
        <w:rPr>
          <w:rFonts w:ascii="Noto Sans" w:hAnsi="Noto Sans" w:cs="Noto Sans"/>
          <w:sz w:val="24"/>
          <w:szCs w:val="24"/>
          <w:lang w:val="en-IN"/>
        </w:rPr>
        <w:t>C</w:t>
      </w:r>
      <w:r w:rsidRPr="00B716F4">
        <w:rPr>
          <w:rFonts w:ascii="Noto Sans" w:hAnsi="Noto Sans" w:cs="Noto Sans"/>
          <w:sz w:val="24"/>
          <w:szCs w:val="24"/>
          <w:lang w:val="en-IN"/>
        </w:rPr>
        <w:t xml:space="preserve">hildren represent a significant proportion of trafficking victims worldwide, with girls being disproportionately affected with several of them trafficked into the domestic work sector. The Palermo Protocol, ILO’s core conventions and several relevant UN Conventions have underlined the importance of prevention of trafficking and promoting safe migration to ensure protection of human rights of migrant workers, including domestic workers. Yet, trafficked persons from South Asia and </w:t>
      </w:r>
      <w:proofErr w:type="spellStart"/>
      <w:r w:rsidRPr="00B716F4">
        <w:rPr>
          <w:rFonts w:ascii="Noto Sans" w:hAnsi="Noto Sans" w:cs="Noto Sans"/>
          <w:sz w:val="24"/>
          <w:szCs w:val="24"/>
          <w:lang w:val="en-IN"/>
        </w:rPr>
        <w:t>Sub-saharan</w:t>
      </w:r>
      <w:proofErr w:type="spellEnd"/>
      <w:r w:rsidRPr="00B716F4">
        <w:rPr>
          <w:rFonts w:ascii="Noto Sans" w:hAnsi="Noto Sans" w:cs="Noto Sans"/>
          <w:sz w:val="24"/>
          <w:szCs w:val="24"/>
          <w:lang w:val="en-IN"/>
        </w:rPr>
        <w:t xml:space="preserve"> Africa (UNODC 2022) </w:t>
      </w:r>
      <w:r w:rsidRPr="00B716F4">
        <w:rPr>
          <w:rFonts w:ascii="Noto Sans" w:hAnsi="Noto Sans" w:cs="Noto Sans"/>
          <w:sz w:val="24"/>
          <w:szCs w:val="24"/>
        </w:rPr>
        <w:t>are increasingly being identified in a wider range of destination countries</w:t>
      </w:r>
      <w:r>
        <w:rPr>
          <w:rFonts w:ascii="Noto Sans" w:hAnsi="Noto Sans" w:cs="Noto Sans"/>
          <w:sz w:val="24"/>
          <w:szCs w:val="24"/>
        </w:rPr>
        <w:t>,</w:t>
      </w:r>
      <w:r w:rsidRPr="00B716F4">
        <w:rPr>
          <w:rFonts w:ascii="Noto Sans" w:hAnsi="Noto Sans" w:cs="Noto Sans"/>
          <w:sz w:val="24"/>
          <w:szCs w:val="24"/>
        </w:rPr>
        <w:t xml:space="preserve"> </w:t>
      </w:r>
      <w:r>
        <w:rPr>
          <w:rFonts w:ascii="Noto Sans" w:hAnsi="Noto Sans" w:cs="Noto Sans"/>
          <w:sz w:val="24"/>
          <w:szCs w:val="24"/>
        </w:rPr>
        <w:t xml:space="preserve">when </w:t>
      </w:r>
      <w:r w:rsidRPr="00B716F4">
        <w:rPr>
          <w:rFonts w:ascii="Noto Sans" w:hAnsi="Noto Sans" w:cs="Noto Sans"/>
          <w:sz w:val="24"/>
          <w:szCs w:val="24"/>
        </w:rPr>
        <w:t>compared from other regions.</w:t>
      </w:r>
    </w:p>
    <w:p w14:paraId="4783E896" w14:textId="45222991" w:rsidR="00B716F4" w:rsidRPr="00B716F4" w:rsidRDefault="00B716F4" w:rsidP="00B716F4">
      <w:pPr>
        <w:jc w:val="both"/>
        <w:rPr>
          <w:rFonts w:ascii="Noto Sans" w:hAnsi="Noto Sans" w:cs="Noto Sans"/>
          <w:sz w:val="24"/>
          <w:szCs w:val="24"/>
          <w:lang w:val="en-IN"/>
        </w:rPr>
      </w:pPr>
      <w:r w:rsidRPr="00B716F4">
        <w:rPr>
          <w:rFonts w:ascii="Noto Sans" w:hAnsi="Noto Sans" w:cs="Noto Sans"/>
          <w:sz w:val="24"/>
          <w:szCs w:val="24"/>
          <w:lang w:val="en-IN"/>
        </w:rPr>
        <w:t xml:space="preserve">While the adoption of ILO Convention 189 on Decent Work for Domestic Workers in June 2011 was a significant landmark in the long continuing struggle for the recognition and rights of domestic workers worldwide, much more needs to be done to address existing challenges. Ensuring access to collective bargaining, freedom of association and decent work for domestic workers can help prevent trafficking and forced labour in the sector. In observance of World Day Against Trafficking in Persons on July 30 and thirteen years after the adoption of C189, this global webinar jointly organised by ILO’s WIF programme and IDWF will put </w:t>
      </w:r>
      <w:r w:rsidRPr="00B716F4">
        <w:rPr>
          <w:rFonts w:ascii="Noto Sans" w:hAnsi="Noto Sans" w:cs="Noto Sans"/>
          <w:sz w:val="24"/>
          <w:szCs w:val="24"/>
          <w:lang w:val="en-IN"/>
        </w:rPr>
        <w:lastRenderedPageBreak/>
        <w:t>the spotlight on the existing situation and demands of migrant domestic workers in South Asia and West Asia with the aim to reflect on progress made towards the ratification of ILO’s core conventions including C189 and ways forward for collective strategizing. </w:t>
      </w:r>
    </w:p>
    <w:p w14:paraId="2A7EA972" w14:textId="475E121A" w:rsidR="00B716F4" w:rsidRPr="00B716F4" w:rsidRDefault="00B716F4" w:rsidP="00B716F4">
      <w:pPr>
        <w:jc w:val="both"/>
        <w:rPr>
          <w:rFonts w:ascii="Noto Sans" w:hAnsi="Noto Sans" w:cs="Noto Sans"/>
          <w:sz w:val="24"/>
          <w:szCs w:val="24"/>
          <w:lang w:val="en-IN"/>
        </w:rPr>
      </w:pPr>
      <w:r w:rsidRPr="00B716F4">
        <w:rPr>
          <w:rFonts w:ascii="Noto Sans" w:hAnsi="Noto Sans" w:cs="Noto Sans"/>
          <w:sz w:val="24"/>
          <w:szCs w:val="24"/>
          <w:lang w:val="en-IN"/>
        </w:rPr>
        <w:t>During the 112</w:t>
      </w:r>
      <w:r w:rsidRPr="00B716F4">
        <w:rPr>
          <w:rFonts w:ascii="Noto Sans" w:hAnsi="Noto Sans" w:cs="Noto Sans"/>
          <w:sz w:val="24"/>
          <w:szCs w:val="24"/>
          <w:vertAlign w:val="superscript"/>
          <w:lang w:val="en-IN"/>
        </w:rPr>
        <w:t>th</w:t>
      </w:r>
      <w:r w:rsidRPr="00B716F4">
        <w:rPr>
          <w:rFonts w:ascii="Noto Sans" w:hAnsi="Noto Sans" w:cs="Noto Sans"/>
          <w:sz w:val="24"/>
          <w:szCs w:val="24"/>
          <w:lang w:val="en-IN"/>
        </w:rPr>
        <w:t xml:space="preserve"> ILC session held </w:t>
      </w:r>
      <w:r>
        <w:rPr>
          <w:rFonts w:ascii="Noto Sans" w:hAnsi="Noto Sans" w:cs="Noto Sans"/>
          <w:sz w:val="24"/>
          <w:szCs w:val="24"/>
          <w:lang w:val="en-IN"/>
        </w:rPr>
        <w:t xml:space="preserve">in </w:t>
      </w:r>
      <w:r w:rsidRPr="00B716F4">
        <w:rPr>
          <w:rFonts w:ascii="Noto Sans" w:hAnsi="Noto Sans" w:cs="Noto Sans"/>
          <w:sz w:val="24"/>
          <w:szCs w:val="24"/>
          <w:lang w:val="en-IN"/>
        </w:rPr>
        <w:t>June 2024</w:t>
      </w:r>
      <w:r>
        <w:rPr>
          <w:rFonts w:ascii="Noto Sans" w:hAnsi="Noto Sans" w:cs="Noto Sans"/>
          <w:sz w:val="24"/>
          <w:szCs w:val="24"/>
          <w:lang w:val="en-IN"/>
        </w:rPr>
        <w:t>,</w:t>
      </w:r>
      <w:r w:rsidRPr="00B716F4">
        <w:rPr>
          <w:rFonts w:ascii="Noto Sans" w:hAnsi="Noto Sans" w:cs="Noto Sans"/>
          <w:sz w:val="24"/>
          <w:szCs w:val="24"/>
          <w:lang w:val="en-IN"/>
        </w:rPr>
        <w:t xml:space="preserve"> a discussion on forced labour and care economy took place to review the challenges and progress made in the realisation of fundamental principles and rights and the relationship between the care economy and decent work. Both themes, are of immense relevance to domestic workers, especially those who are vulnerable to being trafficking into forced labour conditions to destination countries to provide essential paid care services as well as experiencing inadequate care provisioning for their own family members. </w:t>
      </w:r>
    </w:p>
    <w:p w14:paraId="583743EB" w14:textId="0EC2AF59" w:rsidR="00B716F4" w:rsidRPr="00B716F4" w:rsidRDefault="00B716F4" w:rsidP="00B716F4">
      <w:pPr>
        <w:jc w:val="both"/>
        <w:rPr>
          <w:rFonts w:ascii="Noto Sans" w:hAnsi="Noto Sans" w:cs="Noto Sans"/>
          <w:sz w:val="24"/>
          <w:szCs w:val="24"/>
          <w:lang w:val="en-IN"/>
        </w:rPr>
      </w:pPr>
      <w:r w:rsidRPr="00B716F4">
        <w:rPr>
          <w:rFonts w:ascii="Noto Sans" w:hAnsi="Noto Sans" w:cs="Noto Sans"/>
          <w:sz w:val="24"/>
          <w:szCs w:val="24"/>
          <w:lang w:val="en-IN"/>
        </w:rPr>
        <w:t>Reflections on lessons learned based on the experience of different geographical regions and context will highlight the similarities and divergences of domestic workers experiences from different corners of the globe. The webinar will draw upon domestic worker trade union representatives based in South Asia, domestic worker leaders from Asia-Pacific, Africa and Latin America and ILO experts working closely with constituents on promoting migrant domestic workers rights in South Asia and West Asia to enrich the discussion.</w:t>
      </w:r>
    </w:p>
    <w:p w14:paraId="5B356F7A" w14:textId="1C4221AC" w:rsidR="00B716F4" w:rsidRPr="00B716F4" w:rsidRDefault="00B716F4" w:rsidP="00B716F4">
      <w:pPr>
        <w:jc w:val="both"/>
        <w:rPr>
          <w:rFonts w:ascii="Noto Sans" w:hAnsi="Noto Sans" w:cs="Noto Sans"/>
          <w:sz w:val="24"/>
          <w:szCs w:val="24"/>
          <w:lang w:val="en-IN"/>
        </w:rPr>
      </w:pPr>
      <w:r w:rsidRPr="00B716F4">
        <w:rPr>
          <w:rFonts w:ascii="Noto Sans" w:hAnsi="Noto Sans" w:cs="Noto Sans"/>
          <w:sz w:val="24"/>
          <w:szCs w:val="24"/>
          <w:lang w:val="en-IN"/>
        </w:rPr>
        <w:t>There are immense possibilities for promoting south-south cooperation to strengthen the case of migrant domestic workers in global and regional dialogues on the future of work. The webinar will provide an opportunity to brainstorm on building on cross-regional knowledge sharing and co-creating collaborative strategies to promote decent work for domestic workers.</w:t>
      </w:r>
    </w:p>
    <w:p w14:paraId="2C0284BF" w14:textId="77777777" w:rsidR="00B716F4" w:rsidRPr="00B716F4" w:rsidRDefault="00B716F4" w:rsidP="00B716F4">
      <w:pPr>
        <w:jc w:val="both"/>
        <w:rPr>
          <w:rFonts w:ascii="Noto Sans" w:hAnsi="Noto Sans" w:cs="Noto Sans"/>
          <w:sz w:val="24"/>
          <w:szCs w:val="24"/>
          <w:lang w:val="en-IN"/>
        </w:rPr>
      </w:pPr>
      <w:r w:rsidRPr="00B716F4">
        <w:rPr>
          <w:rFonts w:ascii="Noto Sans" w:hAnsi="Noto Sans" w:cs="Noto Sans"/>
          <w:sz w:val="24"/>
          <w:szCs w:val="24"/>
          <w:lang w:val="en-IN"/>
        </w:rPr>
        <w:t>Drawing upon lessons learned by ILO’s 10-year Work in Freedom programme (2013-24) supported by the UK FCDO on preventing trafficking and forced labour conditions for migrant domestic workers, the global webinar will discuss:</w:t>
      </w:r>
    </w:p>
    <w:p w14:paraId="77AB5CAA" w14:textId="39B1D28C" w:rsidR="00B716F4" w:rsidRPr="00B716F4" w:rsidRDefault="00B716F4" w:rsidP="00B716F4">
      <w:pPr>
        <w:numPr>
          <w:ilvl w:val="0"/>
          <w:numId w:val="5"/>
        </w:numPr>
        <w:jc w:val="both"/>
        <w:rPr>
          <w:rFonts w:ascii="Noto Sans" w:hAnsi="Noto Sans" w:cs="Noto Sans"/>
          <w:sz w:val="24"/>
          <w:szCs w:val="24"/>
          <w:lang w:val="en-IN"/>
        </w:rPr>
      </w:pPr>
      <w:r w:rsidRPr="00B716F4">
        <w:rPr>
          <w:rFonts w:ascii="Noto Sans" w:hAnsi="Noto Sans" w:cs="Noto Sans"/>
          <w:sz w:val="24"/>
          <w:szCs w:val="24"/>
          <w:lang w:val="en-IN"/>
        </w:rPr>
        <w:t>Progress made and challenges faced by migrant domestic workers in accessing trade unions and expanding spaces for collective bargaining and freedom of association.</w:t>
      </w:r>
    </w:p>
    <w:p w14:paraId="040ED854" w14:textId="77777777" w:rsidR="00B716F4" w:rsidRPr="00B716F4" w:rsidRDefault="00B716F4" w:rsidP="00B716F4">
      <w:pPr>
        <w:numPr>
          <w:ilvl w:val="0"/>
          <w:numId w:val="5"/>
        </w:numPr>
        <w:jc w:val="both"/>
        <w:rPr>
          <w:rFonts w:ascii="Noto Sans" w:hAnsi="Noto Sans" w:cs="Noto Sans"/>
          <w:sz w:val="24"/>
          <w:szCs w:val="24"/>
          <w:lang w:val="en-IN"/>
        </w:rPr>
      </w:pPr>
      <w:r w:rsidRPr="00B716F4">
        <w:rPr>
          <w:rFonts w:ascii="Noto Sans" w:hAnsi="Noto Sans" w:cs="Noto Sans"/>
          <w:sz w:val="24"/>
          <w:szCs w:val="24"/>
          <w:lang w:val="en-IN"/>
        </w:rPr>
        <w:t>Source, destination and fair recruitment related challenges and innovative approaches developed by ILO and IDWF</w:t>
      </w:r>
    </w:p>
    <w:p w14:paraId="488DB7A7" w14:textId="77777777" w:rsidR="00B716F4" w:rsidRPr="00B716F4" w:rsidRDefault="00B716F4" w:rsidP="00B716F4">
      <w:pPr>
        <w:numPr>
          <w:ilvl w:val="0"/>
          <w:numId w:val="5"/>
        </w:numPr>
        <w:jc w:val="both"/>
        <w:rPr>
          <w:rFonts w:ascii="Noto Sans" w:hAnsi="Noto Sans" w:cs="Noto Sans"/>
          <w:sz w:val="24"/>
          <w:szCs w:val="24"/>
          <w:lang w:val="en-IN"/>
        </w:rPr>
      </w:pPr>
      <w:r w:rsidRPr="00B716F4">
        <w:rPr>
          <w:rFonts w:ascii="Noto Sans" w:hAnsi="Noto Sans" w:cs="Noto Sans"/>
          <w:sz w:val="24"/>
          <w:szCs w:val="24"/>
          <w:lang w:val="en-IN"/>
        </w:rPr>
        <w:t>Role of knowledge-sharing, regional processes and global collaboration to galvanise support for domestic workers rights, recognising their role in the care economy and ratification campaigns of relevant ILO Conventions  </w:t>
      </w:r>
    </w:p>
    <w:p w14:paraId="7FCB50CA" w14:textId="11F77FCF" w:rsidR="00B716F4" w:rsidRPr="00B716F4" w:rsidRDefault="00B716F4" w:rsidP="00B716F4">
      <w:pPr>
        <w:jc w:val="both"/>
        <w:rPr>
          <w:rFonts w:ascii="Noto Sans" w:hAnsi="Noto Sans" w:cs="Noto Sans"/>
          <w:sz w:val="24"/>
          <w:szCs w:val="24"/>
        </w:rPr>
      </w:pPr>
    </w:p>
    <w:p w14:paraId="35E74E65" w14:textId="46BE67F7" w:rsidR="00B716F4" w:rsidRPr="00B716F4" w:rsidRDefault="00B716F4" w:rsidP="00B716F4">
      <w:pPr>
        <w:jc w:val="both"/>
        <w:rPr>
          <w:rFonts w:ascii="Noto Sans" w:hAnsi="Noto Sans" w:cs="Noto Sans"/>
        </w:rPr>
      </w:pPr>
      <w:r w:rsidRPr="00B716F4">
        <w:rPr>
          <w:rFonts w:ascii="Noto Sans" w:hAnsi="Noto Sans" w:cs="Noto Sans"/>
        </w:rPr>
        <w:lastRenderedPageBreak/>
        <w:t>More information on ILO’s Work in Freedom programme</w:t>
      </w:r>
      <w:r w:rsidR="00AA7D06">
        <w:rPr>
          <w:rFonts w:ascii="Noto Sans" w:hAnsi="Noto Sans" w:cs="Noto Sans"/>
        </w:rPr>
        <w:t>, supported by the UK FCDO</w:t>
      </w:r>
      <w:r w:rsidR="00D75FD9">
        <w:rPr>
          <w:rFonts w:ascii="Noto Sans" w:hAnsi="Noto Sans" w:cs="Noto Sans"/>
        </w:rPr>
        <w:t>,</w:t>
      </w:r>
      <w:r w:rsidRPr="00B716F4">
        <w:rPr>
          <w:rFonts w:ascii="Noto Sans" w:hAnsi="Noto Sans" w:cs="Noto Sans"/>
        </w:rPr>
        <w:t xml:space="preserve"> is available </w:t>
      </w:r>
      <w:hyperlink r:id="rId9" w:history="1">
        <w:r w:rsidRPr="00B716F4">
          <w:rPr>
            <w:rStyle w:val="Hyperlink"/>
            <w:rFonts w:ascii="Noto Sans" w:hAnsi="Noto Sans" w:cs="Noto Sans"/>
          </w:rPr>
          <w:t>here</w:t>
        </w:r>
      </w:hyperlink>
      <w:r w:rsidRPr="00B716F4">
        <w:rPr>
          <w:rFonts w:ascii="Noto Sans" w:hAnsi="Noto Sans" w:cs="Noto Sans"/>
        </w:rPr>
        <w:t>.</w:t>
      </w:r>
    </w:p>
    <w:p w14:paraId="05B739A8" w14:textId="77777777" w:rsidR="00B716F4" w:rsidRPr="00B716F4" w:rsidRDefault="00B716F4" w:rsidP="00B716F4">
      <w:pPr>
        <w:numPr>
          <w:ilvl w:val="0"/>
          <w:numId w:val="6"/>
        </w:numPr>
        <w:jc w:val="both"/>
        <w:rPr>
          <w:rFonts w:ascii="Noto Sans" w:hAnsi="Noto Sans" w:cs="Noto Sans"/>
        </w:rPr>
      </w:pPr>
      <w:r w:rsidRPr="00B716F4">
        <w:rPr>
          <w:rFonts w:ascii="Noto Sans" w:hAnsi="Noto Sans" w:cs="Noto Sans"/>
        </w:rPr>
        <w:t xml:space="preserve">What works and doesn’t work in implementing anti-trafficking in women programmes in countries or regions of origin of migrant women. </w:t>
      </w:r>
    </w:p>
    <w:p w14:paraId="612BA803" w14:textId="7EE93799" w:rsidR="00B716F4" w:rsidRPr="00B716F4" w:rsidRDefault="00C242C6" w:rsidP="00B716F4">
      <w:pPr>
        <w:ind w:left="720"/>
        <w:jc w:val="both"/>
        <w:rPr>
          <w:rFonts w:ascii="Noto Sans" w:hAnsi="Noto Sans" w:cs="Noto Sans"/>
          <w:u w:val="single"/>
        </w:rPr>
      </w:pPr>
      <w:hyperlink r:id="rId10" w:history="1">
        <w:r w:rsidR="00B716F4" w:rsidRPr="00B716F4">
          <w:rPr>
            <w:rStyle w:val="Hyperlink"/>
            <w:rFonts w:ascii="Noto Sans" w:hAnsi="Noto Sans" w:cs="Noto Sans"/>
          </w:rPr>
          <w:t>Lessons Learned Part 1: Outreach to migrant women in areas of origin</w:t>
        </w:r>
      </w:hyperlink>
    </w:p>
    <w:p w14:paraId="62D96DF4" w14:textId="627FD1CF" w:rsidR="00B716F4" w:rsidRPr="00B716F4" w:rsidRDefault="00B716F4" w:rsidP="00B716F4">
      <w:pPr>
        <w:numPr>
          <w:ilvl w:val="0"/>
          <w:numId w:val="5"/>
        </w:numPr>
        <w:jc w:val="both"/>
        <w:rPr>
          <w:rFonts w:ascii="Noto Sans" w:hAnsi="Noto Sans" w:cs="Noto Sans"/>
        </w:rPr>
      </w:pPr>
      <w:r w:rsidRPr="00B716F4">
        <w:rPr>
          <w:rFonts w:ascii="Noto Sans" w:hAnsi="Noto Sans" w:cs="Noto Sans"/>
        </w:rPr>
        <w:t xml:space="preserve">What works and doesn’t in promoting fair recruitment of migrant women workers. </w:t>
      </w:r>
    </w:p>
    <w:p w14:paraId="4A5C14F0" w14:textId="5406E5B6" w:rsidR="00B716F4" w:rsidRPr="00B716F4" w:rsidRDefault="00C242C6" w:rsidP="00B716F4">
      <w:pPr>
        <w:ind w:left="720"/>
        <w:jc w:val="both"/>
        <w:rPr>
          <w:rFonts w:ascii="Noto Sans" w:hAnsi="Noto Sans" w:cs="Noto Sans"/>
        </w:rPr>
      </w:pPr>
      <w:hyperlink r:id="rId11" w:history="1">
        <w:r w:rsidR="00B716F4" w:rsidRPr="00B716F4">
          <w:rPr>
            <w:rStyle w:val="Hyperlink"/>
            <w:rFonts w:ascii="Noto Sans" w:hAnsi="Noto Sans" w:cs="Noto Sans"/>
          </w:rPr>
          <w:t>Lessons Learned Part 2: Recruitment of migrant workers</w:t>
        </w:r>
      </w:hyperlink>
      <w:r w:rsidR="00B716F4" w:rsidRPr="00B716F4">
        <w:rPr>
          <w:rFonts w:ascii="Noto Sans" w:hAnsi="Noto Sans" w:cs="Noto Sans"/>
        </w:rPr>
        <w:t xml:space="preserve"> </w:t>
      </w:r>
    </w:p>
    <w:p w14:paraId="499C1939" w14:textId="77777777" w:rsidR="00B716F4" w:rsidRPr="00B716F4" w:rsidRDefault="00B716F4" w:rsidP="00B716F4">
      <w:pPr>
        <w:numPr>
          <w:ilvl w:val="0"/>
          <w:numId w:val="5"/>
        </w:numPr>
        <w:jc w:val="both"/>
        <w:rPr>
          <w:rFonts w:ascii="Noto Sans" w:hAnsi="Noto Sans" w:cs="Noto Sans"/>
        </w:rPr>
      </w:pPr>
      <w:r w:rsidRPr="00B716F4">
        <w:rPr>
          <w:rFonts w:ascii="Noto Sans" w:hAnsi="Noto Sans" w:cs="Noto Sans"/>
        </w:rPr>
        <w:t xml:space="preserve">What works and doesn’t in addressing unfree labour in destination states and countries of migrant women workers. </w:t>
      </w:r>
    </w:p>
    <w:p w14:paraId="4F87643F" w14:textId="59AC384D" w:rsidR="00B716F4" w:rsidRPr="00B716F4" w:rsidRDefault="00C242C6" w:rsidP="00AA7D06">
      <w:pPr>
        <w:ind w:left="720"/>
        <w:jc w:val="both"/>
        <w:rPr>
          <w:rFonts w:ascii="Noto Sans" w:hAnsi="Noto Sans" w:cs="Noto Sans"/>
        </w:rPr>
      </w:pPr>
      <w:hyperlink r:id="rId12" w:history="1">
        <w:r w:rsidR="00B716F4" w:rsidRPr="00B716F4">
          <w:rPr>
            <w:rStyle w:val="Hyperlink"/>
            <w:rFonts w:ascii="Noto Sans" w:hAnsi="Noto Sans" w:cs="Noto Sans"/>
          </w:rPr>
          <w:t>Lessons learned Part 3: Policy and programme responses to unfree labour in destination countries for migrant women workers</w:t>
        </w:r>
      </w:hyperlink>
    </w:p>
    <w:p w14:paraId="66E309E9" w14:textId="0CBE4EBD" w:rsidR="001D4B63" w:rsidRPr="001D4B63" w:rsidRDefault="00B716F4" w:rsidP="003151F3">
      <w:pPr>
        <w:jc w:val="both"/>
        <w:rPr>
          <w:rFonts w:ascii="Noto Sans" w:hAnsi="Noto Sans" w:cs="Noto Sans"/>
        </w:rPr>
      </w:pPr>
      <w:r w:rsidRPr="00B716F4">
        <w:rPr>
          <w:rFonts w:ascii="Noto Sans" w:hAnsi="Noto Sans" w:cs="Noto Sans"/>
        </w:rPr>
        <w:t xml:space="preserve">Research supported or linked to the programme can be found </w:t>
      </w:r>
      <w:hyperlink r:id="rId13" w:history="1">
        <w:r w:rsidRPr="00B716F4">
          <w:rPr>
            <w:rStyle w:val="Hyperlink"/>
            <w:rFonts w:ascii="Noto Sans" w:hAnsi="Noto Sans" w:cs="Noto Sans"/>
          </w:rPr>
          <w:t>here</w:t>
        </w:r>
      </w:hyperlink>
      <w:r w:rsidRPr="00B716F4">
        <w:rPr>
          <w:rFonts w:ascii="Noto Sans" w:hAnsi="Noto Sans" w:cs="Noto Sans"/>
        </w:rPr>
        <w:t>.</w:t>
      </w:r>
      <w:bookmarkStart w:id="1" w:name="_Hlk172644790"/>
    </w:p>
    <w:p w14:paraId="602CE88F" w14:textId="538DBCE0" w:rsidR="001D4B63" w:rsidRPr="001D4B63" w:rsidRDefault="00A3594B" w:rsidP="001D4B63">
      <w:pPr>
        <w:pStyle w:val="Heading3"/>
        <w:rPr>
          <w:rFonts w:ascii="Noto Sans" w:eastAsiaTheme="minorHAnsi" w:hAnsi="Noto Sans" w:cs="Noto Sans"/>
          <w:b/>
          <w:bCs/>
          <w:color w:val="auto"/>
          <w:sz w:val="22"/>
          <w:szCs w:val="22"/>
        </w:rPr>
      </w:pPr>
      <w:r>
        <w:rPr>
          <w:rFonts w:ascii="Noto Sans" w:hAnsi="Noto Sans" w:cs="Noto Sans"/>
          <w:noProof/>
        </w:rPr>
        <w:drawing>
          <wp:anchor distT="0" distB="0" distL="114300" distR="114300" simplePos="0" relativeHeight="251659264" behindDoc="1" locked="0" layoutInCell="1" allowOverlap="1" wp14:anchorId="242CF956" wp14:editId="31738D75">
            <wp:simplePos x="0" y="0"/>
            <wp:positionH relativeFrom="column">
              <wp:posOffset>4707255</wp:posOffset>
            </wp:positionH>
            <wp:positionV relativeFrom="paragraph">
              <wp:posOffset>197485</wp:posOffset>
            </wp:positionV>
            <wp:extent cx="856034" cy="856034"/>
            <wp:effectExtent l="0" t="0" r="0" b="0"/>
            <wp:wrapNone/>
            <wp:docPr id="102839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39479" name="Picture 10283947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56034" cy="856034"/>
                    </a:xfrm>
                    <a:prstGeom prst="rect">
                      <a:avLst/>
                    </a:prstGeom>
                  </pic:spPr>
                </pic:pic>
              </a:graphicData>
            </a:graphic>
            <wp14:sizeRelH relativeFrom="page">
              <wp14:pctWidth>0</wp14:pctWidth>
            </wp14:sizeRelH>
            <wp14:sizeRelV relativeFrom="page">
              <wp14:pctHeight>0</wp14:pctHeight>
            </wp14:sizeRelV>
          </wp:anchor>
        </w:drawing>
      </w:r>
      <w:r w:rsidR="001D4B63" w:rsidRPr="001D4B63">
        <w:rPr>
          <w:rFonts w:ascii="Noto Sans" w:eastAsiaTheme="minorHAnsi" w:hAnsi="Noto Sans" w:cs="Noto Sans"/>
          <w:b/>
          <w:bCs/>
          <w:color w:val="auto"/>
          <w:sz w:val="22"/>
          <w:szCs w:val="22"/>
          <w:highlight w:val="yellow"/>
        </w:rPr>
        <w:t>Webinar Details</w:t>
      </w:r>
    </w:p>
    <w:p w14:paraId="7A6F73A3" w14:textId="0A23195C" w:rsidR="00A3594B" w:rsidRPr="001D4B63" w:rsidRDefault="001D4B63" w:rsidP="001D4B63">
      <w:pPr>
        <w:pStyle w:val="NormalWeb"/>
        <w:rPr>
          <w:rFonts w:ascii="Nato sans" w:hAnsi="Nato sans"/>
        </w:rPr>
      </w:pPr>
      <w:r w:rsidRPr="001D4B63">
        <w:rPr>
          <w:rStyle w:val="Strong"/>
          <w:rFonts w:ascii="Nato sans" w:hAnsi="Nato sans"/>
        </w:rPr>
        <w:t>Date:</w:t>
      </w:r>
      <w:r w:rsidRPr="001D4B63">
        <w:rPr>
          <w:rFonts w:ascii="Nato sans" w:hAnsi="Nato sans"/>
        </w:rPr>
        <w:t xml:space="preserve"> Monday, 29 July 2024</w:t>
      </w:r>
      <w:r w:rsidRPr="001D4B63">
        <w:rPr>
          <w:rFonts w:ascii="Nato sans" w:hAnsi="Nato sans"/>
        </w:rPr>
        <w:br/>
      </w:r>
      <w:r w:rsidRPr="001D4B63">
        <w:rPr>
          <w:rStyle w:val="Strong"/>
          <w:rFonts w:ascii="Nato sans" w:hAnsi="Nato sans"/>
        </w:rPr>
        <w:t>Time:</w:t>
      </w:r>
      <w:r w:rsidRPr="001D4B63">
        <w:rPr>
          <w:rFonts w:ascii="Nato sans" w:hAnsi="Nato sans"/>
        </w:rPr>
        <w:t xml:space="preserve"> 15:30 CET, 19:00 IST</w:t>
      </w:r>
      <w:r w:rsidRPr="001D4B63">
        <w:rPr>
          <w:rFonts w:ascii="Nato sans" w:hAnsi="Nato sans"/>
        </w:rPr>
        <w:br/>
      </w:r>
      <w:r w:rsidRPr="001D4B63">
        <w:rPr>
          <w:rStyle w:val="Strong"/>
          <w:rFonts w:ascii="Nato sans" w:hAnsi="Nato sans"/>
        </w:rPr>
        <w:t>Registration Link:</w:t>
      </w:r>
      <w:r w:rsidRPr="001D4B63">
        <w:rPr>
          <w:rFonts w:ascii="Nato sans" w:hAnsi="Nato sans"/>
        </w:rPr>
        <w:t xml:space="preserve"> </w:t>
      </w:r>
      <w:hyperlink r:id="rId15" w:tgtFrame="_new" w:history="1">
        <w:r w:rsidRPr="001D4B63">
          <w:rPr>
            <w:rStyle w:val="Hyperlink"/>
            <w:rFonts w:ascii="Nato sans" w:hAnsi="Nato sans"/>
          </w:rPr>
          <w:t>Here the registration link</w:t>
        </w:r>
      </w:hyperlink>
      <w:r>
        <w:br/>
      </w:r>
      <w:r w:rsidR="00A3594B" w:rsidRPr="00A3594B">
        <w:rPr>
          <w:rFonts w:ascii="Nato sans" w:hAnsi="Nato sans"/>
          <w:i/>
          <w:iCs/>
          <w:sz w:val="20"/>
          <w:szCs w:val="20"/>
        </w:rPr>
        <w:t>On registration you will be provided meeting link and passcode</w:t>
      </w:r>
    </w:p>
    <w:p w14:paraId="3DB04F62" w14:textId="49FC4E1E" w:rsidR="001D4B63" w:rsidRDefault="001D4B63" w:rsidP="001D4B63">
      <w:pPr>
        <w:jc w:val="both"/>
        <w:rPr>
          <w:rFonts w:ascii="Noto Sans" w:hAnsi="Noto Sans" w:cs="Noto Sans"/>
          <w:i/>
          <w:iCs/>
        </w:rPr>
      </w:pPr>
      <w:r w:rsidRPr="00853999">
        <w:rPr>
          <w:rFonts w:ascii="Noto Sans" w:hAnsi="Noto Sans" w:cs="Noto Sans"/>
          <w:b/>
          <w:bCs/>
          <w:i/>
          <w:iCs/>
        </w:rPr>
        <w:t>Interpretation of the webinar will be provided in the following languages</w:t>
      </w:r>
      <w:r w:rsidRPr="00853999">
        <w:rPr>
          <w:rFonts w:ascii="Noto Sans" w:hAnsi="Noto Sans" w:cs="Noto Sans"/>
          <w:b/>
          <w:bCs/>
        </w:rPr>
        <w:t>:</w:t>
      </w:r>
      <w:r>
        <w:rPr>
          <w:rFonts w:ascii="Noto Sans" w:hAnsi="Noto Sans" w:cs="Noto Sans"/>
        </w:rPr>
        <w:t xml:space="preserve"> </w:t>
      </w:r>
      <w:r w:rsidR="00D10408">
        <w:rPr>
          <w:rFonts w:ascii="Noto Sans" w:hAnsi="Noto Sans" w:cs="Noto Sans"/>
        </w:rPr>
        <w:br/>
      </w:r>
      <w:r w:rsidRPr="00853999">
        <w:rPr>
          <w:rFonts w:ascii="Noto Sans" w:hAnsi="Noto Sans" w:cs="Noto Sans"/>
          <w:i/>
          <w:iCs/>
        </w:rPr>
        <w:t xml:space="preserve">Spanish, French, </w:t>
      </w:r>
      <w:r w:rsidR="00D10408" w:rsidRPr="00853999">
        <w:rPr>
          <w:rFonts w:ascii="Noto Sans" w:hAnsi="Noto Sans" w:cs="Noto Sans"/>
          <w:i/>
          <w:iCs/>
        </w:rPr>
        <w:t>Portuguese</w:t>
      </w:r>
      <w:r w:rsidR="00D10408">
        <w:rPr>
          <w:rFonts w:ascii="Noto Sans" w:hAnsi="Noto Sans" w:cs="Noto Sans"/>
          <w:i/>
          <w:iCs/>
        </w:rPr>
        <w:t xml:space="preserve">, Swahili, </w:t>
      </w:r>
      <w:r w:rsidRPr="00853999">
        <w:rPr>
          <w:rFonts w:ascii="Noto Sans" w:hAnsi="Noto Sans" w:cs="Noto Sans"/>
          <w:i/>
          <w:iCs/>
        </w:rPr>
        <w:t xml:space="preserve">Bhs Indonesia, Hindi, </w:t>
      </w:r>
      <w:r w:rsidR="00D10408">
        <w:rPr>
          <w:rFonts w:ascii="Noto Sans" w:hAnsi="Noto Sans" w:cs="Noto Sans"/>
          <w:i/>
          <w:iCs/>
        </w:rPr>
        <w:t>Tamil, Thai</w:t>
      </w:r>
    </w:p>
    <w:p w14:paraId="0A300E96" w14:textId="77777777" w:rsidR="001D4B63" w:rsidRPr="00853999" w:rsidRDefault="001D4B63" w:rsidP="003151F3">
      <w:pPr>
        <w:jc w:val="both"/>
        <w:rPr>
          <w:rFonts w:ascii="Noto Sans" w:hAnsi="Noto Sans" w:cs="Noto Sans"/>
          <w:i/>
          <w:iCs/>
        </w:rPr>
      </w:pPr>
    </w:p>
    <w:bookmarkEnd w:id="1"/>
    <w:p w14:paraId="54E5DCFA" w14:textId="554271E5" w:rsidR="003151F3" w:rsidRPr="00B716F4" w:rsidRDefault="003151F3" w:rsidP="003151F3">
      <w:pPr>
        <w:jc w:val="center"/>
        <w:rPr>
          <w:rFonts w:ascii="Noto Sans" w:hAnsi="Noto Sans" w:cs="Noto Sans"/>
        </w:rPr>
      </w:pPr>
      <w:r>
        <w:rPr>
          <w:rFonts w:ascii="Noto Sans" w:hAnsi="Noto Sans" w:cs="Noto Sans"/>
        </w:rPr>
        <w:t>****</w:t>
      </w:r>
    </w:p>
    <w:p w14:paraId="0A6D3340" w14:textId="77777777" w:rsidR="00B716F4" w:rsidRPr="00B716F4" w:rsidRDefault="00B716F4" w:rsidP="00B716F4">
      <w:pPr>
        <w:jc w:val="both"/>
        <w:rPr>
          <w:rFonts w:ascii="Noto Sans" w:hAnsi="Noto Sans" w:cs="Noto Sans"/>
          <w:sz w:val="24"/>
          <w:szCs w:val="24"/>
        </w:rPr>
      </w:pPr>
    </w:p>
    <w:p w14:paraId="1767DA3B" w14:textId="1A53CE95" w:rsidR="00B0756D" w:rsidRPr="003166A6" w:rsidRDefault="00B716F4" w:rsidP="00B716F4">
      <w:pPr>
        <w:jc w:val="both"/>
        <w:rPr>
          <w:rFonts w:ascii="Noto Sans" w:hAnsi="Noto Sans" w:cs="Noto Sans"/>
          <w:sz w:val="24"/>
          <w:szCs w:val="24"/>
        </w:rPr>
      </w:pPr>
      <w:r w:rsidRPr="003166A6">
        <w:rPr>
          <w:rFonts w:ascii="Noto Sans" w:hAnsi="Noto Sans" w:cs="Noto Sans"/>
          <w:sz w:val="24"/>
          <w:szCs w:val="24"/>
        </w:rPr>
        <w:t xml:space="preserve"> </w:t>
      </w:r>
    </w:p>
    <w:sectPr w:rsidR="00B0756D" w:rsidRPr="003166A6" w:rsidSect="003166A6">
      <w:pgSz w:w="11906" w:h="16838"/>
      <w:pgMar w:top="1134" w:right="1440" w:bottom="156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Overpass">
    <w:panose1 w:val="00000500000000000000"/>
    <w:charset w:val="00"/>
    <w:family w:val="auto"/>
    <w:pitch w:val="variable"/>
    <w:sig w:usb0="00000007" w:usb1="00000020" w:usb2="00000000" w:usb3="00000000" w:csb0="00000093" w:csb1="00000000"/>
  </w:font>
  <w:font w:name="Noto Sans">
    <w:panose1 w:val="020B0502040504020204"/>
    <w:charset w:val="00"/>
    <w:family w:val="swiss"/>
    <w:pitch w:val="variable"/>
    <w:sig w:usb0="E00002FF" w:usb1="4000201F" w:usb2="08000029" w:usb3="00000000" w:csb0="0000019F" w:csb1="00000000"/>
  </w:font>
  <w:font w:name="Nato sans">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40295D"/>
    <w:multiLevelType w:val="hybridMultilevel"/>
    <w:tmpl w:val="FFEA4E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26B3FC7"/>
    <w:multiLevelType w:val="hybridMultilevel"/>
    <w:tmpl w:val="E312C6D0"/>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 w15:restartNumberingAfterBreak="0">
    <w:nsid w:val="1A2B2400"/>
    <w:multiLevelType w:val="hybridMultilevel"/>
    <w:tmpl w:val="7EE6BB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1275F35"/>
    <w:multiLevelType w:val="hybridMultilevel"/>
    <w:tmpl w:val="9DF446D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342D7107"/>
    <w:multiLevelType w:val="multilevel"/>
    <w:tmpl w:val="C1EC2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472330"/>
    <w:multiLevelType w:val="hybridMultilevel"/>
    <w:tmpl w:val="45902C2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969671355">
    <w:abstractNumId w:val="2"/>
  </w:num>
  <w:num w:numId="2" w16cid:durableId="1659259848">
    <w:abstractNumId w:val="0"/>
  </w:num>
  <w:num w:numId="3" w16cid:durableId="1417365532">
    <w:abstractNumId w:val="1"/>
  </w:num>
  <w:num w:numId="4" w16cid:durableId="1714647480">
    <w:abstractNumId w:val="5"/>
  </w:num>
  <w:num w:numId="5" w16cid:durableId="1064723306">
    <w:abstractNumId w:val="4"/>
  </w:num>
  <w:num w:numId="6" w16cid:durableId="6723407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SzMDI1sDA3sLQ0sTRX0lEKTi0uzszPAykwrAUA/6OYUywAAAA="/>
  </w:docVars>
  <w:rsids>
    <w:rsidRoot w:val="00B0756D"/>
    <w:rsid w:val="00052F92"/>
    <w:rsid w:val="001D4B63"/>
    <w:rsid w:val="00200D14"/>
    <w:rsid w:val="00206A96"/>
    <w:rsid w:val="00245865"/>
    <w:rsid w:val="00257C14"/>
    <w:rsid w:val="00291E1D"/>
    <w:rsid w:val="003151F3"/>
    <w:rsid w:val="003166A6"/>
    <w:rsid w:val="003A5411"/>
    <w:rsid w:val="0044090B"/>
    <w:rsid w:val="00476FC8"/>
    <w:rsid w:val="004B6543"/>
    <w:rsid w:val="005626CB"/>
    <w:rsid w:val="0056317B"/>
    <w:rsid w:val="00630320"/>
    <w:rsid w:val="00644423"/>
    <w:rsid w:val="0066600B"/>
    <w:rsid w:val="00684E5D"/>
    <w:rsid w:val="00712FFF"/>
    <w:rsid w:val="007407CB"/>
    <w:rsid w:val="00894D5F"/>
    <w:rsid w:val="008B656D"/>
    <w:rsid w:val="009E6AE2"/>
    <w:rsid w:val="00A3594B"/>
    <w:rsid w:val="00A56663"/>
    <w:rsid w:val="00AA2416"/>
    <w:rsid w:val="00AA7D06"/>
    <w:rsid w:val="00B0756D"/>
    <w:rsid w:val="00B25B5A"/>
    <w:rsid w:val="00B716F4"/>
    <w:rsid w:val="00BF5B03"/>
    <w:rsid w:val="00C242C6"/>
    <w:rsid w:val="00D10408"/>
    <w:rsid w:val="00D334A6"/>
    <w:rsid w:val="00D75FD9"/>
    <w:rsid w:val="00EE5407"/>
    <w:rsid w:val="00EF36A0"/>
    <w:rsid w:val="00F03B2D"/>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4A37722"/>
  <w15:chartTrackingRefBased/>
  <w15:docId w15:val="{DE7AA049-4224-49E9-919C-512201226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56D"/>
  </w:style>
  <w:style w:type="paragraph" w:styleId="Heading1">
    <w:name w:val="heading 1"/>
    <w:basedOn w:val="Normal"/>
    <w:next w:val="Normal"/>
    <w:link w:val="Heading1Char"/>
    <w:uiPriority w:val="9"/>
    <w:qFormat/>
    <w:rsid w:val="00D334A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D4B6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756D"/>
    <w:pPr>
      <w:ind w:left="720"/>
      <w:contextualSpacing/>
    </w:pPr>
  </w:style>
  <w:style w:type="character" w:styleId="Hyperlink">
    <w:name w:val="Hyperlink"/>
    <w:basedOn w:val="DefaultParagraphFont"/>
    <w:uiPriority w:val="99"/>
    <w:unhideWhenUsed/>
    <w:rsid w:val="00B0756D"/>
    <w:rPr>
      <w:color w:val="0563C1"/>
      <w:u w:val="single"/>
    </w:rPr>
  </w:style>
  <w:style w:type="character" w:styleId="UnresolvedMention">
    <w:name w:val="Unresolved Mention"/>
    <w:basedOn w:val="DefaultParagraphFont"/>
    <w:uiPriority w:val="99"/>
    <w:semiHidden/>
    <w:unhideWhenUsed/>
    <w:rsid w:val="00644423"/>
    <w:rPr>
      <w:color w:val="605E5C"/>
      <w:shd w:val="clear" w:color="auto" w:fill="E1DFDD"/>
    </w:rPr>
  </w:style>
  <w:style w:type="character" w:customStyle="1" w:styleId="Heading1Char">
    <w:name w:val="Heading 1 Char"/>
    <w:basedOn w:val="DefaultParagraphFont"/>
    <w:link w:val="Heading1"/>
    <w:uiPriority w:val="9"/>
    <w:rsid w:val="00D334A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D4B63"/>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1D4B63"/>
    <w:pPr>
      <w:spacing w:before="100" w:beforeAutospacing="1" w:after="100" w:afterAutospacing="1" w:line="240" w:lineRule="auto"/>
    </w:pPr>
    <w:rPr>
      <w:rFonts w:ascii="Aptos" w:hAnsi="Aptos" w:cs="Aptos"/>
      <w:sz w:val="24"/>
      <w:szCs w:val="24"/>
      <w:lang w:eastAsia="en-GB"/>
    </w:rPr>
  </w:style>
  <w:style w:type="character" w:styleId="Strong">
    <w:name w:val="Strong"/>
    <w:basedOn w:val="DefaultParagraphFont"/>
    <w:uiPriority w:val="22"/>
    <w:qFormat/>
    <w:rsid w:val="001D4B63"/>
    <w:rPr>
      <w:b/>
      <w:bCs/>
    </w:rPr>
  </w:style>
  <w:style w:type="character" w:styleId="FollowedHyperlink">
    <w:name w:val="FollowedHyperlink"/>
    <w:basedOn w:val="DefaultParagraphFont"/>
    <w:uiPriority w:val="99"/>
    <w:semiHidden/>
    <w:unhideWhenUsed/>
    <w:rsid w:val="00257C1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6060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orkinginfreedom.wordpress.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ilo.org/newdelhi/whatwedo/publications/WCMS_849825/lang--en/index.ht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lo.org/beirut/publications/WCMS_829468/lang--en/index.htm" TargetMode="External"/><Relationship Id="rId5" Type="http://schemas.openxmlformats.org/officeDocument/2006/relationships/styles" Target="styles.xml"/><Relationship Id="rId15" Type="http://schemas.openxmlformats.org/officeDocument/2006/relationships/hyperlink" Target="https://us02web.zoom.us/meeting/register/tZAof-ytrjssHNAzf_WWiFsSd9k8AEaFdSoq" TargetMode="External"/><Relationship Id="rId10" Type="http://schemas.openxmlformats.org/officeDocument/2006/relationships/hyperlink" Target="https://www.ilo.org/beirut/publications/WCMS_829467/lang--en/index.htm" TargetMode="External"/><Relationship Id="rId4" Type="http://schemas.openxmlformats.org/officeDocument/2006/relationships/numbering" Target="numbering.xml"/><Relationship Id="rId9" Type="http://schemas.openxmlformats.org/officeDocument/2006/relationships/hyperlink" Target="https://www.ilo.org/newdelhi/whatwedo/projects/WCMS_651634/lang--en/index.htm"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1001169-b48e-4ec6-8596-fa845c4d849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6BCFB8B55C4A14CB268B93FF9E2504C" ma:contentTypeVersion="16" ma:contentTypeDescription="Create a new document." ma:contentTypeScope="" ma:versionID="9aa657957a8ef44db7064b9709cbea7b">
  <xsd:schema xmlns:xsd="http://www.w3.org/2001/XMLSchema" xmlns:xs="http://www.w3.org/2001/XMLSchema" xmlns:p="http://schemas.microsoft.com/office/2006/metadata/properties" xmlns:ns2="31001169-b48e-4ec6-8596-fa845c4d8491" xmlns:ns3="c65bd48e-41b6-473b-a60b-3eb76fe9760e" targetNamespace="http://schemas.microsoft.com/office/2006/metadata/properties" ma:root="true" ma:fieldsID="b3a668e800a653c0565ab546e7953d2d" ns2:_="" ns3:_="">
    <xsd:import namespace="31001169-b48e-4ec6-8596-fa845c4d8491"/>
    <xsd:import namespace="c65bd48e-41b6-473b-a60b-3eb76fe9760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lcf76f155ced4ddcb4097134ff3c332f" minOccurs="0"/>
                <xsd:element ref="ns2:MediaServiceLocation" minOccurs="0"/>
                <xsd:element ref="ns2:MediaServiceGenerationTime" minOccurs="0"/>
                <xsd:element ref="ns2:MediaServiceEventHashCode" minOccurs="0"/>
                <xsd:element ref="ns2:MediaServiceOCR"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001169-b48e-4ec6-8596-fa845c4d84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932b82f-ee1f-4246-9d44-c1f8cdfbe54f" ma:termSetId="09814cd3-568e-fe90-9814-8d621ff8fb84" ma:anchorId="fba54fb3-c3e1-fe81-a776-ca4b69148c4d" ma:open="true" ma:isKeyword="false">
      <xsd:complexType>
        <xsd:sequence>
          <xsd:element ref="pc:Terms" minOccurs="0" maxOccurs="1"/>
        </xsd:sequence>
      </xsd:complex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5bd48e-41b6-473b-a60b-3eb76fe9760e"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447955-F9BC-4F31-98F1-4E8EB4E1A900}">
  <ds:schemaRefs>
    <ds:schemaRef ds:uri="http://schemas.microsoft.com/office/2006/metadata/properties"/>
    <ds:schemaRef ds:uri="http://schemas.microsoft.com/office/infopath/2007/PartnerControls"/>
    <ds:schemaRef ds:uri="31001169-b48e-4ec6-8596-fa845c4d8491"/>
  </ds:schemaRefs>
</ds:datastoreItem>
</file>

<file path=customXml/itemProps2.xml><?xml version="1.0" encoding="utf-8"?>
<ds:datastoreItem xmlns:ds="http://schemas.openxmlformats.org/officeDocument/2006/customXml" ds:itemID="{2EDC9B72-38EA-48D0-A766-62D5BC21AD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001169-b48e-4ec6-8596-fa845c4d8491"/>
    <ds:schemaRef ds:uri="c65bd48e-41b6-473b-a60b-3eb76fe976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0234F6-657A-4F8A-886D-2A0AE8B209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869</Words>
  <Characters>4958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ILO</Company>
  <LinksUpToDate>false</LinksUpToDate>
  <CharactersWithSpaces>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Wadhawan, Neha</dc:creator>
  <cp:keywords/>
  <dc:description/>
  <cp:lastModifiedBy>Verma, Reshma</cp:lastModifiedBy>
  <cp:revision>7</cp:revision>
  <cp:lastPrinted>2022-10-31T09:25:00Z</cp:lastPrinted>
  <dcterms:created xsi:type="dcterms:W3CDTF">2024-07-23T11:16:00Z</dcterms:created>
  <dcterms:modified xsi:type="dcterms:W3CDTF">2024-07-24T10:59:00Z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579e9236164a0f4d6596f975e2b62ce8c1565fa09acaa8337dc3dcebafbdbc81</vt:lpwstr>
  </property>
  <property fmtid="{D5CDD505-2E9C-101B-9397-08002B2CF9AE}" pid="3" name="ContentTypeId">
    <vt:lpwstr>0x01010036BCFB8B55C4A14CB268B93FF9E2504C</vt:lpwstr>
  </property>
  <property fmtid="{D5CDD505-2E9C-101B-9397-08002B2CF9AE}" pid="4" name="MediaServiceImageTags">
    <vt:lpwstr/>
  </property>
</Properties>
</file>