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7BBB" w14:textId="10045D5F" w:rsidR="00C779BB" w:rsidRPr="00D32113" w:rsidRDefault="00C779BB" w:rsidP="00C779BB">
      <w:pPr>
        <w:pStyle w:val="ReportChapter"/>
      </w:pPr>
      <w:bookmarkStart w:id="0" w:name="lt_pId019"/>
      <w:bookmarkStart w:id="1" w:name="_Toc236138956"/>
      <w:bookmarkStart w:id="2" w:name="GBNoTocFr"/>
      <w:r w:rsidRPr="00D32113">
        <w:t>Statut des conventions internationales du travail</w:t>
      </w:r>
      <w:r w:rsidR="001877D9" w:rsidRPr="00D32113">
        <w:t xml:space="preserve"> </w:t>
      </w:r>
      <w:r w:rsidRPr="00D32113">
        <w:t>dont</w:t>
      </w:r>
      <w:r w:rsidR="001877D9" w:rsidRPr="00D32113">
        <w:t> </w:t>
      </w:r>
      <w:r w:rsidRPr="00D32113">
        <w:t>l</w:t>
      </w:r>
      <w:r w:rsidR="00D32113" w:rsidRPr="00D32113">
        <w:t>’</w:t>
      </w:r>
      <w:r w:rsidRPr="00D32113">
        <w:t>abrogation</w:t>
      </w:r>
      <w:r w:rsidR="001877D9" w:rsidRPr="00D32113">
        <w:t> </w:t>
      </w:r>
      <w:r w:rsidRPr="00D32113">
        <w:t>est proposée</w:t>
      </w:r>
      <w:bookmarkEnd w:id="0"/>
      <w:bookmarkEnd w:id="1"/>
    </w:p>
    <w:p w14:paraId="14F2008D" w14:textId="1ECA0591" w:rsidR="00C779BB" w:rsidRPr="00D32113" w:rsidRDefault="00C779BB" w:rsidP="00E44A31">
      <w:pPr>
        <w:pStyle w:val="ReportPara"/>
        <w:ind w:left="588"/>
      </w:pPr>
      <w:bookmarkStart w:id="3" w:name="lt_pId020"/>
      <w:bookmarkStart w:id="4" w:name="_Toc115078650"/>
      <w:r w:rsidRPr="00D32113">
        <w:t>Les conventions n</w:t>
      </w:r>
      <w:r w:rsidRPr="00D32113">
        <w:rPr>
          <w:vertAlign w:val="superscript"/>
        </w:rPr>
        <w:t>os</w:t>
      </w:r>
      <w:r w:rsidR="005A56D1" w:rsidRPr="00D32113">
        <w:t> </w:t>
      </w:r>
      <w:r w:rsidRPr="00D32113">
        <w:t xml:space="preserve">10, 33, 59 et 123 sont considérées comme dépassées depuis 1997, </w:t>
      </w:r>
      <w:proofErr w:type="gramStart"/>
      <w:r w:rsidRPr="00D32113">
        <w:t>suite à</w:t>
      </w:r>
      <w:proofErr w:type="gramEnd"/>
      <w:r w:rsidRPr="00D32113">
        <w:t xml:space="preserve"> l</w:t>
      </w:r>
      <w:r w:rsidR="00D32113" w:rsidRPr="00D32113">
        <w:t>’</w:t>
      </w:r>
      <w:r w:rsidRPr="00D32113">
        <w:t xml:space="preserve">adoption de la </w:t>
      </w:r>
      <w:hyperlink r:id="rId8" w:history="1">
        <w:r w:rsidRPr="00D32113">
          <w:rPr>
            <w:rStyle w:val="ReportHyperlink"/>
          </w:rPr>
          <w:t>convention (</w:t>
        </w:r>
        <w:r w:rsidR="00A253EB" w:rsidRPr="00D32113">
          <w:rPr>
            <w:rStyle w:val="ReportHyperlink"/>
          </w:rPr>
          <w:t>n</w:t>
        </w:r>
        <w:r w:rsidR="00A253EB" w:rsidRPr="00D32113">
          <w:rPr>
            <w:rStyle w:val="ReportHyperlink"/>
            <w:vertAlign w:val="superscript"/>
          </w:rPr>
          <w:t>o</w:t>
        </w:r>
        <w:r w:rsidR="00A253EB" w:rsidRPr="00D32113">
          <w:rPr>
            <w:rStyle w:val="ReportHyperlink"/>
          </w:rPr>
          <w:t> </w:t>
        </w:r>
        <w:r w:rsidRPr="00D32113">
          <w:rPr>
            <w:rStyle w:val="ReportHyperlink"/>
          </w:rPr>
          <w:t>138) sur l</w:t>
        </w:r>
        <w:r w:rsidR="00D32113" w:rsidRPr="00D32113">
          <w:rPr>
            <w:rStyle w:val="ReportHyperlink"/>
          </w:rPr>
          <w:t>’</w:t>
        </w:r>
        <w:r w:rsidRPr="00D32113">
          <w:rPr>
            <w:rStyle w:val="ReportHyperlink"/>
          </w:rPr>
          <w:t>âge minimum, 1973</w:t>
        </w:r>
      </w:hyperlink>
      <w:r w:rsidR="00D32113">
        <w:t xml:space="preserve">, </w:t>
      </w:r>
      <w:r w:rsidRPr="00D32113">
        <w:t>qui portait révision des conventions plus anciennes.</w:t>
      </w:r>
      <w:bookmarkEnd w:id="3"/>
      <w:r w:rsidRPr="00D32113">
        <w:t xml:space="preserve"> </w:t>
      </w:r>
      <w:bookmarkStart w:id="5" w:name="lt_pId021"/>
      <w:r w:rsidRPr="00D32113">
        <w:t>Suivant la recommandation du Groupe de travail Cartier, le Conseil d</w:t>
      </w:r>
      <w:r w:rsidR="00D32113" w:rsidRPr="00D32113">
        <w:t>’</w:t>
      </w:r>
      <w:r w:rsidRPr="00D32113">
        <w:t xml:space="preserve">administration avait alors invité en priorité les </w:t>
      </w:r>
      <w:r w:rsidR="009B68D2" w:rsidRPr="00D32113">
        <w:t>État</w:t>
      </w:r>
      <w:r w:rsidRPr="00D32113">
        <w:t>s Membres ayant ratifié ces conventions à examiner la possibilité de ratifier la convention n</w:t>
      </w:r>
      <w:r w:rsidR="001877D9" w:rsidRPr="00D32113">
        <w:rPr>
          <w:vertAlign w:val="superscript"/>
        </w:rPr>
        <w:t>o</w:t>
      </w:r>
      <w:r w:rsidRPr="00D32113">
        <w:t> 138</w:t>
      </w:r>
      <w:bookmarkStart w:id="6" w:name="lt_pId022"/>
      <w:bookmarkEnd w:id="5"/>
      <w:r w:rsidRPr="00D32113">
        <w:t>, et décidé que le statut des instruments plus anciens serait réexaminé en temps opportun</w:t>
      </w:r>
      <w:bookmarkEnd w:id="6"/>
      <w:r w:rsidRPr="00D32113">
        <w:t> </w:t>
      </w:r>
      <w:r w:rsidRPr="00D32113">
        <w:rPr>
          <w:rStyle w:val="Appelnotedebasdep"/>
        </w:rPr>
        <w:footnoteReference w:id="1"/>
      </w:r>
      <w:r w:rsidRPr="00D32113">
        <w:t xml:space="preserve">. </w:t>
      </w:r>
    </w:p>
    <w:p w14:paraId="230BEC01" w14:textId="298F6416" w:rsidR="00C779BB" w:rsidRPr="00D32113" w:rsidRDefault="00C779BB" w:rsidP="00E44A31">
      <w:pPr>
        <w:pStyle w:val="ReportPara"/>
        <w:ind w:left="588"/>
        <w:rPr>
          <w:spacing w:val="-4"/>
        </w:rPr>
      </w:pPr>
      <w:bookmarkStart w:id="8" w:name="lt_pId023"/>
      <w:r w:rsidRPr="00D32113">
        <w:rPr>
          <w:spacing w:val="-4"/>
        </w:rPr>
        <w:t>Le Groupe de travail tripartite du MEN a repris cet examen en 2023 et a formulé dans ce cadre des recommandations consensuelles confirmant le classement des conventions n</w:t>
      </w:r>
      <w:r w:rsidRPr="00D32113">
        <w:rPr>
          <w:spacing w:val="-4"/>
          <w:vertAlign w:val="superscript"/>
        </w:rPr>
        <w:t>os</w:t>
      </w:r>
      <w:r w:rsidR="005A56D1" w:rsidRPr="00D32113">
        <w:rPr>
          <w:spacing w:val="-4"/>
        </w:rPr>
        <w:t> </w:t>
      </w:r>
      <w:r w:rsidRPr="00D32113">
        <w:rPr>
          <w:spacing w:val="-4"/>
        </w:rPr>
        <w:t>10, 33, 59 et</w:t>
      </w:r>
      <w:r w:rsidR="00AD3CBE" w:rsidRPr="00D32113">
        <w:rPr>
          <w:spacing w:val="-4"/>
        </w:rPr>
        <w:t> </w:t>
      </w:r>
      <w:r w:rsidRPr="00D32113">
        <w:rPr>
          <w:spacing w:val="-4"/>
        </w:rPr>
        <w:t>123 dans la catégorie des instruments dépassés.</w:t>
      </w:r>
      <w:bookmarkEnd w:id="8"/>
      <w:r w:rsidRPr="00D32113">
        <w:rPr>
          <w:spacing w:val="-4"/>
        </w:rPr>
        <w:t xml:space="preserve"> </w:t>
      </w:r>
      <w:bookmarkStart w:id="9" w:name="lt_pId024"/>
      <w:r w:rsidRPr="00D32113">
        <w:rPr>
          <w:spacing w:val="-4"/>
        </w:rPr>
        <w:t>Soulignant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 xml:space="preserve">importance du sujet, il a fait observer que les normes </w:t>
      </w:r>
      <w:r w:rsidRPr="00E44A31">
        <w:t>relatives</w:t>
      </w:r>
      <w:r w:rsidRPr="00D32113">
        <w:rPr>
          <w:spacing w:val="-4"/>
        </w:rPr>
        <w:t xml:space="preserve"> à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âge minimum avaient évolué depuis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adoption des instruments plus anciens.</w:t>
      </w:r>
      <w:bookmarkEnd w:id="9"/>
      <w:r w:rsidRPr="00D32113">
        <w:rPr>
          <w:spacing w:val="-4"/>
        </w:rPr>
        <w:t xml:space="preserve"> </w:t>
      </w:r>
      <w:bookmarkStart w:id="10" w:name="lt_pId025"/>
      <w:r w:rsidRPr="00D32113">
        <w:rPr>
          <w:spacing w:val="-4"/>
        </w:rPr>
        <w:t>La convention n</w:t>
      </w:r>
      <w:r w:rsidR="001877D9" w:rsidRPr="00D32113">
        <w:rPr>
          <w:spacing w:val="-4"/>
          <w:vertAlign w:val="superscript"/>
        </w:rPr>
        <w:t>o</w:t>
      </w:r>
      <w:r w:rsidRPr="00D32113">
        <w:rPr>
          <w:spacing w:val="-4"/>
        </w:rPr>
        <w:t> 138, qui est une convention fondamentale, a un champ d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application large et correspond à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approche moderne de la réglementation de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âge minimum d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admission à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emploi</w:t>
      </w:r>
      <w:bookmarkEnd w:id="10"/>
      <w:r w:rsidRPr="00D32113">
        <w:rPr>
          <w:spacing w:val="-4"/>
        </w:rPr>
        <w:t> </w:t>
      </w:r>
      <w:r w:rsidRPr="00D32113">
        <w:rPr>
          <w:rStyle w:val="Appelnotedebasdep"/>
          <w:spacing w:val="-4"/>
        </w:rPr>
        <w:footnoteReference w:id="2"/>
      </w:r>
      <w:r w:rsidRPr="00D32113">
        <w:rPr>
          <w:spacing w:val="-4"/>
        </w:rPr>
        <w:t xml:space="preserve">. </w:t>
      </w:r>
      <w:bookmarkStart w:id="12" w:name="lt_pId026"/>
      <w:r w:rsidRPr="00D32113">
        <w:rPr>
          <w:spacing w:val="-4"/>
        </w:rPr>
        <w:t>Le Groupe de travail tripartite du MEN a par conséquent recommandé au Conseil d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administration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abrogation des conventions n</w:t>
      </w:r>
      <w:r w:rsidRPr="00D32113">
        <w:rPr>
          <w:spacing w:val="-4"/>
          <w:vertAlign w:val="superscript"/>
        </w:rPr>
        <w:t>os</w:t>
      </w:r>
      <w:r w:rsidRPr="00D32113">
        <w:rPr>
          <w:spacing w:val="-4"/>
        </w:rPr>
        <w:t> 10, 33, 59 et 123</w:t>
      </w:r>
      <w:r w:rsidR="005A56D1" w:rsidRPr="00D32113">
        <w:rPr>
          <w:spacing w:val="-4"/>
        </w:rPr>
        <w:t>,</w:t>
      </w:r>
      <w:r w:rsidRPr="00D32113">
        <w:rPr>
          <w:spacing w:val="-4"/>
        </w:rPr>
        <w:t xml:space="preserve"> moyennant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inscription d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une question à cet effet à l</w:t>
      </w:r>
      <w:r w:rsidR="00D32113" w:rsidRPr="00D32113">
        <w:rPr>
          <w:spacing w:val="-4"/>
        </w:rPr>
        <w:t>’</w:t>
      </w:r>
      <w:r w:rsidRPr="00D32113">
        <w:rPr>
          <w:spacing w:val="-4"/>
        </w:rPr>
        <w:t>ordre du jour de la 116</w:t>
      </w:r>
      <w:r w:rsidRPr="00D32113">
        <w:rPr>
          <w:spacing w:val="-4"/>
          <w:vertAlign w:val="superscript"/>
        </w:rPr>
        <w:t>e</w:t>
      </w:r>
      <w:r w:rsidR="005A56D1" w:rsidRPr="00D32113">
        <w:rPr>
          <w:spacing w:val="-4"/>
        </w:rPr>
        <w:t> </w:t>
      </w:r>
      <w:r w:rsidRPr="00D32113">
        <w:rPr>
          <w:spacing w:val="-4"/>
        </w:rPr>
        <w:t>session (2028) de la Conférence</w:t>
      </w:r>
      <w:bookmarkEnd w:id="12"/>
      <w:r w:rsidRPr="00D32113">
        <w:rPr>
          <w:spacing w:val="-4"/>
        </w:rPr>
        <w:t> </w:t>
      </w:r>
      <w:r w:rsidRPr="00D32113">
        <w:rPr>
          <w:rStyle w:val="Appelnotedebasdep"/>
          <w:spacing w:val="-4"/>
        </w:rPr>
        <w:footnoteReference w:id="3"/>
      </w:r>
      <w:r w:rsidRPr="00D32113">
        <w:rPr>
          <w:spacing w:val="-4"/>
        </w:rPr>
        <w:t>.</w:t>
      </w:r>
      <w:r w:rsidR="009B68D2" w:rsidRPr="00D32113">
        <w:rPr>
          <w:spacing w:val="-4"/>
        </w:rPr>
        <w:t xml:space="preserve"> </w:t>
      </w:r>
    </w:p>
    <w:p w14:paraId="00F85006" w14:textId="77777777" w:rsidR="00C779BB" w:rsidRPr="00D32113" w:rsidRDefault="00C779BB" w:rsidP="00C779BB">
      <w:pPr>
        <w:pStyle w:val="ReportChapter"/>
      </w:pPr>
      <w:bookmarkStart w:id="14" w:name="lt_pId050"/>
      <w:bookmarkStart w:id="15" w:name="_Toc236138961"/>
      <w:bookmarkEnd w:id="4"/>
      <w:r w:rsidRPr="00D32113">
        <w:t>Questionnaire</w:t>
      </w:r>
      <w:bookmarkEnd w:id="14"/>
      <w:bookmarkEnd w:id="15"/>
    </w:p>
    <w:p w14:paraId="51229E91" w14:textId="77777777" w:rsidR="00C779BB" w:rsidRPr="00D32113" w:rsidRDefault="00C779BB" w:rsidP="00C779BB">
      <w:pPr>
        <w:pStyle w:val="ReportPara"/>
      </w:pPr>
      <w:bookmarkStart w:id="16" w:name="lt_pId051"/>
      <w:r w:rsidRPr="00D32113">
        <w:t>Estimez-vous que les quatre conventions susmentionnées devraient être abrogées?</w:t>
      </w:r>
      <w:bookmarkEnd w:id="16"/>
    </w:p>
    <w:p w14:paraId="3829F6D8" w14:textId="15DCCE59" w:rsidR="00C779BB" w:rsidRPr="00D32113" w:rsidRDefault="00C83F17" w:rsidP="00C779BB">
      <w:pPr>
        <w:pStyle w:val="ReportParaIndent"/>
      </w:pPr>
      <w:sdt>
        <w:sdtPr>
          <w:id w:val="656815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82F" w:rsidRPr="00D32113">
            <w:rPr>
              <w:rFonts w:ascii="MS Gothic" w:eastAsia="MS Gothic" w:hAnsi="MS Gothic"/>
            </w:rPr>
            <w:t>☐</w:t>
          </w:r>
        </w:sdtContent>
      </w:sdt>
      <w:r w:rsidR="00C779BB" w:rsidRPr="00D32113">
        <w:t xml:space="preserve"> </w:t>
      </w:r>
      <w:bookmarkStart w:id="17" w:name="lt_pId052"/>
      <w:r w:rsidR="00C779BB" w:rsidRPr="00D32113">
        <w:t>Oui</w:t>
      </w:r>
      <w:bookmarkEnd w:id="17"/>
      <w:r w:rsidR="001877D9" w:rsidRPr="00D32113">
        <w:t xml:space="preserve">    </w:t>
      </w:r>
      <w:r w:rsidR="00C779BB" w:rsidRPr="00D32113">
        <w:t xml:space="preserve"> </w:t>
      </w:r>
      <w:sdt>
        <w:sdtPr>
          <w:id w:val="-1748023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9BB" w:rsidRPr="00D32113">
            <w:rPr>
              <w:rFonts w:ascii="MS Gothic" w:eastAsia="MS Gothic" w:hAnsi="MS Gothic"/>
            </w:rPr>
            <w:t>☐</w:t>
          </w:r>
        </w:sdtContent>
      </w:sdt>
      <w:r w:rsidR="00C779BB" w:rsidRPr="00D32113">
        <w:t xml:space="preserve"> </w:t>
      </w:r>
      <w:bookmarkStart w:id="18" w:name="lt_pId053"/>
      <w:r w:rsidR="00C779BB" w:rsidRPr="00D32113">
        <w:t>Non</w:t>
      </w:r>
      <w:bookmarkEnd w:id="18"/>
    </w:p>
    <w:p w14:paraId="3CEF9D6D" w14:textId="08CDB6C4" w:rsidR="00C779BB" w:rsidRPr="00D32113" w:rsidRDefault="00C779BB" w:rsidP="00C779BB">
      <w:pPr>
        <w:pStyle w:val="ReportParaIndentFirstline"/>
      </w:pPr>
      <w:bookmarkStart w:id="19" w:name="lt_pId054"/>
      <w:r w:rsidRPr="00D32113">
        <w:t>Si vous avez répondu «non» à la question ci-dessus, veuillez indiquer quelles sont, parmi les quatre conventions concernées, celles qui, selon vous, n</w:t>
      </w:r>
      <w:r w:rsidR="00D32113" w:rsidRPr="00D32113">
        <w:t>’</w:t>
      </w:r>
      <w:r w:rsidRPr="00D32113">
        <w:t>ont pas perdu leur objet ou continuent d</w:t>
      </w:r>
      <w:r w:rsidR="00D32113" w:rsidRPr="00D32113">
        <w:t>’</w:t>
      </w:r>
      <w:r w:rsidRPr="00D32113">
        <w:t>apporter une contribution utile à l</w:t>
      </w:r>
      <w:r w:rsidR="00D32113" w:rsidRPr="00D32113">
        <w:t>’</w:t>
      </w:r>
      <w:r w:rsidRPr="00D32113">
        <w:t>accomplissement des objectifs de l</w:t>
      </w:r>
      <w:r w:rsidR="00D32113" w:rsidRPr="00D32113">
        <w:t>’</w:t>
      </w:r>
      <w:r w:rsidRPr="00D32113">
        <w:t>Organisation, et expliquez pourquoi.</w:t>
      </w:r>
      <w:bookmarkEnd w:id="19"/>
    </w:p>
    <w:p w14:paraId="4F773A16" w14:textId="77777777" w:rsidR="00C779BB" w:rsidRPr="00D32113" w:rsidRDefault="00C779BB" w:rsidP="00C779BB">
      <w:pPr>
        <w:pStyle w:val="ReportParaIndent"/>
        <w:rPr>
          <w:b/>
          <w:bCs/>
        </w:rPr>
      </w:pPr>
      <w:bookmarkStart w:id="20" w:name="lt_pId055"/>
      <w:r w:rsidRPr="00D32113">
        <w:rPr>
          <w:b/>
          <w:bCs/>
        </w:rPr>
        <w:t>Commentaires</w:t>
      </w:r>
      <w:bookmarkEnd w:id="20"/>
    </w:p>
    <w:p w14:paraId="2538A6FE" w14:textId="5559648A" w:rsidR="00A7480B" w:rsidRDefault="00C83F17" w:rsidP="00C779BB">
      <w:pPr>
        <w:pStyle w:val="ReportParaIndent"/>
      </w:pPr>
      <w:sdt>
        <w:sdtPr>
          <w:id w:val="1484279151"/>
          <w:placeholder>
            <w:docPart w:val="24B70B7A9D404AEC9C2CE783BBBF613C"/>
          </w:placeholder>
        </w:sdtPr>
        <w:sdtEndPr/>
        <w:sdtContent>
          <w:bookmarkStart w:id="21" w:name="lt_pId056"/>
          <w:r w:rsidR="00C779BB" w:rsidRPr="00D32113">
            <w:t>Cliquez deux fois pour insérer des commentaires.</w:t>
          </w:r>
          <w:bookmarkEnd w:id="21"/>
        </w:sdtContent>
      </w:sdt>
    </w:p>
    <w:p w14:paraId="46D92848" w14:textId="77777777" w:rsidR="00815C75" w:rsidRPr="00D32113" w:rsidRDefault="00815C75" w:rsidP="00C779BB">
      <w:pPr>
        <w:pStyle w:val="ReportParaIndent"/>
      </w:pPr>
    </w:p>
    <w:p w14:paraId="27A25AAF" w14:textId="77777777" w:rsidR="009B68D2" w:rsidRPr="00D32113" w:rsidRDefault="009B68D2" w:rsidP="00C779BB">
      <w:pPr>
        <w:pStyle w:val="ReportChapter"/>
        <w:sectPr w:rsidR="009B68D2" w:rsidRPr="00D32113" w:rsidSect="00CF1184">
          <w:headerReference w:type="even" r:id="rId9"/>
          <w:headerReference w:type="first" r:id="rId10"/>
          <w:type w:val="oddPage"/>
          <w:pgSz w:w="11906" w:h="16838" w:code="9"/>
          <w:pgMar w:top="2268" w:right="1134" w:bottom="964" w:left="1134" w:header="851" w:footer="680" w:gutter="0"/>
          <w:cols w:space="284"/>
          <w:titlePg/>
          <w:docGrid w:linePitch="360"/>
          <w15:footnoteColumns w:val="1"/>
        </w:sectPr>
      </w:pPr>
      <w:bookmarkStart w:id="22" w:name="lt_pId057"/>
    </w:p>
    <w:p w14:paraId="4424254D" w14:textId="25A4ED74" w:rsidR="00C779BB" w:rsidRPr="00D32113" w:rsidRDefault="00C779BB" w:rsidP="00C779BB">
      <w:pPr>
        <w:pStyle w:val="ReportChapter"/>
      </w:pPr>
      <w:bookmarkStart w:id="23" w:name="_Toc236138962"/>
      <w:r w:rsidRPr="00D32113">
        <w:lastRenderedPageBreak/>
        <w:t>Statut de la convention internationale du travail</w:t>
      </w:r>
      <w:r w:rsidR="001877D9" w:rsidRPr="00D32113">
        <w:t xml:space="preserve"> </w:t>
      </w:r>
      <w:r w:rsidRPr="00D32113">
        <w:t>et</w:t>
      </w:r>
      <w:r w:rsidR="001877D9" w:rsidRPr="00D32113">
        <w:t> </w:t>
      </w:r>
      <w:r w:rsidRPr="00D32113">
        <w:t>des</w:t>
      </w:r>
      <w:r w:rsidR="001877D9" w:rsidRPr="00D32113">
        <w:t> </w:t>
      </w:r>
      <w:r w:rsidRPr="00D32113">
        <w:t>recommandations internationales du</w:t>
      </w:r>
      <w:r w:rsidR="001877D9" w:rsidRPr="00D32113">
        <w:t xml:space="preserve"> </w:t>
      </w:r>
      <w:r w:rsidRPr="00D32113">
        <w:t>travail</w:t>
      </w:r>
      <w:r w:rsidR="001877D9" w:rsidRPr="00D32113">
        <w:t xml:space="preserve"> </w:t>
      </w:r>
      <w:r w:rsidRPr="00D32113">
        <w:t>dont</w:t>
      </w:r>
      <w:r w:rsidR="001877D9" w:rsidRPr="00D32113">
        <w:t> </w:t>
      </w:r>
      <w:r w:rsidRPr="00D32113">
        <w:t>le</w:t>
      </w:r>
      <w:r w:rsidR="001877D9" w:rsidRPr="00D32113">
        <w:t> </w:t>
      </w:r>
      <w:r w:rsidRPr="00D32113">
        <w:t>retrait est proposé</w:t>
      </w:r>
      <w:bookmarkEnd w:id="22"/>
      <w:bookmarkEnd w:id="23"/>
    </w:p>
    <w:p w14:paraId="3FC4F057" w14:textId="721DA8C7" w:rsidR="00C779BB" w:rsidRPr="00D32113" w:rsidRDefault="00C779BB" w:rsidP="00E44A31">
      <w:pPr>
        <w:pStyle w:val="ReportPara"/>
        <w:ind w:left="588"/>
      </w:pPr>
      <w:bookmarkStart w:id="24" w:name="lt_pId058"/>
      <w:r w:rsidRPr="00D32113">
        <w:t>La convention n</w:t>
      </w:r>
      <w:r w:rsidR="001877D9" w:rsidRPr="00D32113">
        <w:rPr>
          <w:vertAlign w:val="superscript"/>
        </w:rPr>
        <w:t>o</w:t>
      </w:r>
      <w:r w:rsidRPr="00D32113">
        <w:t> 5 et la recommandation n</w:t>
      </w:r>
      <w:r w:rsidR="001877D9" w:rsidRPr="00D32113">
        <w:rPr>
          <w:vertAlign w:val="superscript"/>
        </w:rPr>
        <w:t>o</w:t>
      </w:r>
      <w:r w:rsidRPr="00D32113">
        <w:t xml:space="preserve"> 124 sont considérées comme dépassées depuis 1997, </w:t>
      </w:r>
      <w:r w:rsidR="0009485D" w:rsidRPr="00D32113">
        <w:t>à la suite de</w:t>
      </w:r>
      <w:r w:rsidRPr="00D32113">
        <w:t xml:space="preserve"> l</w:t>
      </w:r>
      <w:r w:rsidR="00D32113" w:rsidRPr="00D32113">
        <w:t>’</w:t>
      </w:r>
      <w:r w:rsidRPr="00D32113">
        <w:t>adoption de la convention n</w:t>
      </w:r>
      <w:r w:rsidR="001877D9" w:rsidRPr="00D32113">
        <w:rPr>
          <w:vertAlign w:val="superscript"/>
        </w:rPr>
        <w:t>o</w:t>
      </w:r>
      <w:r w:rsidRPr="00D32113">
        <w:t> 138, qui en portait révision.</w:t>
      </w:r>
      <w:bookmarkEnd w:id="24"/>
      <w:r w:rsidRPr="00D32113">
        <w:t xml:space="preserve"> </w:t>
      </w:r>
      <w:bookmarkStart w:id="25" w:name="lt_pId059"/>
      <w:r w:rsidRPr="00D32113">
        <w:t>Le Conseil d</w:t>
      </w:r>
      <w:r w:rsidR="00D32113" w:rsidRPr="00D32113">
        <w:t>’</w:t>
      </w:r>
      <w:r w:rsidRPr="00D32113">
        <w:t>administration avait alors invité les États Membres ayant ratifié la convention n</w:t>
      </w:r>
      <w:r w:rsidR="001877D9" w:rsidRPr="00D32113">
        <w:rPr>
          <w:vertAlign w:val="superscript"/>
        </w:rPr>
        <w:t>o</w:t>
      </w:r>
      <w:r w:rsidRPr="00D32113">
        <w:t> 5 à envisager de ratifier la convention n</w:t>
      </w:r>
      <w:r w:rsidR="001877D9" w:rsidRPr="00D32113">
        <w:rPr>
          <w:vertAlign w:val="superscript"/>
        </w:rPr>
        <w:t>o</w:t>
      </w:r>
      <w:r w:rsidRPr="00D32113">
        <w:t> 138 et décidé que le statut de ces instruments serait réexaminé en temps opportun.</w:t>
      </w:r>
      <w:bookmarkEnd w:id="25"/>
      <w:r w:rsidRPr="00D32113">
        <w:t xml:space="preserve"> </w:t>
      </w:r>
      <w:bookmarkStart w:id="26" w:name="lt_pId060"/>
      <w:r w:rsidRPr="00D32113">
        <w:t>Lorsqu</w:t>
      </w:r>
      <w:r w:rsidR="00D32113" w:rsidRPr="00D32113">
        <w:t>’</w:t>
      </w:r>
      <w:r w:rsidRPr="00D32113">
        <w:t>il a repris l</w:t>
      </w:r>
      <w:r w:rsidR="00D32113" w:rsidRPr="00D32113">
        <w:t>’</w:t>
      </w:r>
      <w:r w:rsidRPr="00D32113">
        <w:t>examen en 2023, le Groupe de travail tripartite du MEN a formulé des recommandations consensuelles confirmant le classement de la convention n</w:t>
      </w:r>
      <w:r w:rsidR="001877D9" w:rsidRPr="00D32113">
        <w:rPr>
          <w:vertAlign w:val="superscript"/>
        </w:rPr>
        <w:t>o</w:t>
      </w:r>
      <w:r w:rsidRPr="00D32113">
        <w:t> 5 et de la recommandation n</w:t>
      </w:r>
      <w:r w:rsidR="001877D9" w:rsidRPr="00D32113">
        <w:rPr>
          <w:vertAlign w:val="superscript"/>
        </w:rPr>
        <w:t>o</w:t>
      </w:r>
      <w:r w:rsidRPr="00D32113">
        <w:t> 124 dans la catégorie des instruments dépassés et classant les recommandations n</w:t>
      </w:r>
      <w:r w:rsidR="001877D9" w:rsidRPr="00D32113">
        <w:rPr>
          <w:vertAlign w:val="superscript"/>
        </w:rPr>
        <w:t>o</w:t>
      </w:r>
      <w:r w:rsidRPr="00D32113">
        <w:t> 41 et 52 dans cette même catégorie.</w:t>
      </w:r>
      <w:bookmarkEnd w:id="26"/>
      <w:r w:rsidRPr="00D32113">
        <w:t xml:space="preserve"> </w:t>
      </w:r>
      <w:bookmarkStart w:id="27" w:name="lt_pId061"/>
      <w:r w:rsidRPr="00D32113">
        <w:t>Constatant l</w:t>
      </w:r>
      <w:r w:rsidR="00D32113" w:rsidRPr="00D32113">
        <w:t>’</w:t>
      </w:r>
      <w:r w:rsidRPr="00D32113">
        <w:t>évolution des normes sur l</w:t>
      </w:r>
      <w:r w:rsidR="00D32113" w:rsidRPr="00D32113">
        <w:t>’</w:t>
      </w:r>
      <w:r w:rsidRPr="00D32113">
        <w:t>âge minimum ainsi que l</w:t>
      </w:r>
      <w:r w:rsidR="00D32113" w:rsidRPr="00D32113">
        <w:t>’</w:t>
      </w:r>
      <w:r w:rsidRPr="00D32113">
        <w:t>application large et l</w:t>
      </w:r>
      <w:r w:rsidR="00D32113" w:rsidRPr="00D32113">
        <w:t>’</w:t>
      </w:r>
      <w:r w:rsidRPr="00D32113">
        <w:t>approche moderne de la convention n</w:t>
      </w:r>
      <w:r w:rsidR="001877D9" w:rsidRPr="00D32113">
        <w:rPr>
          <w:vertAlign w:val="superscript"/>
        </w:rPr>
        <w:t>o</w:t>
      </w:r>
      <w:r w:rsidRPr="00D32113">
        <w:t> 13</w:t>
      </w:r>
      <w:r w:rsidR="00CB7187" w:rsidRPr="00D32113">
        <w:t>8</w:t>
      </w:r>
      <w:r w:rsidR="0009485D" w:rsidRPr="00D32113">
        <w:t xml:space="preserve"> – </w:t>
      </w:r>
      <w:r w:rsidRPr="00D32113">
        <w:t>une convention fondamentale</w:t>
      </w:r>
      <w:r w:rsidR="0009485D" w:rsidRPr="00D32113">
        <w:t> </w:t>
      </w:r>
      <w:r w:rsidR="00CB7187" w:rsidRPr="00D32113">
        <w:t>–</w:t>
      </w:r>
      <w:r w:rsidRPr="00D32113">
        <w:t xml:space="preserve"> le Groupe de travail </w:t>
      </w:r>
      <w:r w:rsidR="0009485D" w:rsidRPr="00D32113">
        <w:t xml:space="preserve">tripartite </w:t>
      </w:r>
      <w:r w:rsidRPr="00D32113">
        <w:t>du MEN a recommandé au Conseil d</w:t>
      </w:r>
      <w:r w:rsidR="00D32113" w:rsidRPr="00D32113">
        <w:t>’</w:t>
      </w:r>
      <w:r w:rsidRPr="00D32113">
        <w:t>administration le retrait de la convention n</w:t>
      </w:r>
      <w:r w:rsidR="001877D9" w:rsidRPr="00D32113">
        <w:rPr>
          <w:vertAlign w:val="superscript"/>
        </w:rPr>
        <w:t>o</w:t>
      </w:r>
      <w:r w:rsidRPr="00D32113">
        <w:t> 5 et des recommandations n</w:t>
      </w:r>
      <w:r w:rsidR="001877D9" w:rsidRPr="00D32113">
        <w:rPr>
          <w:vertAlign w:val="superscript"/>
        </w:rPr>
        <w:t>o</w:t>
      </w:r>
      <w:r w:rsidRPr="00D32113">
        <w:t> 41, 52 et 124</w:t>
      </w:r>
      <w:r w:rsidR="0009485D" w:rsidRPr="00D32113">
        <w:t>,</w:t>
      </w:r>
      <w:r w:rsidRPr="00D32113">
        <w:t xml:space="preserve"> moyennant l</w:t>
      </w:r>
      <w:r w:rsidR="00D32113" w:rsidRPr="00D32113">
        <w:t>’</w:t>
      </w:r>
      <w:r w:rsidRPr="00D32113">
        <w:t>inscription d</w:t>
      </w:r>
      <w:r w:rsidR="00D32113" w:rsidRPr="00D32113">
        <w:t>’</w:t>
      </w:r>
      <w:r w:rsidRPr="00D32113">
        <w:t>une question à cet effet à l</w:t>
      </w:r>
      <w:r w:rsidR="00D32113" w:rsidRPr="00D32113">
        <w:t>’</w:t>
      </w:r>
      <w:r w:rsidRPr="00D32113">
        <w:t>ordre du jour de la 116</w:t>
      </w:r>
      <w:r w:rsidRPr="00D32113">
        <w:rPr>
          <w:vertAlign w:val="superscript"/>
        </w:rPr>
        <w:t>e</w:t>
      </w:r>
      <w:r w:rsidR="0009485D" w:rsidRPr="00D32113">
        <w:t> </w:t>
      </w:r>
      <w:r w:rsidRPr="00D32113">
        <w:t>session (2028) de la Conférence</w:t>
      </w:r>
      <w:bookmarkEnd w:id="27"/>
      <w:r w:rsidR="001877D9" w:rsidRPr="00D32113">
        <w:t> </w:t>
      </w:r>
      <w:r w:rsidRPr="00D32113">
        <w:rPr>
          <w:rStyle w:val="Appelnotedebasdep"/>
        </w:rPr>
        <w:footnoteReference w:id="4"/>
      </w:r>
      <w:r w:rsidR="001877D9" w:rsidRPr="00D32113">
        <w:t>.</w:t>
      </w:r>
      <w:r w:rsidRPr="00D32113">
        <w:t xml:space="preserve"> </w:t>
      </w:r>
    </w:p>
    <w:p w14:paraId="41312803" w14:textId="77777777" w:rsidR="00C779BB" w:rsidRPr="00D32113" w:rsidRDefault="00C779BB" w:rsidP="00C779BB">
      <w:pPr>
        <w:pStyle w:val="ReportChapter"/>
      </w:pPr>
      <w:bookmarkStart w:id="29" w:name="lt_pId075"/>
      <w:bookmarkStart w:id="30" w:name="_Toc236138967"/>
      <w:r w:rsidRPr="00D32113">
        <w:t>Questionnaire</w:t>
      </w:r>
      <w:bookmarkEnd w:id="29"/>
      <w:bookmarkEnd w:id="30"/>
    </w:p>
    <w:p w14:paraId="15D8DA40" w14:textId="77777777" w:rsidR="00C779BB" w:rsidRPr="00D32113" w:rsidRDefault="00C779BB" w:rsidP="00C779BB">
      <w:pPr>
        <w:pStyle w:val="ReportPara"/>
      </w:pPr>
      <w:bookmarkStart w:id="31" w:name="lt_pId076"/>
      <w:r w:rsidRPr="00D32113">
        <w:t>Estimez-vous que la convention et les recommandations susmentionnées devraient être retirées?</w:t>
      </w:r>
      <w:bookmarkEnd w:id="31"/>
    </w:p>
    <w:p w14:paraId="3B3996F4" w14:textId="420CB75C" w:rsidR="00C779BB" w:rsidRPr="00D32113" w:rsidRDefault="00C83F17" w:rsidP="00C779BB">
      <w:pPr>
        <w:pStyle w:val="ReportParaIndent"/>
      </w:pPr>
      <w:sdt>
        <w:sdtPr>
          <w:id w:val="-79583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184" w:rsidRPr="00D32113">
            <w:rPr>
              <w:rFonts w:ascii="MS Gothic" w:eastAsia="MS Gothic" w:hAnsi="MS Gothic"/>
            </w:rPr>
            <w:t>☐</w:t>
          </w:r>
        </w:sdtContent>
      </w:sdt>
      <w:r w:rsidR="00C779BB" w:rsidRPr="00D32113">
        <w:t xml:space="preserve"> </w:t>
      </w:r>
      <w:bookmarkStart w:id="32" w:name="lt_pId077"/>
      <w:r w:rsidR="00C779BB" w:rsidRPr="00D32113">
        <w:t>Oui</w:t>
      </w:r>
      <w:bookmarkEnd w:id="32"/>
      <w:r w:rsidR="001877D9" w:rsidRPr="00D32113">
        <w:t xml:space="preserve">    </w:t>
      </w:r>
      <w:r w:rsidR="00C779BB" w:rsidRPr="00D32113">
        <w:t xml:space="preserve"> </w:t>
      </w:r>
      <w:sdt>
        <w:sdtPr>
          <w:id w:val="38978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E35" w:rsidRPr="00D32113">
            <w:rPr>
              <w:rFonts w:ascii="MS Gothic" w:eastAsia="MS Gothic" w:hAnsi="MS Gothic"/>
            </w:rPr>
            <w:t>☐</w:t>
          </w:r>
        </w:sdtContent>
      </w:sdt>
      <w:r w:rsidR="00C779BB" w:rsidRPr="00D32113">
        <w:t xml:space="preserve"> </w:t>
      </w:r>
      <w:bookmarkStart w:id="33" w:name="lt_pId078"/>
      <w:r w:rsidR="00C779BB" w:rsidRPr="00D32113">
        <w:t>Non</w:t>
      </w:r>
      <w:bookmarkEnd w:id="33"/>
    </w:p>
    <w:p w14:paraId="2B60CFFB" w14:textId="228AEB83" w:rsidR="00C779BB" w:rsidRPr="00D32113" w:rsidRDefault="00C779BB" w:rsidP="00C779BB">
      <w:pPr>
        <w:pStyle w:val="ReportParaIndentFirstline"/>
      </w:pPr>
      <w:bookmarkStart w:id="34" w:name="lt_pId079"/>
      <w:r w:rsidRPr="00D32113">
        <w:t>Si vous avez répondu «non» à la question ci-dessus, veuillez indiquer quels sont, parmi les instruments concernés, ceux qui, selon vous, n</w:t>
      </w:r>
      <w:r w:rsidR="00D32113" w:rsidRPr="00D32113">
        <w:t>’</w:t>
      </w:r>
      <w:r w:rsidRPr="00D32113">
        <w:t>ont pas perdu leur objet ou continuent d</w:t>
      </w:r>
      <w:r w:rsidR="00D32113" w:rsidRPr="00D32113">
        <w:t>’</w:t>
      </w:r>
      <w:r w:rsidRPr="00D32113">
        <w:t>apporter une contribution utile à l</w:t>
      </w:r>
      <w:r w:rsidR="00D32113" w:rsidRPr="00D32113">
        <w:t>’</w:t>
      </w:r>
      <w:r w:rsidRPr="00D32113">
        <w:t>accomplissement des objectifs de l</w:t>
      </w:r>
      <w:r w:rsidR="00D32113" w:rsidRPr="00D32113">
        <w:t>’</w:t>
      </w:r>
      <w:r w:rsidRPr="00D32113">
        <w:t>Organisation, et expliquez pourquoi.</w:t>
      </w:r>
      <w:bookmarkEnd w:id="34"/>
    </w:p>
    <w:p w14:paraId="3C1792A5" w14:textId="77777777" w:rsidR="00C779BB" w:rsidRPr="00D32113" w:rsidRDefault="00C779BB" w:rsidP="00C779BB">
      <w:pPr>
        <w:pStyle w:val="ReportParaIndent"/>
        <w:rPr>
          <w:b/>
          <w:bCs/>
        </w:rPr>
      </w:pPr>
      <w:bookmarkStart w:id="35" w:name="lt_pId080"/>
      <w:r w:rsidRPr="00D32113">
        <w:rPr>
          <w:b/>
          <w:bCs/>
        </w:rPr>
        <w:t>Commentaires</w:t>
      </w:r>
      <w:bookmarkEnd w:id="35"/>
    </w:p>
    <w:p w14:paraId="01FAFBE0" w14:textId="6F61A233" w:rsidR="00C779BB" w:rsidRPr="00D32113" w:rsidRDefault="00C83F17" w:rsidP="009B68D2">
      <w:pPr>
        <w:pStyle w:val="ReportParaNum"/>
        <w:numPr>
          <w:ilvl w:val="0"/>
          <w:numId w:val="0"/>
        </w:numPr>
        <w:ind w:left="567"/>
      </w:pPr>
      <w:sdt>
        <w:sdtPr>
          <w:id w:val="737909213"/>
          <w:placeholder>
            <w:docPart w:val="C58AAA4758584B8CA878E4E0A54C9180"/>
          </w:placeholder>
        </w:sdtPr>
        <w:sdtEndPr/>
        <w:sdtContent>
          <w:bookmarkStart w:id="36" w:name="lt_pId081"/>
          <w:r w:rsidR="00C779BB" w:rsidRPr="00D32113">
            <w:t>Cliquez deux fois pour insérer des commentaires.</w:t>
          </w:r>
          <w:bookmarkEnd w:id="36"/>
        </w:sdtContent>
      </w:sdt>
      <w:bookmarkEnd w:id="2"/>
    </w:p>
    <w:sectPr w:rsidR="00C779BB" w:rsidRPr="00D32113" w:rsidSect="00815C75">
      <w:pgSz w:w="11906" w:h="16838" w:code="9"/>
      <w:pgMar w:top="2268" w:right="1134" w:bottom="964" w:left="1134" w:header="851" w:footer="680" w:gutter="0"/>
      <w:cols w:space="284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32B0C" w14:textId="77777777" w:rsidR="00C83F17" w:rsidRDefault="00C83F17" w:rsidP="00D83F6C">
      <w:pPr>
        <w:spacing w:line="240" w:lineRule="auto"/>
      </w:pPr>
      <w:r>
        <w:separator/>
      </w:r>
    </w:p>
    <w:p w14:paraId="208738FD" w14:textId="77777777" w:rsidR="00C83F17" w:rsidRDefault="00C83F17"/>
    <w:p w14:paraId="7EA1FC47" w14:textId="77777777" w:rsidR="00C83F17" w:rsidRDefault="00C83F17"/>
    <w:p w14:paraId="27581CBE" w14:textId="77777777" w:rsidR="00C83F17" w:rsidRDefault="00C83F17"/>
  </w:endnote>
  <w:endnote w:type="continuationSeparator" w:id="0">
    <w:p w14:paraId="6B17F0ED" w14:textId="77777777" w:rsidR="00C83F17" w:rsidRDefault="00C83F17" w:rsidP="00D83F6C">
      <w:pPr>
        <w:spacing w:line="240" w:lineRule="auto"/>
      </w:pPr>
      <w:r>
        <w:continuationSeparator/>
      </w:r>
    </w:p>
    <w:p w14:paraId="1082B367" w14:textId="77777777" w:rsidR="00C83F17" w:rsidRDefault="00C83F17"/>
    <w:p w14:paraId="01294147" w14:textId="77777777" w:rsidR="00C83F17" w:rsidRDefault="00C83F17"/>
    <w:p w14:paraId="26B9DF84" w14:textId="77777777" w:rsidR="00C83F17" w:rsidRDefault="00C83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altName w:val="Wingdings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652E" w14:textId="77777777" w:rsidR="00C83F17" w:rsidRPr="003D357F" w:rsidRDefault="00C83F17" w:rsidP="003D357F">
      <w:pPr>
        <w:pStyle w:val="FootnoteSeparator"/>
      </w:pPr>
    </w:p>
  </w:footnote>
  <w:footnote w:type="continuationSeparator" w:id="0">
    <w:p w14:paraId="753E3D8F" w14:textId="77777777" w:rsidR="00C83F17" w:rsidRDefault="00C83F17" w:rsidP="00D83F6C">
      <w:pPr>
        <w:spacing w:line="240" w:lineRule="auto"/>
      </w:pPr>
      <w:r>
        <w:continuationSeparator/>
      </w:r>
    </w:p>
    <w:p w14:paraId="6FCC8996" w14:textId="77777777" w:rsidR="00C83F17" w:rsidRDefault="00C83F17"/>
    <w:p w14:paraId="14C73C67" w14:textId="77777777" w:rsidR="00C83F17" w:rsidRDefault="00C83F17"/>
    <w:p w14:paraId="3A64E71A" w14:textId="77777777" w:rsidR="00C83F17" w:rsidRDefault="00C83F17"/>
  </w:footnote>
  <w:footnote w:id="1">
    <w:p w14:paraId="10452965" w14:textId="45265703" w:rsidR="00C779BB" w:rsidRPr="0087430F" w:rsidRDefault="00C779BB" w:rsidP="00C779BB">
      <w:pPr>
        <w:pStyle w:val="Notedebasdepage"/>
      </w:pPr>
      <w:r w:rsidRPr="0087430F">
        <w:rPr>
          <w:rStyle w:val="Appelnotedebasdep"/>
        </w:rPr>
        <w:footnoteRef/>
      </w:r>
      <w:bookmarkStart w:id="7" w:name="lt_pId089"/>
      <w:r w:rsidR="005F5CC9">
        <w:t> </w:t>
      </w:r>
      <w:hyperlink r:id="rId1" w:anchor="C.%205%20--%20Convention%20sur%20l'%C3%A2ge%20minimum%20(industrie" w:history="1">
        <w:r w:rsidRPr="00AD3CBE">
          <w:rPr>
            <w:rStyle w:val="ReportHyperlink"/>
          </w:rPr>
          <w:t>GB.270/LILS/WP/PRS/2</w:t>
        </w:r>
      </w:hyperlink>
      <w:r w:rsidRPr="0087430F">
        <w:t xml:space="preserve"> (document d</w:t>
      </w:r>
      <w:r w:rsidR="00D32113">
        <w:t>’</w:t>
      </w:r>
      <w:r w:rsidRPr="0087430F">
        <w:t>information du Bureau, nov</w:t>
      </w:r>
      <w:r w:rsidR="00A253EB">
        <w:t>. </w:t>
      </w:r>
      <w:r w:rsidRPr="0087430F">
        <w:t>1997</w:t>
      </w:r>
      <w:r w:rsidRPr="00F668E3">
        <w:t>), paragr.</w:t>
      </w:r>
      <w:r w:rsidR="005F5CC9">
        <w:t> </w:t>
      </w:r>
      <w:r w:rsidRPr="00F668E3">
        <w:t>14 à 20</w:t>
      </w:r>
      <w:r w:rsidR="00D32113">
        <w:t>;</w:t>
      </w:r>
      <w:r w:rsidRPr="0087430F">
        <w:t xml:space="preserve"> </w:t>
      </w:r>
      <w:hyperlink r:id="rId2" w:anchor="V.%20Emploi%20des%20enfants%20et%20des%20adolescents" w:history="1">
        <w:r w:rsidRPr="00AD3CBE">
          <w:rPr>
            <w:rStyle w:val="ReportHyperlink"/>
          </w:rPr>
          <w:t>GB.270/LILS/3(Rev.1)</w:t>
        </w:r>
      </w:hyperlink>
      <w:r w:rsidRPr="0087430F">
        <w:t xml:space="preserve"> (rapport du groupe de travail, novembre 1997), paragr.</w:t>
      </w:r>
      <w:r w:rsidR="005F5CC9">
        <w:t> </w:t>
      </w:r>
      <w:r w:rsidRPr="0087430F">
        <w:t xml:space="preserve">66 à 72; </w:t>
      </w:r>
      <w:hyperlink r:id="rId3" w:history="1">
        <w:r w:rsidRPr="00AD3CBE">
          <w:rPr>
            <w:rStyle w:val="ReportHyperlink"/>
          </w:rPr>
          <w:t>GB.270/9/2</w:t>
        </w:r>
      </w:hyperlink>
      <w:r w:rsidRPr="0087430F">
        <w:t xml:space="preserve"> (</w:t>
      </w:r>
      <w:r w:rsidR="005F5CC9">
        <w:t>rapport</w:t>
      </w:r>
      <w:r w:rsidR="009A126B">
        <w:t>s</w:t>
      </w:r>
      <w:r w:rsidR="005F5CC9">
        <w:t xml:space="preserve"> </w:t>
      </w:r>
      <w:r w:rsidRPr="0087430F">
        <w:t>de la Commission des questions juridiques et des normes internationales du travail, nov</w:t>
      </w:r>
      <w:r w:rsidR="00A253EB">
        <w:t>.</w:t>
      </w:r>
      <w:r w:rsidRPr="0087430F">
        <w:t xml:space="preserve"> 1997).</w:t>
      </w:r>
      <w:bookmarkEnd w:id="7"/>
    </w:p>
  </w:footnote>
  <w:footnote w:id="2">
    <w:p w14:paraId="4851AF07" w14:textId="4752DB2D" w:rsidR="00C779BB" w:rsidRPr="0087430F" w:rsidRDefault="00C779BB" w:rsidP="00C779BB">
      <w:pPr>
        <w:pStyle w:val="Notedebasdepage"/>
      </w:pPr>
      <w:r w:rsidRPr="0087430F">
        <w:rPr>
          <w:rStyle w:val="Appelnotedebasdep"/>
        </w:rPr>
        <w:footnoteRef/>
      </w:r>
      <w:bookmarkStart w:id="11" w:name="lt_pId090"/>
      <w:r w:rsidR="00D231FE">
        <w:t> </w:t>
      </w:r>
      <w:r w:rsidRPr="0087430F">
        <w:t>Toutefois, il a été considéré qu</w:t>
      </w:r>
      <w:r w:rsidR="00D32113">
        <w:t>’</w:t>
      </w:r>
      <w:r w:rsidRPr="0087430F">
        <w:t>il serait utile que le Bureau élabore des orientations non normatives sur l</w:t>
      </w:r>
      <w:r w:rsidR="00D32113">
        <w:t>’</w:t>
      </w:r>
      <w:r w:rsidRPr="0087430F">
        <w:t>application des dérogations pour les travaux légers et le travail des enfants dans les entreprises familiales, en mettant particulièrement l</w:t>
      </w:r>
      <w:r w:rsidR="00D32113">
        <w:t>’</w:t>
      </w:r>
      <w:r w:rsidRPr="0087430F">
        <w:t>accent sur les travaux agricoles.</w:t>
      </w:r>
      <w:bookmarkEnd w:id="11"/>
    </w:p>
  </w:footnote>
  <w:footnote w:id="3">
    <w:p w14:paraId="00B4873F" w14:textId="13649EAE" w:rsidR="00C779BB" w:rsidRPr="0087430F" w:rsidRDefault="00C779BB" w:rsidP="00C779BB">
      <w:pPr>
        <w:pStyle w:val="Notedebasdepage"/>
      </w:pPr>
      <w:r w:rsidRPr="0087430F">
        <w:rPr>
          <w:rStyle w:val="Appelnotedebasdep"/>
        </w:rPr>
        <w:footnoteRef/>
      </w:r>
      <w:bookmarkStart w:id="13" w:name="lt_pId091"/>
      <w:r w:rsidR="00D231FE">
        <w:t> </w:t>
      </w:r>
      <w:r w:rsidRPr="0087430F">
        <w:t xml:space="preserve">Pour de plus amples informations, voir OIT, </w:t>
      </w:r>
      <w:hyperlink r:id="rId4" w:history="1">
        <w:r w:rsidRPr="0087430F">
          <w:rPr>
            <w:rStyle w:val="ReportHyperlink"/>
          </w:rPr>
          <w:t>Note technique</w:t>
        </w:r>
        <w:r w:rsidR="005F5CC9">
          <w:rPr>
            <w:rStyle w:val="ReportHyperlink"/>
          </w:rPr>
          <w:t> </w:t>
        </w:r>
        <w:r w:rsidRPr="0087430F">
          <w:rPr>
            <w:rStyle w:val="ReportHyperlink"/>
          </w:rPr>
          <w:t>2.2: Instruments concernant l</w:t>
        </w:r>
        <w:r w:rsidR="00D32113">
          <w:rPr>
            <w:rStyle w:val="ReportHyperlink"/>
          </w:rPr>
          <w:t>’</w:t>
        </w:r>
        <w:r w:rsidRPr="0087430F">
          <w:rPr>
            <w:rStyle w:val="ReportHyperlink"/>
          </w:rPr>
          <w:t>âge minimum</w:t>
        </w:r>
      </w:hyperlink>
      <w:r w:rsidRPr="0087430F">
        <w:t>, Huitième réunion du Groupe de travail tripartite du mécanisme d</w:t>
      </w:r>
      <w:r w:rsidR="00D32113">
        <w:t>’</w:t>
      </w:r>
      <w:r w:rsidRPr="0087430F">
        <w:t>examen des normes, 11-16 septembre 2023.</w:t>
      </w:r>
      <w:bookmarkEnd w:id="13"/>
    </w:p>
  </w:footnote>
  <w:footnote w:id="4">
    <w:p w14:paraId="7D06AE72" w14:textId="4B315918" w:rsidR="00C779BB" w:rsidRPr="00415248" w:rsidRDefault="00C779BB" w:rsidP="00C779BB">
      <w:pPr>
        <w:pStyle w:val="Notedebasdepage"/>
      </w:pPr>
      <w:r w:rsidRPr="0087430F">
        <w:rPr>
          <w:rStyle w:val="Appelnotedebasdep"/>
        </w:rPr>
        <w:footnoteRef/>
      </w:r>
      <w:bookmarkStart w:id="28" w:name="lt_pId092"/>
      <w:r w:rsidR="001877D9">
        <w:t> </w:t>
      </w:r>
      <w:r w:rsidRPr="0087430F">
        <w:t xml:space="preserve">Pour de plus amples informations, voir OIT, </w:t>
      </w:r>
      <w:r w:rsidRPr="004235AB">
        <w:t>Note technique 2.2: Instruments concernant l</w:t>
      </w:r>
      <w:r w:rsidR="00D32113">
        <w:t>’</w:t>
      </w:r>
      <w:r w:rsidRPr="004235AB">
        <w:t>âge minimum</w:t>
      </w:r>
      <w:r w:rsidRPr="0087430F">
        <w:t>.</w:t>
      </w:r>
      <w:bookmarkEnd w:id="2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9B68D2" w:rsidRPr="00E44A31" w14:paraId="7787AA4F" w14:textId="77777777" w:rsidTr="00153DDA">
      <w:tc>
        <w:tcPr>
          <w:tcW w:w="1134" w:type="dxa"/>
        </w:tcPr>
        <w:p w14:paraId="667D1927" w14:textId="77777777" w:rsidR="009B68D2" w:rsidRPr="007F5D20" w:rsidRDefault="009B68D2" w:rsidP="002B76AE">
          <w:pPr>
            <w:pStyle w:val="ReportPageNumber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  <w:tc>
        <w:tcPr>
          <w:tcW w:w="8504" w:type="dxa"/>
        </w:tcPr>
        <w:p w14:paraId="683AD41E" w14:textId="40B98077" w:rsidR="009B68D2" w:rsidRPr="001877D9" w:rsidRDefault="009B68D2" w:rsidP="005B1D1D">
          <w:pPr>
            <w:pStyle w:val="ReportHeaderReportTitleevenpage"/>
            <w:rPr>
              <w:spacing w:val="-4"/>
            </w:rPr>
          </w:pPr>
          <w:r w:rsidRPr="001877D9">
            <w:rPr>
              <w:spacing w:val="-4"/>
            </w:rPr>
            <w:fldChar w:fldCharType="begin"/>
          </w:r>
          <w:r w:rsidRPr="001877D9">
            <w:rPr>
              <w:spacing w:val="-4"/>
            </w:rPr>
            <w:instrText xml:space="preserve"> STYLEREF  "Report Title"  \* MERGEFORMAT </w:instrText>
          </w:r>
          <w:r w:rsidRPr="001877D9">
            <w:rPr>
              <w:spacing w:val="-4"/>
            </w:rPr>
            <w:fldChar w:fldCharType="separate"/>
          </w:r>
          <w:r w:rsidR="00815C75">
            <w:rPr>
              <w:b w:val="0"/>
              <w:bCs w:val="0"/>
              <w:noProof/>
              <w:spacing w:val="-4"/>
            </w:rPr>
            <w:t>Erreur ! Il n'y a pas de texte répondant à ce style dans ce document.</w:t>
          </w:r>
          <w:r w:rsidRPr="001877D9">
            <w:rPr>
              <w:noProof/>
              <w:spacing w:val="-4"/>
            </w:rPr>
            <w:fldChar w:fldCharType="end"/>
          </w:r>
        </w:p>
        <w:p w14:paraId="33E872C4" w14:textId="4DBB25C8" w:rsidR="009B68D2" w:rsidRPr="00D20E6F" w:rsidRDefault="009B68D2" w:rsidP="00181192">
          <w:pPr>
            <w:pStyle w:val="ReportHeaderChapterTitleevenpage"/>
          </w:pPr>
          <w:r w:rsidRPr="0087430F">
            <w:t>Statut des conventions internationales du travail</w:t>
          </w:r>
          <w:r>
            <w:t xml:space="preserve"> </w:t>
          </w:r>
          <w:r w:rsidRPr="0087430F">
            <w:t>dont</w:t>
          </w:r>
          <w:r>
            <w:t> </w:t>
          </w:r>
          <w:r w:rsidRPr="0087430F">
            <w:t>l</w:t>
          </w:r>
          <w:r w:rsidR="00D32113">
            <w:t>’</w:t>
          </w:r>
          <w:r w:rsidRPr="0087430F">
            <w:t>abrogation</w:t>
          </w:r>
          <w:r>
            <w:t> </w:t>
          </w:r>
          <w:r w:rsidRPr="0087430F">
            <w:t>est proposée</w:t>
          </w:r>
        </w:p>
      </w:tc>
    </w:tr>
  </w:tbl>
  <w:p w14:paraId="2A9D8220" w14:textId="77777777" w:rsidR="009B68D2" w:rsidRDefault="009B68D2" w:rsidP="003A5000">
    <w:pPr>
      <w:pStyle w:val="ReportPa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95"/>
      <w:gridCol w:w="1043"/>
    </w:tblGrid>
    <w:tr w:rsidR="009B68D2" w:rsidRPr="009968B6" w14:paraId="5BA70F06" w14:textId="77777777" w:rsidTr="00E439D8">
      <w:trPr>
        <w:trHeight w:val="287"/>
      </w:trPr>
      <w:tc>
        <w:tcPr>
          <w:tcW w:w="8595" w:type="dxa"/>
        </w:tcPr>
        <w:p w14:paraId="6B48396C" w14:textId="0F444673" w:rsidR="009B68D2" w:rsidRPr="007F5D20" w:rsidRDefault="009B68D2" w:rsidP="00815C75">
          <w:pPr>
            <w:pStyle w:val="ReportHeaderReportTitleoddpage"/>
          </w:pPr>
        </w:p>
      </w:tc>
      <w:tc>
        <w:tcPr>
          <w:tcW w:w="1043" w:type="dxa"/>
        </w:tcPr>
        <w:p w14:paraId="4CCFD18E" w14:textId="77777777" w:rsidR="009B68D2" w:rsidRPr="00D20E6F" w:rsidRDefault="009B68D2" w:rsidP="00E80A73">
          <w:pPr>
            <w:pStyle w:val="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</w:tr>
  </w:tbl>
  <w:p w14:paraId="32F83C3C" w14:textId="77777777" w:rsidR="009B68D2" w:rsidRPr="0053754B" w:rsidRDefault="009B68D2" w:rsidP="003A5000">
    <w:pPr>
      <w:pStyle w:val="ReportPa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435"/>
    <w:multiLevelType w:val="multilevel"/>
    <w:tmpl w:val="9AA63D1C"/>
    <w:numStyleLink w:val="Reportlist-Appendixbullets"/>
  </w:abstractNum>
  <w:abstractNum w:abstractNumId="1" w15:restartNumberingAfterBreak="0">
    <w:nsid w:val="08E749DC"/>
    <w:multiLevelType w:val="multilevel"/>
    <w:tmpl w:val="EE885532"/>
    <w:styleLink w:val="Reportlist-Reporttitle"/>
    <w:lvl w:ilvl="0">
      <w:start w:val="1"/>
      <w:numFmt w:val="bullet"/>
      <w:pStyle w:val="ReportTitle"/>
      <w:lvlText w:val=""/>
      <w:lvlJc w:val="left"/>
      <w:pPr>
        <w:ind w:left="567" w:hanging="567"/>
      </w:pPr>
      <w:rPr>
        <w:rFonts w:ascii="Wingdings 3" w:hAnsi="Wingdings 3" w:cs="Wingdings 3" w:hint="default"/>
        <w:color w:val="FA3C4B"/>
        <w:sz w:val="44"/>
        <w:szCs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B5343"/>
    <w:multiLevelType w:val="multilevel"/>
    <w:tmpl w:val="FAEA9DEE"/>
    <w:numStyleLink w:val="listDocCode"/>
  </w:abstractNum>
  <w:abstractNum w:abstractNumId="3" w15:restartNumberingAfterBreak="0">
    <w:nsid w:val="0DB16500"/>
    <w:multiLevelType w:val="multilevel"/>
    <w:tmpl w:val="1FA662F4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4E42"/>
    <w:multiLevelType w:val="multilevel"/>
    <w:tmpl w:val="87BA8674"/>
    <w:numStyleLink w:val="Reportlist-ParaNumletters"/>
  </w:abstractNum>
  <w:abstractNum w:abstractNumId="5" w15:restartNumberingAfterBreak="0">
    <w:nsid w:val="1EB41C39"/>
    <w:multiLevelType w:val="multilevel"/>
    <w:tmpl w:val="9AA63D1C"/>
    <w:numStyleLink w:val="Reportlist-Appendixbullets"/>
  </w:abstractNum>
  <w:abstractNum w:abstractNumId="6" w15:restartNumberingAfterBreak="0">
    <w:nsid w:val="25FC6D50"/>
    <w:multiLevelType w:val="multilevel"/>
    <w:tmpl w:val="EE885532"/>
    <w:numStyleLink w:val="Reportlist-Reporttitle"/>
  </w:abstractNum>
  <w:abstractNum w:abstractNumId="7" w15:restartNumberingAfterBreak="0">
    <w:nsid w:val="32E13070"/>
    <w:multiLevelType w:val="multilevel"/>
    <w:tmpl w:val="2334D5F0"/>
    <w:styleLink w:val="Reportlist-AppendixParaNum"/>
    <w:lvl w:ilvl="0">
      <w:start w:val="1"/>
      <w:numFmt w:val="decimal"/>
      <w:pStyle w:val="ReportParaNumnotboldAppendix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4265DEC"/>
    <w:multiLevelType w:val="multilevel"/>
    <w:tmpl w:val="C6041342"/>
    <w:numStyleLink w:val="Reportlist-Indentbullets"/>
  </w:abstractNum>
  <w:abstractNum w:abstractNumId="9" w15:restartNumberingAfterBreak="0">
    <w:nsid w:val="3AD11293"/>
    <w:multiLevelType w:val="multilevel"/>
    <w:tmpl w:val="BA9EFA0A"/>
    <w:styleLink w:val="Reportlist-Table-Box-Graphictitle"/>
    <w:lvl w:ilvl="0">
      <w:start w:val="1"/>
      <w:numFmt w:val="bullet"/>
      <w:pStyle w:val="ReportTableTitleF"/>
      <w:lvlText w:val=""/>
      <w:lvlJc w:val="left"/>
      <w:pPr>
        <w:ind w:left="227" w:hanging="227"/>
      </w:pPr>
      <w:rPr>
        <w:rFonts w:ascii="Wingdings 3" w:hAnsi="Wingdings 3" w:cs="Wingdings 3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DA70249"/>
    <w:multiLevelType w:val="multilevel"/>
    <w:tmpl w:val="BA9EFA0A"/>
    <w:numStyleLink w:val="Reportlist-Table-Box-Graphictitle"/>
  </w:abstractNum>
  <w:abstractNum w:abstractNumId="11" w15:restartNumberingAfterBreak="0">
    <w:nsid w:val="3DBE5073"/>
    <w:multiLevelType w:val="multilevel"/>
    <w:tmpl w:val="C6041342"/>
    <w:numStyleLink w:val="Reportlist-Indentbullets"/>
  </w:abstractNum>
  <w:abstractNum w:abstractNumId="12" w15:restartNumberingAfterBreak="0">
    <w:nsid w:val="3DD96BFB"/>
    <w:multiLevelType w:val="multilevel"/>
    <w:tmpl w:val="87BA8674"/>
    <w:numStyleLink w:val="Reportlist-ParaNumletters"/>
  </w:abstractNum>
  <w:abstractNum w:abstractNumId="13" w15:restartNumberingAfterBreak="0">
    <w:nsid w:val="3E173E8E"/>
    <w:multiLevelType w:val="multilevel"/>
    <w:tmpl w:val="B4ACE2F0"/>
    <w:styleLink w:val="listBoxbullets"/>
    <w:lvl w:ilvl="0">
      <w:start w:val="1"/>
      <w:numFmt w:val="bullet"/>
      <w:pStyle w:val="BoxIndentbluebulletlist1"/>
      <w:lvlText w:val=""/>
      <w:lvlJc w:val="left"/>
      <w:pPr>
        <w:ind w:left="680" w:hanging="340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22"/>
        <w:szCs w:val="22"/>
      </w:rPr>
    </w:lvl>
    <w:lvl w:ilvl="1">
      <w:start w:val="1"/>
      <w:numFmt w:val="bullet"/>
      <w:pStyle w:val="BoxIndentbluebulletlist2"/>
      <w:lvlText w:val=""/>
      <w:lvlJc w:val="left"/>
      <w:pPr>
        <w:ind w:left="1021" w:hanging="341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18"/>
        <w:szCs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F597017"/>
    <w:multiLevelType w:val="multilevel"/>
    <w:tmpl w:val="B4ACE2F0"/>
    <w:numStyleLink w:val="listBoxbullets"/>
  </w:abstractNum>
  <w:abstractNum w:abstractNumId="15" w15:restartNumberingAfterBreak="0">
    <w:nsid w:val="3F7A5C54"/>
    <w:multiLevelType w:val="multilevel"/>
    <w:tmpl w:val="1FA662F4"/>
    <w:numStyleLink w:val="Reportlist-Chapter"/>
  </w:abstractNum>
  <w:abstractNum w:abstractNumId="16" w15:restartNumberingAfterBreak="0">
    <w:nsid w:val="449714BA"/>
    <w:multiLevelType w:val="multilevel"/>
    <w:tmpl w:val="8BA22A1C"/>
    <w:numStyleLink w:val="listBoxnumberedletters"/>
  </w:abstractNum>
  <w:abstractNum w:abstractNumId="17" w15:restartNumberingAfterBreak="0">
    <w:nsid w:val="44C461F7"/>
    <w:multiLevelType w:val="multilevel"/>
    <w:tmpl w:val="FAEA9DEE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cs="Wingdings 3" w:hint="default"/>
        <w:b w:val="0"/>
        <w:bCs w:val="0"/>
        <w:i w:val="0"/>
        <w:iCs w:val="0"/>
        <w:color w:val="FFFFFF" w:themeColor="background1"/>
        <w:sz w:val="20"/>
        <w:szCs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C1F7B9A"/>
    <w:multiLevelType w:val="multilevel"/>
    <w:tmpl w:val="87BA8674"/>
    <w:numStyleLink w:val="Reportlist-ParaNumletters"/>
  </w:abstractNum>
  <w:abstractNum w:abstractNumId="19" w15:restartNumberingAfterBreak="0">
    <w:nsid w:val="4C9B21E9"/>
    <w:multiLevelType w:val="multilevel"/>
    <w:tmpl w:val="53F694D0"/>
    <w:numStyleLink w:val="listTablebullets"/>
  </w:abstractNum>
  <w:abstractNum w:abstractNumId="20" w15:restartNumberingAfterBreak="0">
    <w:nsid w:val="4DB13A14"/>
    <w:multiLevelType w:val="multilevel"/>
    <w:tmpl w:val="87BA8674"/>
    <w:numStyleLink w:val="Reportlist-ParaNumletters"/>
  </w:abstractNum>
  <w:abstractNum w:abstractNumId="21" w15:restartNumberingAfterBreak="0">
    <w:nsid w:val="4E7D4D59"/>
    <w:multiLevelType w:val="multilevel"/>
    <w:tmpl w:val="C6041342"/>
    <w:styleLink w:val="Reportlist-Indentbullets"/>
    <w:lvl w:ilvl="0">
      <w:start w:val="1"/>
      <w:numFmt w:val="bullet"/>
      <w:pStyle w:val="ReportIndentbluebulletlist1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A537E"/>
    <w:multiLevelType w:val="multilevel"/>
    <w:tmpl w:val="BA9EFA0A"/>
    <w:numStyleLink w:val="Reportlist-Table-Box-Graphictitle"/>
  </w:abstractNum>
  <w:abstractNum w:abstractNumId="23" w15:restartNumberingAfterBreak="0">
    <w:nsid w:val="4FB92C8B"/>
    <w:multiLevelType w:val="multilevel"/>
    <w:tmpl w:val="2334D5F0"/>
    <w:numStyleLink w:val="Reportlist-AppendixParaNum"/>
  </w:abstractNum>
  <w:abstractNum w:abstractNumId="24" w15:restartNumberingAfterBreak="0">
    <w:nsid w:val="54191733"/>
    <w:multiLevelType w:val="multilevel"/>
    <w:tmpl w:val="B4ACE2F0"/>
    <w:numStyleLink w:val="listBoxbullets"/>
  </w:abstractNum>
  <w:abstractNum w:abstractNumId="25" w15:restartNumberingAfterBreak="0">
    <w:nsid w:val="593644D3"/>
    <w:multiLevelType w:val="multilevel"/>
    <w:tmpl w:val="8BA22A1C"/>
    <w:numStyleLink w:val="listBoxnumberedletters"/>
  </w:abstractNum>
  <w:abstractNum w:abstractNumId="26" w15:restartNumberingAfterBreak="0">
    <w:nsid w:val="60992180"/>
    <w:multiLevelType w:val="multilevel"/>
    <w:tmpl w:val="87BA8674"/>
    <w:numStyleLink w:val="Reportlist-ParaNumletters"/>
  </w:abstractNum>
  <w:abstractNum w:abstractNumId="27" w15:restartNumberingAfterBreak="0">
    <w:nsid w:val="60C5211C"/>
    <w:multiLevelType w:val="multilevel"/>
    <w:tmpl w:val="BA9EFA0A"/>
    <w:numStyleLink w:val="Reportlist-Table-Box-Graphictitle"/>
  </w:abstractNum>
  <w:abstractNum w:abstractNumId="28" w15:restartNumberingAfterBreak="0">
    <w:nsid w:val="7067736E"/>
    <w:multiLevelType w:val="multilevel"/>
    <w:tmpl w:val="9AA63D1C"/>
    <w:styleLink w:val="Reportlist-Appendixbullets"/>
    <w:lvl w:ilvl="0">
      <w:start w:val="1"/>
      <w:numFmt w:val="bullet"/>
      <w:pStyle w:val="ReportIndentblackbulletlist1Appendix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1">
      <w:start w:val="1"/>
      <w:numFmt w:val="bullet"/>
      <w:pStyle w:val="ReportIndentblackbulletlist2Appendix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62E23"/>
    <w:multiLevelType w:val="multilevel"/>
    <w:tmpl w:val="8BA22A1C"/>
    <w:styleLink w:val="listBoxnumberedletters"/>
    <w:lvl w:ilvl="0">
      <w:start w:val="1"/>
      <w:numFmt w:val="decimal"/>
      <w:pStyle w:val="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BoxIndentletterlistF"/>
      <w:lvlText w:val="%2)"/>
      <w:lvlJc w:val="left"/>
      <w:pPr>
        <w:ind w:left="680" w:hanging="340"/>
      </w:pPr>
      <w:rPr>
        <w:rFonts w:ascii="Noto Sans" w:hAnsi="Noto Sans" w:cs="Noto Sans" w:hint="default"/>
        <w:b w:val="0"/>
        <w:bCs w:val="0"/>
        <w:i/>
        <w:iCs/>
        <w:sz w:val="18"/>
        <w:szCs w:val="18"/>
      </w:rPr>
    </w:lvl>
    <w:lvl w:ilvl="2">
      <w:start w:val="1"/>
      <w:numFmt w:val="lowerRoman"/>
      <w:lvlText w:val="%3)"/>
      <w:lvlJc w:val="left"/>
      <w:pPr>
        <w:ind w:left="1021" w:hanging="341"/>
      </w:pPr>
      <w:rPr>
        <w:rFonts w:hint="default"/>
        <w:sz w:val="18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0" w15:restartNumberingAfterBreak="0">
    <w:nsid w:val="719E0F39"/>
    <w:multiLevelType w:val="multilevel"/>
    <w:tmpl w:val="53F694D0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cs="Symbol" w:hint="default"/>
        <w:b w:val="0"/>
        <w:i w:val="0"/>
        <w:color w:val="1E2DBE"/>
        <w:sz w:val="22"/>
        <w:szCs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cs="Symbol" w:hint="default"/>
        <w:color w:val="1E2DBE"/>
        <w:szCs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A6E2603"/>
    <w:multiLevelType w:val="multilevel"/>
    <w:tmpl w:val="87BA8674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F"/>
      <w:lvlText w:val="%2)"/>
      <w:lvlJc w:val="left"/>
      <w:pPr>
        <w:ind w:left="1077" w:hanging="510"/>
      </w:pPr>
      <w:rPr>
        <w:rFonts w:ascii="Noto Sans" w:hAnsi="Noto Sans" w:cs="Noto Sans" w:hint="default"/>
        <w:b w:val="0"/>
        <w:bCs w:val="0"/>
        <w:i/>
        <w:iCs/>
        <w:sz w:val="20"/>
        <w:szCs w:val="20"/>
      </w:rPr>
    </w:lvl>
    <w:lvl w:ilvl="2">
      <w:start w:val="1"/>
      <w:numFmt w:val="lowerRoman"/>
      <w:pStyle w:val="ReportIndentletterlist2F"/>
      <w:lvlText w:val="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3635853">
    <w:abstractNumId w:val="24"/>
  </w:num>
  <w:num w:numId="2" w16cid:durableId="598608953">
    <w:abstractNumId w:val="31"/>
  </w:num>
  <w:num w:numId="3" w16cid:durableId="1186098178">
    <w:abstractNumId w:val="1"/>
  </w:num>
  <w:num w:numId="4" w16cid:durableId="1822311762">
    <w:abstractNumId w:val="3"/>
  </w:num>
  <w:num w:numId="5" w16cid:durableId="1925020558">
    <w:abstractNumId w:val="9"/>
  </w:num>
  <w:num w:numId="6" w16cid:durableId="2132941369">
    <w:abstractNumId w:val="21"/>
  </w:num>
  <w:num w:numId="7" w16cid:durableId="1853717884">
    <w:abstractNumId w:val="27"/>
  </w:num>
  <w:num w:numId="8" w16cid:durableId="1214929259">
    <w:abstractNumId w:val="7"/>
  </w:num>
  <w:num w:numId="9" w16cid:durableId="1186603882">
    <w:abstractNumId w:val="28"/>
  </w:num>
  <w:num w:numId="10" w16cid:durableId="1324973307">
    <w:abstractNumId w:val="29"/>
  </w:num>
  <w:num w:numId="11" w16cid:durableId="1968119115">
    <w:abstractNumId w:val="22"/>
  </w:num>
  <w:num w:numId="12" w16cid:durableId="1342977398">
    <w:abstractNumId w:val="10"/>
  </w:num>
  <w:num w:numId="13" w16cid:durableId="787965392">
    <w:abstractNumId w:val="13"/>
  </w:num>
  <w:num w:numId="14" w16cid:durableId="1182860039">
    <w:abstractNumId w:val="17"/>
  </w:num>
  <w:num w:numId="15" w16cid:durableId="1922523044">
    <w:abstractNumId w:val="30"/>
  </w:num>
  <w:num w:numId="16" w16cid:durableId="404450354">
    <w:abstractNumId w:val="2"/>
  </w:num>
  <w:num w:numId="17" w16cid:durableId="1380519319">
    <w:abstractNumId w:val="5"/>
  </w:num>
  <w:num w:numId="18" w16cid:durableId="387842399">
    <w:abstractNumId w:val="0"/>
  </w:num>
  <w:num w:numId="19" w16cid:durableId="2000380766">
    <w:abstractNumId w:val="23"/>
  </w:num>
  <w:num w:numId="20" w16cid:durableId="1064838932">
    <w:abstractNumId w:val="14"/>
  </w:num>
  <w:num w:numId="21" w16cid:durableId="1016225906">
    <w:abstractNumId w:val="16"/>
  </w:num>
  <w:num w:numId="22" w16cid:durableId="171117159">
    <w:abstractNumId w:val="25"/>
  </w:num>
  <w:num w:numId="23" w16cid:durableId="828256482">
    <w:abstractNumId w:val="15"/>
    <w:lvlOverride w:ilvl="0">
      <w:lvl w:ilvl="0">
        <w:start w:val="1"/>
        <w:numFmt w:val="bullet"/>
        <w:pStyle w:val="ReportChapter"/>
        <w:lvlText w:val=""/>
        <w:lvlJc w:val="left"/>
        <w:pPr>
          <w:ind w:left="340" w:hanging="340"/>
        </w:pPr>
        <w:rPr>
          <w:rFonts w:ascii="Wingdings 3" w:hAnsi="Wingdings 3" w:cs="Wingdings 3" w:hint="default"/>
          <w:b w:val="0"/>
          <w:i w:val="0"/>
          <w:color w:val="FA3C4B"/>
          <w:sz w:val="32"/>
          <w:szCs w:val="32"/>
        </w:rPr>
      </w:lvl>
    </w:lvlOverride>
  </w:num>
  <w:num w:numId="24" w16cid:durableId="1208638112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)"/>
        <w:lvlJc w:val="left"/>
        <w:pPr>
          <w:ind w:left="1077" w:hanging="510"/>
        </w:pPr>
        <w:rPr>
          <w:rFonts w:ascii="Noto Sans" w:hAnsi="Noto Sans" w:cs="Noto Sans" w:hint="default"/>
          <w:b w:val="0"/>
          <w:bCs w:val="0"/>
          <w:i/>
          <w:iCs/>
          <w:sz w:val="20"/>
          <w:szCs w:val="20"/>
        </w:rPr>
      </w:lvl>
    </w:lvlOverride>
  </w:num>
  <w:num w:numId="25" w16cid:durableId="451633877">
    <w:abstractNumId w:val="8"/>
  </w:num>
  <w:num w:numId="26" w16cid:durableId="338193162">
    <w:abstractNumId w:val="11"/>
  </w:num>
  <w:num w:numId="27" w16cid:durableId="731076989">
    <w:abstractNumId w:val="6"/>
  </w:num>
  <w:num w:numId="28" w16cid:durableId="1672904262">
    <w:abstractNumId w:val="19"/>
  </w:num>
  <w:num w:numId="29" w16cid:durableId="546114584">
    <w:abstractNumId w:val="12"/>
  </w:num>
  <w:num w:numId="30" w16cid:durableId="462162249">
    <w:abstractNumId w:val="20"/>
  </w:num>
  <w:num w:numId="31" w16cid:durableId="1496798361">
    <w:abstractNumId w:val="4"/>
  </w:num>
  <w:num w:numId="32" w16cid:durableId="76084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859755">
    <w:abstractNumId w:val="26"/>
  </w:num>
  <w:num w:numId="34" w16cid:durableId="743724371">
    <w:abstractNumId w:val="26"/>
  </w:num>
  <w:num w:numId="35" w16cid:durableId="478308604">
    <w:abstractNumId w:val="31"/>
  </w:num>
  <w:num w:numId="36" w16cid:durableId="1669599986">
    <w:abstractNumId w:val="26"/>
  </w:num>
  <w:num w:numId="37" w16cid:durableId="1106921647">
    <w:abstractNumId w:val="26"/>
  </w:num>
  <w:num w:numId="38" w16cid:durableId="1973755255">
    <w:abstractNumId w:val="26"/>
  </w:num>
  <w:num w:numId="39" w16cid:durableId="298851775">
    <w:abstractNumId w:val="31"/>
  </w:num>
  <w:num w:numId="40" w16cid:durableId="1431732168">
    <w:abstractNumId w:val="26"/>
  </w:num>
  <w:num w:numId="41" w16cid:durableId="134690664">
    <w:abstractNumId w:val="18"/>
  </w:num>
  <w:num w:numId="42" w16cid:durableId="1931311646">
    <w:abstractNumId w:val="15"/>
  </w:num>
  <w:num w:numId="43" w16cid:durableId="1415932869">
    <w:abstractNumId w:val="15"/>
  </w:num>
  <w:num w:numId="44" w16cid:durableId="1495801556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lickAndTypeStyle w:val="TableIndent1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CB"/>
    <w:rsid w:val="00001168"/>
    <w:rsid w:val="00002E24"/>
    <w:rsid w:val="00006CF6"/>
    <w:rsid w:val="00007FAC"/>
    <w:rsid w:val="00011116"/>
    <w:rsid w:val="00014F73"/>
    <w:rsid w:val="00031D43"/>
    <w:rsid w:val="00032119"/>
    <w:rsid w:val="00033B7A"/>
    <w:rsid w:val="00034166"/>
    <w:rsid w:val="0003715D"/>
    <w:rsid w:val="00040505"/>
    <w:rsid w:val="00042CD4"/>
    <w:rsid w:val="000532D2"/>
    <w:rsid w:val="000574CB"/>
    <w:rsid w:val="0006059F"/>
    <w:rsid w:val="00060D7E"/>
    <w:rsid w:val="00061464"/>
    <w:rsid w:val="000617CD"/>
    <w:rsid w:val="00072B1D"/>
    <w:rsid w:val="000802F9"/>
    <w:rsid w:val="00085247"/>
    <w:rsid w:val="00086864"/>
    <w:rsid w:val="00093506"/>
    <w:rsid w:val="0009485D"/>
    <w:rsid w:val="000A44C2"/>
    <w:rsid w:val="000B3F8D"/>
    <w:rsid w:val="000C43B1"/>
    <w:rsid w:val="000C4E01"/>
    <w:rsid w:val="000C76E1"/>
    <w:rsid w:val="000D0329"/>
    <w:rsid w:val="000D5894"/>
    <w:rsid w:val="000D5E35"/>
    <w:rsid w:val="000E5360"/>
    <w:rsid w:val="000F10A6"/>
    <w:rsid w:val="000F6F99"/>
    <w:rsid w:val="00101975"/>
    <w:rsid w:val="00111560"/>
    <w:rsid w:val="00112320"/>
    <w:rsid w:val="00112384"/>
    <w:rsid w:val="00113BDC"/>
    <w:rsid w:val="00126A6F"/>
    <w:rsid w:val="00133863"/>
    <w:rsid w:val="00133BF9"/>
    <w:rsid w:val="001345DC"/>
    <w:rsid w:val="0013723E"/>
    <w:rsid w:val="00137366"/>
    <w:rsid w:val="0014008D"/>
    <w:rsid w:val="00141C9B"/>
    <w:rsid w:val="00143156"/>
    <w:rsid w:val="001467C1"/>
    <w:rsid w:val="001503F2"/>
    <w:rsid w:val="00150A54"/>
    <w:rsid w:val="0015281B"/>
    <w:rsid w:val="001535A3"/>
    <w:rsid w:val="00153DDA"/>
    <w:rsid w:val="00155196"/>
    <w:rsid w:val="001612D7"/>
    <w:rsid w:val="00176470"/>
    <w:rsid w:val="00181192"/>
    <w:rsid w:val="001877D9"/>
    <w:rsid w:val="00190D47"/>
    <w:rsid w:val="00191FF9"/>
    <w:rsid w:val="001A3829"/>
    <w:rsid w:val="001A4BFE"/>
    <w:rsid w:val="001B0C57"/>
    <w:rsid w:val="001B6BEE"/>
    <w:rsid w:val="001B7ED8"/>
    <w:rsid w:val="001C3AB3"/>
    <w:rsid w:val="001C7B93"/>
    <w:rsid w:val="001D5CB0"/>
    <w:rsid w:val="001F36E5"/>
    <w:rsid w:val="001F646F"/>
    <w:rsid w:val="0020056C"/>
    <w:rsid w:val="00200BC5"/>
    <w:rsid w:val="00206BDB"/>
    <w:rsid w:val="002105BA"/>
    <w:rsid w:val="00213105"/>
    <w:rsid w:val="0021687A"/>
    <w:rsid w:val="00220076"/>
    <w:rsid w:val="00220B0C"/>
    <w:rsid w:val="00232D8B"/>
    <w:rsid w:val="00240364"/>
    <w:rsid w:val="00255ABF"/>
    <w:rsid w:val="00257224"/>
    <w:rsid w:val="00262C4D"/>
    <w:rsid w:val="00263F35"/>
    <w:rsid w:val="00264B0E"/>
    <w:rsid w:val="002664F3"/>
    <w:rsid w:val="00273FEE"/>
    <w:rsid w:val="0027406A"/>
    <w:rsid w:val="00280B29"/>
    <w:rsid w:val="002850C1"/>
    <w:rsid w:val="00295037"/>
    <w:rsid w:val="002A41B6"/>
    <w:rsid w:val="002A4D6F"/>
    <w:rsid w:val="002A7D6C"/>
    <w:rsid w:val="002B1009"/>
    <w:rsid w:val="002B1E3D"/>
    <w:rsid w:val="002B76AE"/>
    <w:rsid w:val="002C1DFB"/>
    <w:rsid w:val="002C28DB"/>
    <w:rsid w:val="002C4964"/>
    <w:rsid w:val="002C5EA5"/>
    <w:rsid w:val="002D079D"/>
    <w:rsid w:val="002D2C77"/>
    <w:rsid w:val="002D3191"/>
    <w:rsid w:val="002D70F5"/>
    <w:rsid w:val="002D7F37"/>
    <w:rsid w:val="002E4630"/>
    <w:rsid w:val="002F0BE1"/>
    <w:rsid w:val="002F3A34"/>
    <w:rsid w:val="003021A6"/>
    <w:rsid w:val="003027E3"/>
    <w:rsid w:val="003173B2"/>
    <w:rsid w:val="00324A5F"/>
    <w:rsid w:val="00324EBE"/>
    <w:rsid w:val="00325170"/>
    <w:rsid w:val="00326CBE"/>
    <w:rsid w:val="00333318"/>
    <w:rsid w:val="0033665A"/>
    <w:rsid w:val="00343E28"/>
    <w:rsid w:val="0034519C"/>
    <w:rsid w:val="00347261"/>
    <w:rsid w:val="0035208F"/>
    <w:rsid w:val="003569D5"/>
    <w:rsid w:val="003639DC"/>
    <w:rsid w:val="00372803"/>
    <w:rsid w:val="003747D0"/>
    <w:rsid w:val="003766A8"/>
    <w:rsid w:val="00376F47"/>
    <w:rsid w:val="00381672"/>
    <w:rsid w:val="00383ED8"/>
    <w:rsid w:val="003865D7"/>
    <w:rsid w:val="00395613"/>
    <w:rsid w:val="003A01EA"/>
    <w:rsid w:val="003A46A4"/>
    <w:rsid w:val="003A5000"/>
    <w:rsid w:val="003B02C7"/>
    <w:rsid w:val="003B1AEC"/>
    <w:rsid w:val="003B25CD"/>
    <w:rsid w:val="003B5750"/>
    <w:rsid w:val="003B5FCC"/>
    <w:rsid w:val="003B7E83"/>
    <w:rsid w:val="003C607A"/>
    <w:rsid w:val="003D357F"/>
    <w:rsid w:val="003D3E01"/>
    <w:rsid w:val="003E41B9"/>
    <w:rsid w:val="003E46A6"/>
    <w:rsid w:val="003E4C73"/>
    <w:rsid w:val="003E5B0F"/>
    <w:rsid w:val="003F0FB0"/>
    <w:rsid w:val="003F1553"/>
    <w:rsid w:val="003F262D"/>
    <w:rsid w:val="003F63A9"/>
    <w:rsid w:val="00400148"/>
    <w:rsid w:val="004008F5"/>
    <w:rsid w:val="00402A42"/>
    <w:rsid w:val="00406AEA"/>
    <w:rsid w:val="00407373"/>
    <w:rsid w:val="00411424"/>
    <w:rsid w:val="004134BB"/>
    <w:rsid w:val="00416C71"/>
    <w:rsid w:val="004235AB"/>
    <w:rsid w:val="004276DB"/>
    <w:rsid w:val="0043721F"/>
    <w:rsid w:val="004455C6"/>
    <w:rsid w:val="004513E5"/>
    <w:rsid w:val="00453E9B"/>
    <w:rsid w:val="00455AD3"/>
    <w:rsid w:val="00456CD7"/>
    <w:rsid w:val="00460FE9"/>
    <w:rsid w:val="0046708A"/>
    <w:rsid w:val="00471B49"/>
    <w:rsid w:val="00471DB0"/>
    <w:rsid w:val="00471E6F"/>
    <w:rsid w:val="004743DE"/>
    <w:rsid w:val="00474C14"/>
    <w:rsid w:val="00475D29"/>
    <w:rsid w:val="00486FB6"/>
    <w:rsid w:val="00491BB2"/>
    <w:rsid w:val="004978F5"/>
    <w:rsid w:val="004A1D70"/>
    <w:rsid w:val="004A46BC"/>
    <w:rsid w:val="004B1DEC"/>
    <w:rsid w:val="004B62AF"/>
    <w:rsid w:val="004C2061"/>
    <w:rsid w:val="004D344C"/>
    <w:rsid w:val="004E05BF"/>
    <w:rsid w:val="004E2BE0"/>
    <w:rsid w:val="004E399D"/>
    <w:rsid w:val="004E59E1"/>
    <w:rsid w:val="004E5D30"/>
    <w:rsid w:val="004F42DD"/>
    <w:rsid w:val="004F4E71"/>
    <w:rsid w:val="004F66BB"/>
    <w:rsid w:val="00502045"/>
    <w:rsid w:val="00503D89"/>
    <w:rsid w:val="005116CA"/>
    <w:rsid w:val="005136B9"/>
    <w:rsid w:val="0051442A"/>
    <w:rsid w:val="00515BC3"/>
    <w:rsid w:val="00520FDB"/>
    <w:rsid w:val="005230B7"/>
    <w:rsid w:val="00531EE4"/>
    <w:rsid w:val="00537244"/>
    <w:rsid w:val="005431CD"/>
    <w:rsid w:val="00547369"/>
    <w:rsid w:val="005506D6"/>
    <w:rsid w:val="005556BD"/>
    <w:rsid w:val="00555B82"/>
    <w:rsid w:val="00556F66"/>
    <w:rsid w:val="0056345F"/>
    <w:rsid w:val="00573892"/>
    <w:rsid w:val="00576CCB"/>
    <w:rsid w:val="005812A3"/>
    <w:rsid w:val="005833D5"/>
    <w:rsid w:val="00586D8D"/>
    <w:rsid w:val="005A56D1"/>
    <w:rsid w:val="005B066C"/>
    <w:rsid w:val="005B0D4A"/>
    <w:rsid w:val="005B1D1D"/>
    <w:rsid w:val="005B2C89"/>
    <w:rsid w:val="005B55CF"/>
    <w:rsid w:val="005C2529"/>
    <w:rsid w:val="005C4B5C"/>
    <w:rsid w:val="005C6502"/>
    <w:rsid w:val="005D64CA"/>
    <w:rsid w:val="005E2197"/>
    <w:rsid w:val="005F027F"/>
    <w:rsid w:val="005F271E"/>
    <w:rsid w:val="005F3AFE"/>
    <w:rsid w:val="005F3FCB"/>
    <w:rsid w:val="005F40C1"/>
    <w:rsid w:val="005F5CC9"/>
    <w:rsid w:val="005F6F50"/>
    <w:rsid w:val="00601CA6"/>
    <w:rsid w:val="00601E8F"/>
    <w:rsid w:val="00613B2D"/>
    <w:rsid w:val="00613D92"/>
    <w:rsid w:val="00624D4A"/>
    <w:rsid w:val="0062541A"/>
    <w:rsid w:val="00627A6C"/>
    <w:rsid w:val="00632774"/>
    <w:rsid w:val="0063385B"/>
    <w:rsid w:val="006340A4"/>
    <w:rsid w:val="0063433F"/>
    <w:rsid w:val="006416A2"/>
    <w:rsid w:val="00650560"/>
    <w:rsid w:val="0065241A"/>
    <w:rsid w:val="00673C3F"/>
    <w:rsid w:val="00676B66"/>
    <w:rsid w:val="006776A7"/>
    <w:rsid w:val="006818AD"/>
    <w:rsid w:val="00686A41"/>
    <w:rsid w:val="00692892"/>
    <w:rsid w:val="00692D2A"/>
    <w:rsid w:val="006951B1"/>
    <w:rsid w:val="0069552E"/>
    <w:rsid w:val="006A3DB4"/>
    <w:rsid w:val="006A54AD"/>
    <w:rsid w:val="006C1A71"/>
    <w:rsid w:val="006C6811"/>
    <w:rsid w:val="006D36B4"/>
    <w:rsid w:val="006D3BAD"/>
    <w:rsid w:val="006D4C4B"/>
    <w:rsid w:val="006F1B06"/>
    <w:rsid w:val="007041E1"/>
    <w:rsid w:val="00706284"/>
    <w:rsid w:val="007124DB"/>
    <w:rsid w:val="00714170"/>
    <w:rsid w:val="00716D66"/>
    <w:rsid w:val="00716E5A"/>
    <w:rsid w:val="007171CB"/>
    <w:rsid w:val="00742509"/>
    <w:rsid w:val="007432C8"/>
    <w:rsid w:val="00750696"/>
    <w:rsid w:val="00754CA1"/>
    <w:rsid w:val="00755D9F"/>
    <w:rsid w:val="00760B9C"/>
    <w:rsid w:val="0076509B"/>
    <w:rsid w:val="0076545E"/>
    <w:rsid w:val="007718D6"/>
    <w:rsid w:val="0077460F"/>
    <w:rsid w:val="0078384E"/>
    <w:rsid w:val="00785700"/>
    <w:rsid w:val="00791426"/>
    <w:rsid w:val="00795927"/>
    <w:rsid w:val="007A1AF6"/>
    <w:rsid w:val="007A4234"/>
    <w:rsid w:val="007A7786"/>
    <w:rsid w:val="007B20C1"/>
    <w:rsid w:val="007B2A45"/>
    <w:rsid w:val="007B6071"/>
    <w:rsid w:val="007C1AB0"/>
    <w:rsid w:val="007C2742"/>
    <w:rsid w:val="007C7358"/>
    <w:rsid w:val="007C7E51"/>
    <w:rsid w:val="007D1F9D"/>
    <w:rsid w:val="007D2830"/>
    <w:rsid w:val="007D3E00"/>
    <w:rsid w:val="007D66B0"/>
    <w:rsid w:val="007E1175"/>
    <w:rsid w:val="007E1A37"/>
    <w:rsid w:val="007E27DC"/>
    <w:rsid w:val="007E688A"/>
    <w:rsid w:val="007E75C5"/>
    <w:rsid w:val="007F262C"/>
    <w:rsid w:val="007F3B13"/>
    <w:rsid w:val="007F5D20"/>
    <w:rsid w:val="00800259"/>
    <w:rsid w:val="00811ADA"/>
    <w:rsid w:val="00815C75"/>
    <w:rsid w:val="0082482F"/>
    <w:rsid w:val="00830C02"/>
    <w:rsid w:val="008313F8"/>
    <w:rsid w:val="00831596"/>
    <w:rsid w:val="0083231E"/>
    <w:rsid w:val="00832D81"/>
    <w:rsid w:val="00836DB8"/>
    <w:rsid w:val="00836F6A"/>
    <w:rsid w:val="00840AED"/>
    <w:rsid w:val="008469E9"/>
    <w:rsid w:val="00846B52"/>
    <w:rsid w:val="008510CF"/>
    <w:rsid w:val="0085420D"/>
    <w:rsid w:val="00866708"/>
    <w:rsid w:val="00870127"/>
    <w:rsid w:val="00880CA7"/>
    <w:rsid w:val="00890816"/>
    <w:rsid w:val="00890C7F"/>
    <w:rsid w:val="00890DB1"/>
    <w:rsid w:val="00892BF4"/>
    <w:rsid w:val="00894086"/>
    <w:rsid w:val="008948F9"/>
    <w:rsid w:val="0089513A"/>
    <w:rsid w:val="008968AC"/>
    <w:rsid w:val="008A1DDD"/>
    <w:rsid w:val="008A3145"/>
    <w:rsid w:val="008A6740"/>
    <w:rsid w:val="008B195E"/>
    <w:rsid w:val="008B23B9"/>
    <w:rsid w:val="008B2785"/>
    <w:rsid w:val="008B4074"/>
    <w:rsid w:val="008B721B"/>
    <w:rsid w:val="008B7D3B"/>
    <w:rsid w:val="008C1669"/>
    <w:rsid w:val="008C4247"/>
    <w:rsid w:val="008C4B09"/>
    <w:rsid w:val="008C76E7"/>
    <w:rsid w:val="008D543E"/>
    <w:rsid w:val="008D59F1"/>
    <w:rsid w:val="008D63EA"/>
    <w:rsid w:val="008E29AE"/>
    <w:rsid w:val="008E5F11"/>
    <w:rsid w:val="008F5A7D"/>
    <w:rsid w:val="008F7839"/>
    <w:rsid w:val="00903140"/>
    <w:rsid w:val="0090398D"/>
    <w:rsid w:val="009121DD"/>
    <w:rsid w:val="009138D9"/>
    <w:rsid w:val="009140A9"/>
    <w:rsid w:val="00916F10"/>
    <w:rsid w:val="009252E1"/>
    <w:rsid w:val="00927863"/>
    <w:rsid w:val="00930F77"/>
    <w:rsid w:val="00934369"/>
    <w:rsid w:val="00935AE8"/>
    <w:rsid w:val="00936833"/>
    <w:rsid w:val="00936FF5"/>
    <w:rsid w:val="00942AD7"/>
    <w:rsid w:val="009433F0"/>
    <w:rsid w:val="00950608"/>
    <w:rsid w:val="009542BC"/>
    <w:rsid w:val="00970F1A"/>
    <w:rsid w:val="0097130F"/>
    <w:rsid w:val="009717DA"/>
    <w:rsid w:val="00977753"/>
    <w:rsid w:val="00982EAF"/>
    <w:rsid w:val="009918A3"/>
    <w:rsid w:val="00991D4D"/>
    <w:rsid w:val="00992EB6"/>
    <w:rsid w:val="00996286"/>
    <w:rsid w:val="009972D9"/>
    <w:rsid w:val="009A0456"/>
    <w:rsid w:val="009A126B"/>
    <w:rsid w:val="009A7098"/>
    <w:rsid w:val="009B251D"/>
    <w:rsid w:val="009B68D2"/>
    <w:rsid w:val="009C2707"/>
    <w:rsid w:val="009C35BB"/>
    <w:rsid w:val="009C7946"/>
    <w:rsid w:val="009D5A47"/>
    <w:rsid w:val="009D6786"/>
    <w:rsid w:val="009E24B3"/>
    <w:rsid w:val="009E44AA"/>
    <w:rsid w:val="009E6BA7"/>
    <w:rsid w:val="009F0076"/>
    <w:rsid w:val="009F0B37"/>
    <w:rsid w:val="009F57CD"/>
    <w:rsid w:val="009F5D54"/>
    <w:rsid w:val="00A02411"/>
    <w:rsid w:val="00A120A3"/>
    <w:rsid w:val="00A13214"/>
    <w:rsid w:val="00A13664"/>
    <w:rsid w:val="00A15FD5"/>
    <w:rsid w:val="00A21DBB"/>
    <w:rsid w:val="00A253EB"/>
    <w:rsid w:val="00A2748B"/>
    <w:rsid w:val="00A3456C"/>
    <w:rsid w:val="00A3620D"/>
    <w:rsid w:val="00A370B4"/>
    <w:rsid w:val="00A3747F"/>
    <w:rsid w:val="00A37842"/>
    <w:rsid w:val="00A4182A"/>
    <w:rsid w:val="00A41B75"/>
    <w:rsid w:val="00A453ED"/>
    <w:rsid w:val="00A51000"/>
    <w:rsid w:val="00A516EF"/>
    <w:rsid w:val="00A54F87"/>
    <w:rsid w:val="00A64864"/>
    <w:rsid w:val="00A7100F"/>
    <w:rsid w:val="00A71812"/>
    <w:rsid w:val="00A7219A"/>
    <w:rsid w:val="00A73951"/>
    <w:rsid w:val="00A7480B"/>
    <w:rsid w:val="00A764BF"/>
    <w:rsid w:val="00A837E8"/>
    <w:rsid w:val="00A84036"/>
    <w:rsid w:val="00A84D99"/>
    <w:rsid w:val="00A8525E"/>
    <w:rsid w:val="00A85420"/>
    <w:rsid w:val="00A909AF"/>
    <w:rsid w:val="00A92F2B"/>
    <w:rsid w:val="00AA1720"/>
    <w:rsid w:val="00AA3AA3"/>
    <w:rsid w:val="00AA3ACA"/>
    <w:rsid w:val="00AA5054"/>
    <w:rsid w:val="00AC35CB"/>
    <w:rsid w:val="00AD33AE"/>
    <w:rsid w:val="00AD357F"/>
    <w:rsid w:val="00AD3CBE"/>
    <w:rsid w:val="00AE3063"/>
    <w:rsid w:val="00AE3A50"/>
    <w:rsid w:val="00AF02D9"/>
    <w:rsid w:val="00B05A9B"/>
    <w:rsid w:val="00B069C6"/>
    <w:rsid w:val="00B07793"/>
    <w:rsid w:val="00B250EB"/>
    <w:rsid w:val="00B3148A"/>
    <w:rsid w:val="00B31EC9"/>
    <w:rsid w:val="00B33FBA"/>
    <w:rsid w:val="00B3530F"/>
    <w:rsid w:val="00B3798A"/>
    <w:rsid w:val="00B41A9B"/>
    <w:rsid w:val="00B46A3D"/>
    <w:rsid w:val="00B52638"/>
    <w:rsid w:val="00B54061"/>
    <w:rsid w:val="00B57D55"/>
    <w:rsid w:val="00B6517C"/>
    <w:rsid w:val="00B6657B"/>
    <w:rsid w:val="00B73B40"/>
    <w:rsid w:val="00B74709"/>
    <w:rsid w:val="00B77AB8"/>
    <w:rsid w:val="00B838DB"/>
    <w:rsid w:val="00B83E71"/>
    <w:rsid w:val="00B90FC5"/>
    <w:rsid w:val="00B97CD1"/>
    <w:rsid w:val="00BA4E1F"/>
    <w:rsid w:val="00BB473C"/>
    <w:rsid w:val="00BC21D9"/>
    <w:rsid w:val="00BC40C1"/>
    <w:rsid w:val="00BC6105"/>
    <w:rsid w:val="00BD2192"/>
    <w:rsid w:val="00BD2AA6"/>
    <w:rsid w:val="00BD397B"/>
    <w:rsid w:val="00BD4B5E"/>
    <w:rsid w:val="00BD5784"/>
    <w:rsid w:val="00BD6111"/>
    <w:rsid w:val="00BE071F"/>
    <w:rsid w:val="00BE2075"/>
    <w:rsid w:val="00BE2C88"/>
    <w:rsid w:val="00BE2D6B"/>
    <w:rsid w:val="00BE4A71"/>
    <w:rsid w:val="00BF0A37"/>
    <w:rsid w:val="00BF1167"/>
    <w:rsid w:val="00BF500E"/>
    <w:rsid w:val="00C006B1"/>
    <w:rsid w:val="00C0181C"/>
    <w:rsid w:val="00C0320F"/>
    <w:rsid w:val="00C0731E"/>
    <w:rsid w:val="00C07675"/>
    <w:rsid w:val="00C12131"/>
    <w:rsid w:val="00C16D03"/>
    <w:rsid w:val="00C318BF"/>
    <w:rsid w:val="00C327CC"/>
    <w:rsid w:val="00C41DA1"/>
    <w:rsid w:val="00C5095D"/>
    <w:rsid w:val="00C5365E"/>
    <w:rsid w:val="00C54A97"/>
    <w:rsid w:val="00C60F6F"/>
    <w:rsid w:val="00C624CE"/>
    <w:rsid w:val="00C629D3"/>
    <w:rsid w:val="00C71F61"/>
    <w:rsid w:val="00C779BB"/>
    <w:rsid w:val="00C83F17"/>
    <w:rsid w:val="00C84C0A"/>
    <w:rsid w:val="00C852E6"/>
    <w:rsid w:val="00C86D67"/>
    <w:rsid w:val="00C92D49"/>
    <w:rsid w:val="00C94A42"/>
    <w:rsid w:val="00CA2845"/>
    <w:rsid w:val="00CB099A"/>
    <w:rsid w:val="00CB1ECF"/>
    <w:rsid w:val="00CB4368"/>
    <w:rsid w:val="00CB5758"/>
    <w:rsid w:val="00CB7187"/>
    <w:rsid w:val="00CC0A2E"/>
    <w:rsid w:val="00CC1A30"/>
    <w:rsid w:val="00CC2E26"/>
    <w:rsid w:val="00CE56A0"/>
    <w:rsid w:val="00CF1184"/>
    <w:rsid w:val="00D01DC5"/>
    <w:rsid w:val="00D02634"/>
    <w:rsid w:val="00D053C2"/>
    <w:rsid w:val="00D0616A"/>
    <w:rsid w:val="00D1107C"/>
    <w:rsid w:val="00D130F7"/>
    <w:rsid w:val="00D137DD"/>
    <w:rsid w:val="00D1730E"/>
    <w:rsid w:val="00D17FFA"/>
    <w:rsid w:val="00D231FE"/>
    <w:rsid w:val="00D2338D"/>
    <w:rsid w:val="00D32113"/>
    <w:rsid w:val="00D44FD7"/>
    <w:rsid w:val="00D51700"/>
    <w:rsid w:val="00D535DB"/>
    <w:rsid w:val="00D53891"/>
    <w:rsid w:val="00D57DD1"/>
    <w:rsid w:val="00D60D84"/>
    <w:rsid w:val="00D63996"/>
    <w:rsid w:val="00D66319"/>
    <w:rsid w:val="00D6675E"/>
    <w:rsid w:val="00D67B3B"/>
    <w:rsid w:val="00D71150"/>
    <w:rsid w:val="00D75C2B"/>
    <w:rsid w:val="00D83F6C"/>
    <w:rsid w:val="00D90079"/>
    <w:rsid w:val="00D93A9E"/>
    <w:rsid w:val="00D94078"/>
    <w:rsid w:val="00D95922"/>
    <w:rsid w:val="00D979E8"/>
    <w:rsid w:val="00DA053B"/>
    <w:rsid w:val="00DA3271"/>
    <w:rsid w:val="00DA64EF"/>
    <w:rsid w:val="00DB187B"/>
    <w:rsid w:val="00DB23AF"/>
    <w:rsid w:val="00DB4847"/>
    <w:rsid w:val="00DB5E21"/>
    <w:rsid w:val="00DC4FF8"/>
    <w:rsid w:val="00DC729D"/>
    <w:rsid w:val="00DC761D"/>
    <w:rsid w:val="00DD12C9"/>
    <w:rsid w:val="00DD2A15"/>
    <w:rsid w:val="00DD59E9"/>
    <w:rsid w:val="00DD5B48"/>
    <w:rsid w:val="00DE2FC1"/>
    <w:rsid w:val="00DF10FF"/>
    <w:rsid w:val="00DF33C3"/>
    <w:rsid w:val="00DF35DE"/>
    <w:rsid w:val="00DF443F"/>
    <w:rsid w:val="00DF6DD6"/>
    <w:rsid w:val="00DF792D"/>
    <w:rsid w:val="00DF7FA5"/>
    <w:rsid w:val="00E04DF4"/>
    <w:rsid w:val="00E0570F"/>
    <w:rsid w:val="00E0577E"/>
    <w:rsid w:val="00E0647E"/>
    <w:rsid w:val="00E06886"/>
    <w:rsid w:val="00E12688"/>
    <w:rsid w:val="00E14768"/>
    <w:rsid w:val="00E16F0B"/>
    <w:rsid w:val="00E218D5"/>
    <w:rsid w:val="00E30BC1"/>
    <w:rsid w:val="00E31F44"/>
    <w:rsid w:val="00E444BB"/>
    <w:rsid w:val="00E44A31"/>
    <w:rsid w:val="00E50855"/>
    <w:rsid w:val="00E51479"/>
    <w:rsid w:val="00E53ED7"/>
    <w:rsid w:val="00E543BD"/>
    <w:rsid w:val="00E600BB"/>
    <w:rsid w:val="00E600E2"/>
    <w:rsid w:val="00E62F13"/>
    <w:rsid w:val="00E64CC7"/>
    <w:rsid w:val="00E73FA7"/>
    <w:rsid w:val="00E80A73"/>
    <w:rsid w:val="00E83632"/>
    <w:rsid w:val="00E83CD8"/>
    <w:rsid w:val="00E94EE1"/>
    <w:rsid w:val="00EA490C"/>
    <w:rsid w:val="00EB1868"/>
    <w:rsid w:val="00EC3933"/>
    <w:rsid w:val="00EC429B"/>
    <w:rsid w:val="00EC5421"/>
    <w:rsid w:val="00EC5593"/>
    <w:rsid w:val="00EC65C2"/>
    <w:rsid w:val="00ED458D"/>
    <w:rsid w:val="00ED65FD"/>
    <w:rsid w:val="00EE3CD0"/>
    <w:rsid w:val="00EE5B47"/>
    <w:rsid w:val="00F05CF1"/>
    <w:rsid w:val="00F0658C"/>
    <w:rsid w:val="00F12DB2"/>
    <w:rsid w:val="00F1457C"/>
    <w:rsid w:val="00F16E70"/>
    <w:rsid w:val="00F17C80"/>
    <w:rsid w:val="00F20195"/>
    <w:rsid w:val="00F21002"/>
    <w:rsid w:val="00F22DDE"/>
    <w:rsid w:val="00F266B3"/>
    <w:rsid w:val="00F26959"/>
    <w:rsid w:val="00F31AC7"/>
    <w:rsid w:val="00F32378"/>
    <w:rsid w:val="00F32B4C"/>
    <w:rsid w:val="00F32CC9"/>
    <w:rsid w:val="00F35C4E"/>
    <w:rsid w:val="00F37E09"/>
    <w:rsid w:val="00F47901"/>
    <w:rsid w:val="00F562C1"/>
    <w:rsid w:val="00F604DC"/>
    <w:rsid w:val="00F647B4"/>
    <w:rsid w:val="00F67157"/>
    <w:rsid w:val="00F70871"/>
    <w:rsid w:val="00F72681"/>
    <w:rsid w:val="00F75A77"/>
    <w:rsid w:val="00F77DF8"/>
    <w:rsid w:val="00F812EF"/>
    <w:rsid w:val="00F90011"/>
    <w:rsid w:val="00F90E95"/>
    <w:rsid w:val="00FA0360"/>
    <w:rsid w:val="00FA192F"/>
    <w:rsid w:val="00FA26E2"/>
    <w:rsid w:val="00FA3111"/>
    <w:rsid w:val="00FA3458"/>
    <w:rsid w:val="00FA60AA"/>
    <w:rsid w:val="00FB522D"/>
    <w:rsid w:val="00FC3041"/>
    <w:rsid w:val="00FC72EA"/>
    <w:rsid w:val="00FD00B9"/>
    <w:rsid w:val="00FD5A30"/>
    <w:rsid w:val="00FD5B2F"/>
    <w:rsid w:val="00FD7C50"/>
    <w:rsid w:val="00FE009C"/>
    <w:rsid w:val="00FE0AC0"/>
    <w:rsid w:val="00FF01D5"/>
    <w:rsid w:val="00FF1291"/>
    <w:rsid w:val="00FF3F39"/>
    <w:rsid w:val="00FF5261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54895E"/>
  <w15:chartTrackingRefBased/>
  <w15:docId w15:val="{4D752F46-0B9A-48D1-89F1-A3028306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C779BB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oxBody">
    <w:name w:val="Box Body"/>
    <w:link w:val="BoxBodyChar"/>
    <w:uiPriority w:val="12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BodyChar">
    <w:name w:val="Box Body Char"/>
    <w:basedOn w:val="Policepardfaut"/>
    <w:link w:val="BoxBody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26"/>
    <w:semiHidden/>
    <w:rsid w:val="00C327CC"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En-tteCar">
    <w:name w:val="En-tête Car"/>
    <w:basedOn w:val="Policepardfaut"/>
    <w:link w:val="En-tte"/>
    <w:uiPriority w:val="26"/>
    <w:semiHidden/>
    <w:rsid w:val="003B1AEC"/>
    <w:rPr>
      <w:rFonts w:ascii="Noto Sans" w:hAnsi="Noto Sans" w:cs="Noto Sans SemBd"/>
      <w:bCs/>
      <w:color w:val="1E2DBE"/>
      <w:sz w:val="18"/>
      <w:szCs w:val="18"/>
      <w:lang w:val="en-GB"/>
    </w:rPr>
  </w:style>
  <w:style w:type="paragraph" w:customStyle="1" w:styleId="BoxBodyNumbered">
    <w:name w:val="Box Body Numbered"/>
    <w:link w:val="BoxBodyNumberedChar"/>
    <w:uiPriority w:val="12"/>
    <w:qFormat/>
    <w:rsid w:val="00C327CC"/>
    <w:pPr>
      <w:numPr>
        <w:numId w:val="21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BodyNumberedChar">
    <w:name w:val="Box Body Numbered Char"/>
    <w:basedOn w:val="Policepardfaut"/>
    <w:link w:val="BoxBodyNumbered"/>
    <w:uiPriority w:val="12"/>
    <w:rsid w:val="00C327CC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Indent1">
    <w:name w:val="Table Indent 1"/>
    <w:uiPriority w:val="14"/>
    <w:qFormat/>
    <w:rsid w:val="002A4D6F"/>
    <w:pPr>
      <w:spacing w:before="20" w:after="20" w:line="240" w:lineRule="auto"/>
      <w:ind w:left="340" w:hanging="340"/>
    </w:pPr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1">
    <w:name w:val="Box Indent 1"/>
    <w:link w:val="BoxIndent1Char"/>
    <w:uiPriority w:val="12"/>
    <w:qFormat/>
    <w:rsid w:val="00FD00B9"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Indent1Char">
    <w:name w:val="Box Indent 1 Char"/>
    <w:basedOn w:val="Policepardfaut"/>
    <w:link w:val="BoxIndent1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2">
    <w:name w:val="Box Indent 2"/>
    <w:basedOn w:val="BoxIndent1"/>
    <w:link w:val="BoxIndent2Char"/>
    <w:uiPriority w:val="12"/>
    <w:qFormat/>
    <w:rsid w:val="00FD00B9"/>
    <w:pPr>
      <w:ind w:left="1020"/>
    </w:pPr>
  </w:style>
  <w:style w:type="character" w:customStyle="1" w:styleId="BoxIndent2Char">
    <w:name w:val="Box Indent 2 Char"/>
    <w:basedOn w:val="Policepardfaut"/>
    <w:link w:val="BoxIndent2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bluebulletlist1">
    <w:name w:val="Box Indent blue bullet list 1"/>
    <w:basedOn w:val="Normal"/>
    <w:link w:val="BoxIndentbluebulletlist1Char"/>
    <w:uiPriority w:val="12"/>
    <w:qFormat/>
    <w:rsid w:val="00C327CC"/>
    <w:pPr>
      <w:numPr>
        <w:numId w:val="1"/>
      </w:numPr>
      <w:spacing w:before="0" w:after="0" w:line="240" w:lineRule="auto"/>
      <w:jc w:val="both"/>
    </w:pPr>
    <w:rPr>
      <w:rFonts w:eastAsia="Noto Sans SC Regular"/>
      <w:color w:val="000000" w:themeColor="text1"/>
    </w:rPr>
  </w:style>
  <w:style w:type="character" w:customStyle="1" w:styleId="BoxIndentbluebulletlist1Char">
    <w:name w:val="Box Indent blue bullet list 1 Char"/>
    <w:basedOn w:val="Policepardfaut"/>
    <w:link w:val="BoxIndentbluebulletlist1"/>
    <w:uiPriority w:val="12"/>
    <w:rsid w:val="00C327CC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bluebulletlist2">
    <w:name w:val="Box Indent blue bullet list 2"/>
    <w:basedOn w:val="BoxIndentbluebulletlist1"/>
    <w:link w:val="BoxIndentbluebulletlist2Char"/>
    <w:uiPriority w:val="12"/>
    <w:qFormat/>
    <w:rsid w:val="00C327CC"/>
    <w:pPr>
      <w:numPr>
        <w:ilvl w:val="1"/>
        <w:numId w:val="20"/>
      </w:numPr>
    </w:pPr>
  </w:style>
  <w:style w:type="character" w:customStyle="1" w:styleId="BoxIndentbluebulletlist2Char">
    <w:name w:val="Box Indent blue bullet list 2 Char"/>
    <w:basedOn w:val="Policepardfaut"/>
    <w:link w:val="BoxIndentbluebulletlist2"/>
    <w:uiPriority w:val="12"/>
    <w:rsid w:val="00C327CC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letterlistF">
    <w:name w:val="Box Indent letter list F"/>
    <w:basedOn w:val="BoxBodyNumbered"/>
    <w:link w:val="BoxIndentletterlistFChar"/>
    <w:uiPriority w:val="12"/>
    <w:qFormat/>
    <w:rsid w:val="00C327CC"/>
    <w:pPr>
      <w:numPr>
        <w:ilvl w:val="1"/>
        <w:numId w:val="22"/>
      </w:numPr>
    </w:pPr>
  </w:style>
  <w:style w:type="character" w:customStyle="1" w:styleId="BoxIndentletterlistFChar">
    <w:name w:val="Box Indent letter list F Char"/>
    <w:basedOn w:val="Policepardfaut"/>
    <w:link w:val="BoxIndentletterlistF"/>
    <w:uiPriority w:val="12"/>
    <w:rsid w:val="00C327CC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1">
    <w:name w:val="Report Quotation Style 1"/>
    <w:link w:val="ReportQuotationStyle1Char"/>
    <w:uiPriority w:val="15"/>
    <w:qFormat/>
    <w:rsid w:val="00FD00B9"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ReportQuotationStyle1Char">
    <w:name w:val="Report Quotation Style 1 Char"/>
    <w:basedOn w:val="Policepardfaut"/>
    <w:link w:val="ReportQuotationStyle1"/>
    <w:uiPriority w:val="15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2QuoteText">
    <w:name w:val="Report Quotation Style 2 Quote Text"/>
    <w:uiPriority w:val="15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2Quotationmarks">
    <w:name w:val="Report Quotation Style 2 Quotation marks"/>
    <w:basedOn w:val="ReportQuotationStyle2QuoteText"/>
    <w:uiPriority w:val="15"/>
    <w:rsid w:val="00FD00B9"/>
    <w:pPr>
      <w:spacing w:before="120"/>
    </w:pPr>
  </w:style>
  <w:style w:type="paragraph" w:customStyle="1" w:styleId="ReportQuotationStyle2QuoteSource">
    <w:name w:val="Report Quotation Style 2 Quote Source"/>
    <w:link w:val="ReportQuotationStyle2QuoteSourceChar"/>
    <w:uiPriority w:val="15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fr-FR"/>
    </w:rPr>
  </w:style>
  <w:style w:type="character" w:customStyle="1" w:styleId="ReportQuotationStyle2QuoteSourceChar">
    <w:name w:val="Report Quotation Style 2 Quote Source Char"/>
    <w:basedOn w:val="Policepardfaut"/>
    <w:link w:val="ReportQuotationStyle2QuoteSource"/>
    <w:uiPriority w:val="15"/>
    <w:rsid w:val="00FD00B9"/>
    <w:rPr>
      <w:rFonts w:ascii="Noto Sans" w:eastAsia="Noto Sans SC Regular" w:hAnsi="Noto Sans" w:cs="Noto Sans"/>
      <w:sz w:val="15"/>
      <w:szCs w:val="15"/>
      <w:lang w:val="fr-FR"/>
    </w:rPr>
  </w:style>
  <w:style w:type="paragraph" w:styleId="Pieddepage">
    <w:name w:val="footer"/>
    <w:basedOn w:val="Normal"/>
    <w:link w:val="PieddepageCar"/>
    <w:uiPriority w:val="99"/>
    <w:semiHidden/>
    <w:rsid w:val="00CC2E26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C2E26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Appelnotedebasdep">
    <w:name w:val="footnote reference"/>
    <w:basedOn w:val="Policepardfaut"/>
    <w:rsid w:val="00EB1868"/>
    <w:rPr>
      <w:vertAlign w:val="superscript"/>
      <w:lang w:val="fr-FR"/>
    </w:rPr>
  </w:style>
  <w:style w:type="paragraph" w:customStyle="1" w:styleId="FootnoteSeparator">
    <w:name w:val="Footnote Separator"/>
    <w:link w:val="FootnoteSeparatorChar"/>
    <w:uiPriority w:val="6"/>
    <w:rsid w:val="003D357F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fr-FR"/>
    </w:rPr>
  </w:style>
  <w:style w:type="character" w:customStyle="1" w:styleId="FootnoteSeparatorChar">
    <w:name w:val="Footnote Separator Char"/>
    <w:basedOn w:val="Policepardfaut"/>
    <w:link w:val="FootnoteSeparator"/>
    <w:uiPriority w:val="6"/>
    <w:rsid w:val="003D357F"/>
    <w:rPr>
      <w:rFonts w:ascii="Noto Sans" w:eastAsia="Noto Sans SC Regular" w:hAnsi="Noto Sans" w:cs="Noto Sans"/>
      <w:sz w:val="20"/>
      <w:szCs w:val="20"/>
      <w:lang w:val="fr-FR"/>
    </w:rPr>
  </w:style>
  <w:style w:type="paragraph" w:styleId="Notedebasdepage">
    <w:name w:val="footnote text"/>
    <w:link w:val="NotedebasdepageCar"/>
    <w:rsid w:val="00EB1868"/>
    <w:pPr>
      <w:spacing w:before="60" w:after="60" w:line="240" w:lineRule="auto"/>
      <w:jc w:val="both"/>
    </w:pPr>
    <w:rPr>
      <w:rFonts w:ascii="Noto Sans" w:eastAsia="Noto Sans SC Regular" w:hAnsi="Noto Sans" w:cs="Noto Sans"/>
      <w:sz w:val="16"/>
      <w:szCs w:val="16"/>
      <w:lang w:val="fr-FR"/>
    </w:rPr>
  </w:style>
  <w:style w:type="character" w:customStyle="1" w:styleId="NotedebasdepageCar">
    <w:name w:val="Note de bas de page Car"/>
    <w:basedOn w:val="Policepardfaut"/>
    <w:link w:val="Notedebasdepage"/>
    <w:rsid w:val="00EB1868"/>
    <w:rPr>
      <w:rFonts w:ascii="Noto Sans" w:eastAsia="Noto Sans SC Regular" w:hAnsi="Noto Sans" w:cs="Noto Sans"/>
      <w:sz w:val="16"/>
      <w:szCs w:val="16"/>
      <w:lang w:val="fr-FR"/>
    </w:rPr>
  </w:style>
  <w:style w:type="paragraph" w:customStyle="1" w:styleId="ReportParaIndent">
    <w:name w:val="Report Para Indent"/>
    <w:basedOn w:val="ReportPara"/>
    <w:uiPriority w:val="4"/>
    <w:qFormat/>
    <w:rsid w:val="00EB1868"/>
    <w:pPr>
      <w:ind w:left="567"/>
    </w:pPr>
  </w:style>
  <w:style w:type="numbering" w:customStyle="1" w:styleId="Reportlist-ParaNumletters">
    <w:name w:val="Report list - ParaNum &amp; letters"/>
    <w:uiPriority w:val="99"/>
    <w:rsid w:val="00031D43"/>
    <w:pPr>
      <w:numPr>
        <w:numId w:val="2"/>
      </w:numPr>
    </w:pPr>
  </w:style>
  <w:style w:type="character" w:styleId="Lienhypertexte">
    <w:name w:val="Hyperlink"/>
    <w:basedOn w:val="Policepardfaut"/>
    <w:uiPriority w:val="99"/>
    <w:rsid w:val="00153DDA"/>
    <w:rPr>
      <w:color w:val="0563C1" w:themeColor="hyperlink"/>
      <w:u w:val="single"/>
    </w:rPr>
  </w:style>
  <w:style w:type="paragraph" w:customStyle="1" w:styleId="ReportTableTitleF">
    <w:name w:val="Report Table Title F"/>
    <w:next w:val="ReportPara"/>
    <w:uiPriority w:val="13"/>
    <w:qFormat/>
    <w:rsid w:val="00455AD3"/>
    <w:pPr>
      <w:keepNext/>
      <w:keepLines/>
      <w:numPr>
        <w:numId w:val="12"/>
      </w:numPr>
      <w:tabs>
        <w:tab w:val="left" w:pos="1474"/>
      </w:tabs>
      <w:spacing w:before="240" w:after="120" w:line="240" w:lineRule="auto"/>
    </w:pPr>
    <w:rPr>
      <w:rFonts w:ascii="Noto Sans" w:eastAsia="Noto Sans SC Regular" w:hAnsi="Noto Sans" w:cs="Noto Sans"/>
      <w:b/>
      <w:color w:val="1E2DBE"/>
      <w:sz w:val="20"/>
      <w:szCs w:val="20"/>
      <w:lang w:val="fr-FR"/>
    </w:rPr>
  </w:style>
  <w:style w:type="paragraph" w:customStyle="1" w:styleId="ReportBoxTitleF">
    <w:name w:val="Report Box Title F"/>
    <w:basedOn w:val="ReportTableTitleF"/>
    <w:next w:val="ReportPara"/>
    <w:uiPriority w:val="11"/>
    <w:qFormat/>
    <w:rsid w:val="00714170"/>
    <w:pPr>
      <w:numPr>
        <w:numId w:val="11"/>
      </w:numPr>
    </w:pPr>
  </w:style>
  <w:style w:type="numbering" w:customStyle="1" w:styleId="Reportlist-Reporttitle">
    <w:name w:val="Report list - Report title"/>
    <w:uiPriority w:val="99"/>
    <w:rsid w:val="00F1457C"/>
    <w:pPr>
      <w:numPr>
        <w:numId w:val="3"/>
      </w:numPr>
    </w:pPr>
  </w:style>
  <w:style w:type="numbering" w:customStyle="1" w:styleId="Reportlist-Chapter">
    <w:name w:val="Report list - Chapter"/>
    <w:uiPriority w:val="99"/>
    <w:rsid w:val="00F1457C"/>
    <w:pPr>
      <w:numPr>
        <w:numId w:val="4"/>
      </w:numPr>
    </w:pPr>
  </w:style>
  <w:style w:type="numbering" w:customStyle="1" w:styleId="Reportlist-Table-Box-Graphictitle">
    <w:name w:val="Report list - Table-Box-Graphic title"/>
    <w:uiPriority w:val="99"/>
    <w:rsid w:val="005230B7"/>
    <w:pPr>
      <w:numPr>
        <w:numId w:val="5"/>
      </w:numPr>
    </w:pPr>
  </w:style>
  <w:style w:type="numbering" w:customStyle="1" w:styleId="Reportlist-Indentbullets">
    <w:name w:val="Report list - Indent bullets"/>
    <w:uiPriority w:val="99"/>
    <w:rsid w:val="005230B7"/>
    <w:pPr>
      <w:numPr>
        <w:numId w:val="6"/>
      </w:numPr>
    </w:pPr>
  </w:style>
  <w:style w:type="numbering" w:customStyle="1" w:styleId="Reportlist-AppendixParaNum">
    <w:name w:val="Report list - Appendix ParaNum"/>
    <w:uiPriority w:val="99"/>
    <w:rsid w:val="00673C3F"/>
    <w:pPr>
      <w:numPr>
        <w:numId w:val="8"/>
      </w:numPr>
    </w:pPr>
  </w:style>
  <w:style w:type="paragraph" w:customStyle="1" w:styleId="ReportIndentblackbulletlist1Appendix">
    <w:name w:val="Report Indent black bullet list 1 (Appendix)"/>
    <w:basedOn w:val="ReportIndentbluebulletlist1"/>
    <w:uiPriority w:val="8"/>
    <w:qFormat/>
    <w:rsid w:val="00C327CC"/>
    <w:pPr>
      <w:numPr>
        <w:numId w:val="17"/>
      </w:numPr>
      <w:contextualSpacing w:val="0"/>
    </w:pPr>
  </w:style>
  <w:style w:type="paragraph" w:customStyle="1" w:styleId="ReportIndentblackbulletlist2Appendix">
    <w:name w:val="Report Indent black bullet list 2 (Appendix)"/>
    <w:basedOn w:val="ReportIndentbluebulletlist2"/>
    <w:uiPriority w:val="8"/>
    <w:qFormat/>
    <w:rsid w:val="00C327CC"/>
    <w:pPr>
      <w:numPr>
        <w:numId w:val="18"/>
      </w:numPr>
      <w:contextualSpacing w:val="0"/>
    </w:pPr>
  </w:style>
  <w:style w:type="numbering" w:customStyle="1" w:styleId="Reportlist-Appendixbullets">
    <w:name w:val="Report list - Appendix bullets"/>
    <w:uiPriority w:val="99"/>
    <w:rsid w:val="008A3145"/>
    <w:pPr>
      <w:numPr>
        <w:numId w:val="9"/>
      </w:numPr>
    </w:pPr>
  </w:style>
  <w:style w:type="paragraph" w:styleId="Tabledesillustrations">
    <w:name w:val="table of figures"/>
    <w:basedOn w:val="Normal"/>
    <w:next w:val="Normal"/>
    <w:uiPriority w:val="99"/>
    <w:semiHidden/>
    <w:rsid w:val="004F66BB"/>
    <w:pPr>
      <w:spacing w:after="0"/>
    </w:pPr>
  </w:style>
  <w:style w:type="numbering" w:customStyle="1" w:styleId="listBoxnumberedletters">
    <w:name w:val="list Box numbered &amp; letters"/>
    <w:uiPriority w:val="99"/>
    <w:rsid w:val="00AD357F"/>
    <w:pPr>
      <w:numPr>
        <w:numId w:val="10"/>
      </w:numPr>
    </w:pPr>
  </w:style>
  <w:style w:type="paragraph" w:customStyle="1" w:styleId="ReportParaNum">
    <w:name w:val="Report ParaNum"/>
    <w:uiPriority w:val="4"/>
    <w:qFormat/>
    <w:rsid w:val="00031D43"/>
    <w:pPr>
      <w:numPr>
        <w:numId w:val="41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Acronym">
    <w:name w:val="Report Acronym"/>
    <w:link w:val="ReportAcronymChar"/>
    <w:uiPriority w:val="17"/>
    <w:rsid w:val="00C327CC"/>
    <w:pPr>
      <w:numPr>
        <w:numId w:val="16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Policepardfaut"/>
    <w:link w:val="ReportAcronym"/>
    <w:uiPriority w:val="17"/>
    <w:rsid w:val="00C327CC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ReportGraphicNoteSource">
    <w:name w:val="Report Graphic NoteSource"/>
    <w:basedOn w:val="ReportParaIndent"/>
    <w:next w:val="ReportPara"/>
    <w:uiPriority w:val="10"/>
    <w:qFormat/>
    <w:rsid w:val="007D1F9D"/>
    <w:pPr>
      <w:spacing w:after="240"/>
    </w:pPr>
    <w:rPr>
      <w:sz w:val="15"/>
      <w:szCs w:val="15"/>
    </w:rPr>
  </w:style>
  <w:style w:type="paragraph" w:customStyle="1" w:styleId="ReportGraphicTitleF">
    <w:name w:val="Report Graphic Title F"/>
    <w:basedOn w:val="ReportTableTitleF"/>
    <w:next w:val="ReportPara"/>
    <w:uiPriority w:val="9"/>
    <w:qFormat/>
    <w:rsid w:val="00EB1868"/>
    <w:pPr>
      <w:numPr>
        <w:numId w:val="7"/>
      </w:numPr>
      <w:tabs>
        <w:tab w:val="left" w:pos="1361"/>
      </w:tabs>
    </w:pPr>
  </w:style>
  <w:style w:type="paragraph" w:customStyle="1" w:styleId="ReportHeading1Indent">
    <w:name w:val="Report Heading 1 Indent"/>
    <w:basedOn w:val="ReportHeading1"/>
    <w:next w:val="ReportPara"/>
    <w:uiPriority w:val="3"/>
    <w:qFormat/>
    <w:rsid w:val="00EB1868"/>
    <w:pPr>
      <w:ind w:left="567" w:hanging="567"/>
    </w:pPr>
  </w:style>
  <w:style w:type="paragraph" w:customStyle="1" w:styleId="ReportChapter">
    <w:name w:val="Report Chapter"/>
    <w:next w:val="ReportPara"/>
    <w:link w:val="ReportChapterChar"/>
    <w:uiPriority w:val="2"/>
    <w:qFormat/>
    <w:rsid w:val="00C327CC"/>
    <w:pPr>
      <w:keepNext/>
      <w:numPr>
        <w:numId w:val="23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fr-FR"/>
    </w:rPr>
  </w:style>
  <w:style w:type="character" w:customStyle="1" w:styleId="ReportChapterChar">
    <w:name w:val="Report Chapter Char"/>
    <w:basedOn w:val="Policepardfaut"/>
    <w:link w:val="ReportChapter"/>
    <w:uiPriority w:val="2"/>
    <w:rsid w:val="00C327CC"/>
    <w:rPr>
      <w:rFonts w:ascii="Overpass" w:eastAsia="Noto Sans SC Bold" w:hAnsi="Overpass" w:cs="Overpass"/>
      <w:b/>
      <w:color w:val="232DBE"/>
      <w:sz w:val="36"/>
      <w:szCs w:val="36"/>
      <w:u w:color="232DBE"/>
      <w:lang w:val="fr-FR"/>
    </w:rPr>
  </w:style>
  <w:style w:type="paragraph" w:customStyle="1" w:styleId="ReportHeading2">
    <w:name w:val="Report Heading 2"/>
    <w:next w:val="ReportPara"/>
    <w:link w:val="ReportHeading2Char"/>
    <w:uiPriority w:val="2"/>
    <w:qFormat/>
    <w:rsid w:val="00EB1868"/>
    <w:pPr>
      <w:keepNext/>
      <w:spacing w:before="240" w:after="120" w:line="240" w:lineRule="auto"/>
      <w:outlineLvl w:val="1"/>
    </w:pPr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character" w:customStyle="1" w:styleId="ReportHeading2Char">
    <w:name w:val="Report Heading 2 Char"/>
    <w:basedOn w:val="Policepardfaut"/>
    <w:link w:val="ReportHeading2"/>
    <w:uiPriority w:val="2"/>
    <w:rsid w:val="00EB1868"/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paragraph" w:customStyle="1" w:styleId="ReportHeading2Indent">
    <w:name w:val="Report Heading 2 Indent"/>
    <w:basedOn w:val="ReportHeading2"/>
    <w:next w:val="ReportPara"/>
    <w:link w:val="ReportHeading2IndentChar"/>
    <w:uiPriority w:val="3"/>
    <w:qFormat/>
    <w:rsid w:val="00EB1868"/>
    <w:pPr>
      <w:keepLines/>
      <w:ind w:left="567" w:hanging="567"/>
    </w:pPr>
  </w:style>
  <w:style w:type="character" w:customStyle="1" w:styleId="ReportHeading2IndentChar">
    <w:name w:val="Report Heading 2 Indent Char"/>
    <w:basedOn w:val="Policepardfaut"/>
    <w:link w:val="ReportHeading2Indent"/>
    <w:uiPriority w:val="3"/>
    <w:rsid w:val="00EB1868"/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paragraph" w:customStyle="1" w:styleId="ReportHeading3">
    <w:name w:val="Report Heading 3"/>
    <w:next w:val="ReportPara"/>
    <w:link w:val="ReportHeading3Char"/>
    <w:uiPriority w:val="2"/>
    <w:qFormat/>
    <w:rsid w:val="00EB1868"/>
    <w:pPr>
      <w:keepNext/>
      <w:spacing w:before="240" w:after="120" w:line="240" w:lineRule="auto"/>
      <w:outlineLvl w:val="2"/>
    </w:pPr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character" w:customStyle="1" w:styleId="ReportHeading3Char">
    <w:name w:val="Report Heading 3 Char"/>
    <w:basedOn w:val="Policepardfaut"/>
    <w:link w:val="ReportHeading3"/>
    <w:uiPriority w:val="2"/>
    <w:rsid w:val="00EB1868"/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Heading3Indent">
    <w:name w:val="Report Heading 3 Indent"/>
    <w:basedOn w:val="ReportHeading3"/>
    <w:next w:val="ReportPara"/>
    <w:link w:val="ReportHeading3IndentChar"/>
    <w:uiPriority w:val="3"/>
    <w:qFormat/>
    <w:rsid w:val="00EB1868"/>
    <w:pPr>
      <w:ind w:left="567" w:hanging="567"/>
    </w:pPr>
  </w:style>
  <w:style w:type="character" w:customStyle="1" w:styleId="ReportHeading3IndentChar">
    <w:name w:val="Report Heading 3 Indent Char"/>
    <w:basedOn w:val="ReportHeading3Char"/>
    <w:link w:val="ReportHeading3Indent"/>
    <w:uiPriority w:val="3"/>
    <w:rsid w:val="00EB1868"/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Heading4">
    <w:name w:val="Report Heading 4"/>
    <w:next w:val="ReportPara"/>
    <w:link w:val="ReportHeading4Char"/>
    <w:uiPriority w:val="2"/>
    <w:qFormat/>
    <w:rsid w:val="00EB1868"/>
    <w:pPr>
      <w:keepNext/>
      <w:spacing w:before="240" w:after="120" w:line="240" w:lineRule="auto"/>
      <w:outlineLvl w:val="3"/>
    </w:pPr>
    <w:rPr>
      <w:rFonts w:ascii="Overpass" w:eastAsia="Noto Sans SC Regular" w:hAnsi="Overpass" w:cs="Overpass"/>
      <w:b/>
      <w:bCs/>
      <w:color w:val="230050"/>
      <w:lang w:val="fr-FR"/>
    </w:rPr>
  </w:style>
  <w:style w:type="character" w:customStyle="1" w:styleId="ReportHeading4Char">
    <w:name w:val="Report Heading 4 Char"/>
    <w:basedOn w:val="Policepardfaut"/>
    <w:link w:val="ReportHeading4"/>
    <w:uiPriority w:val="2"/>
    <w:rsid w:val="00EB1868"/>
    <w:rPr>
      <w:rFonts w:ascii="Overpass" w:eastAsia="Noto Sans SC Regular" w:hAnsi="Overpass" w:cs="Overpass"/>
      <w:b/>
      <w:bCs/>
      <w:color w:val="230050"/>
      <w:lang w:val="fr-FR"/>
    </w:rPr>
  </w:style>
  <w:style w:type="paragraph" w:customStyle="1" w:styleId="ReportHeading4Indent">
    <w:name w:val="Report Heading 4 Indent"/>
    <w:basedOn w:val="ReportHeading4"/>
    <w:next w:val="ReportPara"/>
    <w:link w:val="ReportHeading4IndentChar"/>
    <w:uiPriority w:val="3"/>
    <w:qFormat/>
    <w:rsid w:val="00EB1868"/>
    <w:pPr>
      <w:ind w:left="567" w:hanging="567"/>
    </w:pPr>
  </w:style>
  <w:style w:type="character" w:customStyle="1" w:styleId="ReportHeading4IndentChar">
    <w:name w:val="Report Heading 4 Indent Char"/>
    <w:basedOn w:val="Policepardfaut"/>
    <w:link w:val="ReportHeading4Indent"/>
    <w:uiPriority w:val="3"/>
    <w:rsid w:val="00EB1868"/>
    <w:rPr>
      <w:rFonts w:ascii="Overpass" w:eastAsia="Noto Sans SC Regular" w:hAnsi="Overpass" w:cs="Overpass"/>
      <w:b/>
      <w:bCs/>
      <w:color w:val="230050"/>
      <w:lang w:val="fr-FR"/>
    </w:rPr>
  </w:style>
  <w:style w:type="paragraph" w:customStyle="1" w:styleId="ReportHeading5">
    <w:name w:val="Report Heading 5"/>
    <w:next w:val="ReportPara"/>
    <w:link w:val="ReportHeading5Char"/>
    <w:uiPriority w:val="2"/>
    <w:qFormat/>
    <w:rsid w:val="00EB1868"/>
    <w:pPr>
      <w:keepNext/>
      <w:spacing w:before="240" w:after="120" w:line="240" w:lineRule="auto"/>
      <w:outlineLvl w:val="4"/>
    </w:pPr>
    <w:rPr>
      <w:rFonts w:ascii="Overpass" w:eastAsia="Noto Sans SC Regular" w:hAnsi="Overpass" w:cs="Overpass"/>
      <w:color w:val="230050"/>
      <w:lang w:val="fr-FR"/>
    </w:rPr>
  </w:style>
  <w:style w:type="character" w:customStyle="1" w:styleId="ReportHeading5Char">
    <w:name w:val="Report Heading 5 Char"/>
    <w:basedOn w:val="Policepardfaut"/>
    <w:link w:val="ReportHeading5"/>
    <w:uiPriority w:val="2"/>
    <w:rsid w:val="00EB1868"/>
    <w:rPr>
      <w:rFonts w:ascii="Overpass" w:eastAsia="Noto Sans SC Regular" w:hAnsi="Overpass" w:cs="Overpass"/>
      <w:color w:val="230050"/>
      <w:lang w:val="fr-FR"/>
    </w:rPr>
  </w:style>
  <w:style w:type="paragraph" w:customStyle="1" w:styleId="ReportHeading5Indent">
    <w:name w:val="Report Heading 5 Indent"/>
    <w:basedOn w:val="ReportHeading5"/>
    <w:next w:val="ReportPara"/>
    <w:link w:val="ReportHeading5IndentChar"/>
    <w:uiPriority w:val="3"/>
    <w:qFormat/>
    <w:rsid w:val="00EB1868"/>
    <w:pPr>
      <w:ind w:left="567" w:hanging="567"/>
    </w:pPr>
  </w:style>
  <w:style w:type="character" w:customStyle="1" w:styleId="ReportHeading5IndentChar">
    <w:name w:val="Report Heading 5 Indent Char"/>
    <w:basedOn w:val="Policepardfaut"/>
    <w:link w:val="ReportHeading5Indent"/>
    <w:uiPriority w:val="3"/>
    <w:rsid w:val="00EB1868"/>
    <w:rPr>
      <w:rFonts w:ascii="Overpass" w:eastAsia="Noto Sans SC Regular" w:hAnsi="Overpass" w:cs="Overpass"/>
      <w:color w:val="230050"/>
      <w:lang w:val="fr-FR"/>
    </w:rPr>
  </w:style>
  <w:style w:type="character" w:customStyle="1" w:styleId="ReportHyperlink">
    <w:name w:val="Report Hyperlink"/>
    <w:uiPriority w:val="5"/>
    <w:qFormat/>
    <w:rsid w:val="00EB1868"/>
    <w:rPr>
      <w:rFonts w:ascii="Noto Sans" w:eastAsia="Noto Sans SC Regular" w:hAnsi="Noto Sans" w:cs="Noto Sans"/>
      <w:color w:val="1E2DBE"/>
      <w:lang w:val="fr-FR"/>
    </w:rPr>
  </w:style>
  <w:style w:type="paragraph" w:customStyle="1" w:styleId="ReportIndent1">
    <w:name w:val="Report Indent 1"/>
    <w:basedOn w:val="ReportPara"/>
    <w:link w:val="ReportIndent1Char"/>
    <w:uiPriority w:val="6"/>
    <w:qFormat/>
    <w:rsid w:val="00EB1868"/>
    <w:pPr>
      <w:ind w:left="1021" w:hanging="454"/>
    </w:pPr>
  </w:style>
  <w:style w:type="character" w:customStyle="1" w:styleId="ReportIndent1Char">
    <w:name w:val="Report Indent 1 Char"/>
    <w:basedOn w:val="Policepardfaut"/>
    <w:link w:val="ReportIndent1"/>
    <w:uiPriority w:val="6"/>
    <w:rsid w:val="00EB1868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Indent2">
    <w:name w:val="Report Indent 2"/>
    <w:basedOn w:val="ReportIndent1"/>
    <w:link w:val="ReportIndent2Char"/>
    <w:uiPriority w:val="6"/>
    <w:qFormat/>
    <w:rsid w:val="00EB1868"/>
    <w:pPr>
      <w:ind w:left="1531" w:hanging="510"/>
    </w:pPr>
  </w:style>
  <w:style w:type="character" w:customStyle="1" w:styleId="ReportIndent2Char">
    <w:name w:val="Report Indent 2 Char"/>
    <w:basedOn w:val="Policepardfaut"/>
    <w:link w:val="ReportIndent2"/>
    <w:uiPriority w:val="6"/>
    <w:rsid w:val="00EB1868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Indentbluebulletlist1">
    <w:name w:val="Report Indent blue bullet list 1"/>
    <w:basedOn w:val="ReportPara"/>
    <w:uiPriority w:val="7"/>
    <w:qFormat/>
    <w:rsid w:val="002A4D6F"/>
    <w:pPr>
      <w:numPr>
        <w:numId w:val="25"/>
      </w:numPr>
      <w:contextualSpacing/>
    </w:pPr>
    <w:rPr>
      <w:lang w:val="en-GB"/>
    </w:rPr>
  </w:style>
  <w:style w:type="paragraph" w:customStyle="1" w:styleId="ReportIndentbluebulletlist2">
    <w:name w:val="Report Indent blue bullet list 2"/>
    <w:basedOn w:val="ReportIndentbluebulletlist1"/>
    <w:link w:val="ReportIndentbluebulletlist2Char"/>
    <w:uiPriority w:val="7"/>
    <w:qFormat/>
    <w:rsid w:val="002A4D6F"/>
    <w:pPr>
      <w:numPr>
        <w:ilvl w:val="1"/>
        <w:numId w:val="26"/>
      </w:numPr>
    </w:pPr>
  </w:style>
  <w:style w:type="character" w:customStyle="1" w:styleId="ReportIndentbluebulletlist2Char">
    <w:name w:val="Report Indent blue bullet list 2 Char"/>
    <w:basedOn w:val="Policepardfaut"/>
    <w:link w:val="ReportIndentbluebulletlist2"/>
    <w:uiPriority w:val="7"/>
    <w:rsid w:val="002A4D6F"/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Indentletterlist1F">
    <w:name w:val="Report Indent letter list 1 F"/>
    <w:basedOn w:val="ReportPara"/>
    <w:uiPriority w:val="6"/>
    <w:qFormat/>
    <w:rsid w:val="00031D43"/>
    <w:pPr>
      <w:numPr>
        <w:ilvl w:val="1"/>
        <w:numId w:val="41"/>
      </w:numPr>
    </w:pPr>
  </w:style>
  <w:style w:type="paragraph" w:customStyle="1" w:styleId="ReportIndentletterlist2F">
    <w:name w:val="Report Indent letter list 2 F"/>
    <w:basedOn w:val="ReportIndentletterlist1F"/>
    <w:uiPriority w:val="6"/>
    <w:qFormat/>
    <w:rsid w:val="00031D43"/>
    <w:pPr>
      <w:numPr>
        <w:ilvl w:val="2"/>
      </w:numPr>
    </w:pPr>
  </w:style>
  <w:style w:type="paragraph" w:customStyle="1" w:styleId="ReportInstrumentArticle">
    <w:name w:val="Report Instrument Article"/>
    <w:next w:val="ReportInstrumentPara"/>
    <w:uiPriority w:val="8"/>
    <w:qFormat/>
    <w:rsid w:val="00FD00B9"/>
    <w:pPr>
      <w:keepNext/>
      <w:keepLines/>
      <w:spacing w:before="120" w:after="120" w:line="240" w:lineRule="auto"/>
      <w:ind w:left="1701"/>
      <w:jc w:val="center"/>
    </w:pPr>
    <w:rPr>
      <w:rFonts w:ascii="Overpass" w:eastAsia="Noto Sans SC Regular" w:hAnsi="Overpass" w:cs="Overpass"/>
      <w:i/>
      <w:iCs/>
      <w:sz w:val="20"/>
      <w:szCs w:val="20"/>
      <w:lang w:val="fr-FR"/>
    </w:rPr>
  </w:style>
  <w:style w:type="paragraph" w:customStyle="1" w:styleId="ReportInstrumentPara">
    <w:name w:val="Report Instrument Para"/>
    <w:basedOn w:val="ReportPara"/>
    <w:uiPriority w:val="8"/>
    <w:qFormat/>
    <w:rsid w:val="00FD00B9"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eportParaNumnotboldAppendix">
    <w:name w:val="Report ParaNum not bold (Appendix)"/>
    <w:uiPriority w:val="4"/>
    <w:qFormat/>
    <w:rsid w:val="00C327CC"/>
    <w:pPr>
      <w:numPr>
        <w:numId w:val="19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HeaderLeft">
    <w:name w:val="Table Header Left"/>
    <w:link w:val="TableHeaderLeftChar"/>
    <w:uiPriority w:val="13"/>
    <w:qFormat/>
    <w:rsid w:val="002A4D6F"/>
    <w:pPr>
      <w:shd w:val="clear" w:color="auto" w:fill="1E2DBE"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fr-FR" w:eastAsia="en-GB"/>
    </w:rPr>
  </w:style>
  <w:style w:type="character" w:customStyle="1" w:styleId="TableHeaderLeftChar">
    <w:name w:val="Table Header Left Char"/>
    <w:basedOn w:val="Policepardfaut"/>
    <w:link w:val="TableHeaderLeft"/>
    <w:uiPriority w:val="13"/>
    <w:rsid w:val="002A4D6F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fr-FR" w:eastAsia="en-GB"/>
    </w:rPr>
  </w:style>
  <w:style w:type="paragraph" w:customStyle="1" w:styleId="TableHeaderRight">
    <w:name w:val="Table Header Right"/>
    <w:link w:val="TableHeaderRightChar"/>
    <w:uiPriority w:val="13"/>
    <w:qFormat/>
    <w:rsid w:val="00FD00B9"/>
    <w:pPr>
      <w:shd w:val="clear" w:color="auto" w:fill="1E2DBE"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fr-FR" w:eastAsia="en-GB"/>
    </w:rPr>
  </w:style>
  <w:style w:type="character" w:customStyle="1" w:styleId="TableHeaderRightChar">
    <w:name w:val="Table Header Right Char"/>
    <w:basedOn w:val="Policepardfaut"/>
    <w:link w:val="TableHeaderRight"/>
    <w:uiPriority w:val="13"/>
    <w:rsid w:val="00FD00B9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fr-FR" w:eastAsia="en-GB"/>
    </w:rPr>
  </w:style>
  <w:style w:type="paragraph" w:customStyle="1" w:styleId="TableTextLeft">
    <w:name w:val="Table Text Left"/>
    <w:link w:val="TableTextLeftChar"/>
    <w:uiPriority w:val="13"/>
    <w:qFormat/>
    <w:rsid w:val="002A4D6F"/>
    <w:pPr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TableTextLeftChar">
    <w:name w:val="Table Text Left Char"/>
    <w:basedOn w:val="Policepardfaut"/>
    <w:link w:val="TableTextLeft"/>
    <w:uiPriority w:val="13"/>
    <w:rsid w:val="002A4D6F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TextRight">
    <w:name w:val="Table Text Right"/>
    <w:link w:val="TableTextRightChar"/>
    <w:uiPriority w:val="13"/>
    <w:qFormat/>
    <w:rsid w:val="00FD00B9"/>
    <w:pPr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TableTextRightChar">
    <w:name w:val="Table Text Right Char"/>
    <w:basedOn w:val="Policepardfaut"/>
    <w:link w:val="TableTextRight"/>
    <w:uiPriority w:val="13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BoxNoteSource">
    <w:name w:val="TableBox NoteSource"/>
    <w:uiPriority w:val="12"/>
    <w:qFormat/>
    <w:rsid w:val="00FD00B9"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fr-FR"/>
    </w:rPr>
  </w:style>
  <w:style w:type="paragraph" w:customStyle="1" w:styleId="TableBoxrowempty">
    <w:name w:val="TableBox row empty"/>
    <w:uiPriority w:val="12"/>
    <w:rsid w:val="00FD00B9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fr-FR"/>
    </w:rPr>
  </w:style>
  <w:style w:type="paragraph" w:styleId="TM1">
    <w:name w:val="toc 1"/>
    <w:next w:val="TM2"/>
    <w:uiPriority w:val="39"/>
    <w:qFormat/>
    <w:rsid w:val="007171CB"/>
    <w:pPr>
      <w:tabs>
        <w:tab w:val="left" w:pos="680"/>
        <w:tab w:val="right" w:leader="dot" w:pos="9072"/>
        <w:tab w:val="right" w:pos="9639"/>
      </w:tabs>
      <w:spacing w:before="120" w:after="120" w:line="240" w:lineRule="auto"/>
      <w:ind w:left="340"/>
    </w:pPr>
    <w:rPr>
      <w:rFonts w:ascii="Noto Sans" w:eastAsia="Noto Sans SC Regular" w:hAnsi="Noto Sans" w:cs="Noto Sans"/>
      <w:sz w:val="20"/>
      <w:szCs w:val="20"/>
      <w:lang w:val="fr-FR" w:eastAsia="zh-CN"/>
    </w:rPr>
  </w:style>
  <w:style w:type="paragraph" w:styleId="TM2">
    <w:name w:val="toc 2"/>
    <w:basedOn w:val="TM1"/>
    <w:uiPriority w:val="18"/>
    <w:qFormat/>
    <w:rsid w:val="007171CB"/>
    <w:pPr>
      <w:tabs>
        <w:tab w:val="clear" w:pos="680"/>
        <w:tab w:val="left" w:pos="1134"/>
        <w:tab w:val="left" w:pos="1559"/>
      </w:tabs>
      <w:ind w:left="680"/>
    </w:pPr>
  </w:style>
  <w:style w:type="paragraph" w:styleId="TM3">
    <w:name w:val="toc 3"/>
    <w:basedOn w:val="TM1"/>
    <w:uiPriority w:val="18"/>
    <w:qFormat/>
    <w:rsid w:val="007171CB"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rsid w:val="0085420D"/>
    <w:pPr>
      <w:keepNext/>
      <w:keepLines/>
      <w:spacing w:before="120" w:after="120" w:line="240" w:lineRule="auto"/>
      <w:jc w:val="right"/>
    </w:pPr>
    <w:rPr>
      <w:rFonts w:ascii="Noto Sans" w:eastAsia="Noto Sans" w:hAnsi="Noto Sans" w:cs="Noto Sans"/>
      <w:b/>
      <w:bCs/>
      <w:color w:val="230050"/>
      <w:sz w:val="18"/>
      <w:szCs w:val="18"/>
      <w:lang w:val="fr-FR" w:eastAsia="zh-CN"/>
    </w:rPr>
  </w:style>
  <w:style w:type="paragraph" w:customStyle="1" w:styleId="ReportAuthors">
    <w:name w:val="Report Authors"/>
    <w:rsid w:val="00EB1868"/>
    <w:pPr>
      <w:spacing w:after="0" w:line="240" w:lineRule="auto"/>
    </w:pPr>
    <w:rPr>
      <w:rFonts w:ascii="Overpass" w:eastAsia="Noto Sans SC Bold" w:hAnsi="Overpass" w:cs="Overpass"/>
      <w:b/>
      <w:bCs/>
      <w:color w:val="1E2DBE"/>
      <w:sz w:val="20"/>
      <w:szCs w:val="20"/>
      <w:lang w:val="fr-FR"/>
    </w:rPr>
  </w:style>
  <w:style w:type="paragraph" w:customStyle="1" w:styleId="ReportHeading1">
    <w:name w:val="Report Heading 1"/>
    <w:next w:val="ReportPara"/>
    <w:uiPriority w:val="2"/>
    <w:qFormat/>
    <w:rsid w:val="00EB1868"/>
    <w:pPr>
      <w:keepNext/>
      <w:spacing w:before="240" w:after="120" w:line="240" w:lineRule="auto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  <w:lang w:val="fr-FR"/>
    </w:rPr>
  </w:style>
  <w:style w:type="paragraph" w:customStyle="1" w:styleId="ReportHeaderReportTitleevenpage">
    <w:name w:val="Report Header Report Title even page"/>
    <w:uiPriority w:val="16"/>
    <w:rsid w:val="00FD00B9"/>
    <w:pPr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fr-FR"/>
    </w:rPr>
  </w:style>
  <w:style w:type="paragraph" w:customStyle="1" w:styleId="ReportHeaderChapterTitleoddpage">
    <w:name w:val="Report Header Chapter Title odd page"/>
    <w:uiPriority w:val="16"/>
    <w:rsid w:val="00FD00B9"/>
    <w:pPr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fr-FR"/>
    </w:rPr>
  </w:style>
  <w:style w:type="paragraph" w:customStyle="1" w:styleId="ReportHeaderChapterTitleevenpage">
    <w:name w:val="Report Header Chapter Title even page"/>
    <w:basedOn w:val="ReportHeaderChapterTitleoddpage"/>
    <w:uiPriority w:val="16"/>
    <w:rsid w:val="00FD00B9"/>
    <w:pPr>
      <w:jc w:val="right"/>
    </w:pPr>
  </w:style>
  <w:style w:type="paragraph" w:customStyle="1" w:styleId="ReportHeaderReportTitleoddpage">
    <w:name w:val="Report Header Report Title odd page"/>
    <w:basedOn w:val="ReportHeaderReportTitleevenpage"/>
    <w:uiPriority w:val="16"/>
    <w:rsid w:val="00FD00B9"/>
    <w:pPr>
      <w:jc w:val="left"/>
    </w:pPr>
  </w:style>
  <w:style w:type="paragraph" w:customStyle="1" w:styleId="ReportPageNumberright">
    <w:name w:val="Report PageNumber right"/>
    <w:uiPriority w:val="16"/>
    <w:rsid w:val="00FD00B9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fr-FR"/>
    </w:rPr>
  </w:style>
  <w:style w:type="paragraph" w:customStyle="1" w:styleId="ReportPageNumberleft">
    <w:name w:val="Report PageNumber left"/>
    <w:basedOn w:val="ReportPageNumberright"/>
    <w:uiPriority w:val="16"/>
    <w:rsid w:val="00FD00B9"/>
    <w:pPr>
      <w:jc w:val="left"/>
    </w:pPr>
  </w:style>
  <w:style w:type="paragraph" w:customStyle="1" w:styleId="ILCReportSessionLabel">
    <w:name w:val="ILC Report Session Label"/>
    <w:uiPriority w:val="17"/>
    <w:rsid w:val="00FD00B9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fr-FR"/>
    </w:rPr>
  </w:style>
  <w:style w:type="paragraph" w:customStyle="1" w:styleId="ReportSub-Title">
    <w:name w:val="Report Sub-Title"/>
    <w:uiPriority w:val="1"/>
    <w:qFormat/>
    <w:rsid w:val="00EB1868"/>
    <w:pPr>
      <w:spacing w:before="240" w:after="0" w:line="240" w:lineRule="auto"/>
    </w:pPr>
    <w:rPr>
      <w:rFonts w:ascii="Overpass Light" w:eastAsia="Noto Sans SC Regular" w:hAnsi="Overpass Light" w:cs="Overpass Light"/>
      <w:color w:val="230050"/>
      <w:sz w:val="40"/>
      <w:szCs w:val="40"/>
      <w:lang w:val="fr-FR"/>
    </w:rPr>
  </w:style>
  <w:style w:type="paragraph" w:customStyle="1" w:styleId="ReportTitle">
    <w:name w:val="Report Title"/>
    <w:qFormat/>
    <w:rsid w:val="002A4D6F"/>
    <w:pPr>
      <w:numPr>
        <w:numId w:val="27"/>
      </w:numPr>
      <w:spacing w:before="480" w:after="0" w:line="240" w:lineRule="auto"/>
    </w:pPr>
    <w:rPr>
      <w:rFonts w:ascii="Overpass" w:eastAsia="Noto Sans SC Bold" w:hAnsi="Overpass" w:cs="Overpass"/>
      <w:b/>
      <w:bCs/>
      <w:color w:val="230050"/>
      <w:sz w:val="52"/>
      <w:szCs w:val="52"/>
      <w:lang w:val="fr-FR"/>
    </w:rPr>
  </w:style>
  <w:style w:type="paragraph" w:customStyle="1" w:styleId="ILCReportTypItem">
    <w:name w:val="ILC Report Typ &amp; Item"/>
    <w:rsid w:val="00EB1868"/>
    <w:pPr>
      <w:spacing w:before="120" w:after="120" w:line="240" w:lineRule="auto"/>
    </w:pPr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Copyright">
    <w:name w:val="Report Copyright"/>
    <w:uiPriority w:val="17"/>
    <w:rsid w:val="00D535DB"/>
    <w:pPr>
      <w:spacing w:after="60" w:line="240" w:lineRule="auto"/>
      <w:jc w:val="both"/>
    </w:pPr>
    <w:rPr>
      <w:rFonts w:ascii="Noto Sans" w:eastAsia="Noto Sans SC Regular" w:hAnsi="Noto Sans" w:cs="Noto Sans"/>
      <w:sz w:val="17"/>
      <w:szCs w:val="18"/>
      <w:lang w:val="fr-FR"/>
    </w:rPr>
  </w:style>
  <w:style w:type="paragraph" w:customStyle="1" w:styleId="ReportCopyrightISBN">
    <w:name w:val="Report Copyright ISBN"/>
    <w:basedOn w:val="ReportCopyright"/>
    <w:uiPriority w:val="17"/>
    <w:rsid w:val="008A1DDD"/>
    <w:pPr>
      <w:spacing w:after="0"/>
      <w:jc w:val="left"/>
    </w:pPr>
  </w:style>
  <w:style w:type="paragraph" w:customStyle="1" w:styleId="ReportCopyrightPrint">
    <w:name w:val="Report Copyright Print"/>
    <w:basedOn w:val="ReportCopyright"/>
    <w:uiPriority w:val="17"/>
    <w:rsid w:val="00D95922"/>
    <w:pPr>
      <w:spacing w:after="0"/>
    </w:pPr>
    <w:rPr>
      <w:sz w:val="15"/>
      <w:szCs w:val="16"/>
    </w:rPr>
  </w:style>
  <w:style w:type="paragraph" w:customStyle="1" w:styleId="ReportPara">
    <w:name w:val="Report Para"/>
    <w:basedOn w:val="ReportNormal"/>
    <w:link w:val="ReportParaChar"/>
    <w:uiPriority w:val="4"/>
    <w:qFormat/>
    <w:rsid w:val="00EB1868"/>
    <w:pPr>
      <w:spacing w:before="120" w:after="120"/>
    </w:pPr>
  </w:style>
  <w:style w:type="character" w:customStyle="1" w:styleId="ReportParaChar">
    <w:name w:val="Report Para Char"/>
    <w:basedOn w:val="Policepardfaut"/>
    <w:link w:val="ReportPara"/>
    <w:uiPriority w:val="4"/>
    <w:rsid w:val="00520FDB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ParaIndentFirstline">
    <w:name w:val="Report Para Indent First line"/>
    <w:basedOn w:val="ReportPara"/>
    <w:uiPriority w:val="4"/>
    <w:qFormat/>
    <w:rsid w:val="00EB1868"/>
    <w:pPr>
      <w:ind w:firstLine="567"/>
    </w:pPr>
  </w:style>
  <w:style w:type="character" w:styleId="Mentionnonrsolue">
    <w:name w:val="Unresolved Mention"/>
    <w:basedOn w:val="Policepardfaut"/>
    <w:uiPriority w:val="99"/>
    <w:semiHidden/>
    <w:unhideWhenUsed/>
    <w:rsid w:val="000C76E1"/>
    <w:rPr>
      <w:color w:val="605E5C"/>
      <w:shd w:val="clear" w:color="auto" w:fill="E1DFDD"/>
    </w:rPr>
  </w:style>
  <w:style w:type="numbering" w:customStyle="1" w:styleId="listBoxbullets">
    <w:name w:val="list Box bullets"/>
    <w:uiPriority w:val="99"/>
    <w:rsid w:val="00C327CC"/>
    <w:pPr>
      <w:numPr>
        <w:numId w:val="13"/>
      </w:numPr>
    </w:pPr>
  </w:style>
  <w:style w:type="numbering" w:customStyle="1" w:styleId="listDocCode">
    <w:name w:val="list Doc Code"/>
    <w:uiPriority w:val="99"/>
    <w:rsid w:val="00C327CC"/>
    <w:pPr>
      <w:numPr>
        <w:numId w:val="14"/>
      </w:numPr>
    </w:pPr>
  </w:style>
  <w:style w:type="numbering" w:customStyle="1" w:styleId="listTablebullets">
    <w:name w:val="list Table bullets"/>
    <w:uiPriority w:val="99"/>
    <w:rsid w:val="00C327CC"/>
    <w:pPr>
      <w:numPr>
        <w:numId w:val="15"/>
      </w:numPr>
    </w:pPr>
  </w:style>
  <w:style w:type="paragraph" w:customStyle="1" w:styleId="TableIndentbluebulletlist1">
    <w:name w:val="Table Indent blue bullet list 1"/>
    <w:uiPriority w:val="14"/>
    <w:qFormat/>
    <w:rsid w:val="002A4D6F"/>
    <w:pPr>
      <w:numPr>
        <w:numId w:val="28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fr-FR"/>
    </w:rPr>
  </w:style>
  <w:style w:type="paragraph" w:customStyle="1" w:styleId="TableIndentbluebulletlist2">
    <w:name w:val="Table Indent blue bullet list 2"/>
    <w:basedOn w:val="TableIndentbluebulletlist1"/>
    <w:uiPriority w:val="14"/>
    <w:qFormat/>
    <w:rsid w:val="002A4D6F"/>
    <w:pPr>
      <w:numPr>
        <w:ilvl w:val="1"/>
      </w:numPr>
    </w:pPr>
  </w:style>
  <w:style w:type="paragraph" w:customStyle="1" w:styleId="TableIndent2">
    <w:name w:val="Table Indent 2"/>
    <w:basedOn w:val="TableIndent1"/>
    <w:uiPriority w:val="14"/>
    <w:qFormat/>
    <w:rsid w:val="002A4D6F"/>
    <w:pPr>
      <w:ind w:left="680"/>
    </w:pPr>
  </w:style>
  <w:style w:type="table" w:styleId="Grilledutableau">
    <w:name w:val="Table Grid"/>
    <w:basedOn w:val="TableauNormal"/>
    <w:uiPriority w:val="59"/>
    <w:rsid w:val="00520F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portNormal">
    <w:name w:val="Report Normal"/>
    <w:uiPriority w:val="4"/>
    <w:qFormat/>
    <w:rsid w:val="00520FDB"/>
    <w:pPr>
      <w:spacing w:after="0" w:line="240" w:lineRule="auto"/>
      <w:jc w:val="both"/>
    </w:pPr>
    <w:rPr>
      <w:rFonts w:ascii="Noto Sans" w:eastAsia="Noto Sans SC Regular" w:hAnsi="Noto Sans" w:cs="Noto Sans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779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779BB"/>
    <w:pPr>
      <w:spacing w:line="240" w:lineRule="auto"/>
    </w:pPr>
    <w:rPr>
      <w:noProof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779BB"/>
    <w:rPr>
      <w:rFonts w:ascii="Noto Sans" w:hAnsi="Noto Sans" w:cs="Noto Sans"/>
      <w:noProof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5F5CC9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1184"/>
    <w:rPr>
      <w:b/>
      <w:bCs/>
      <w:noProof w:val="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1184"/>
    <w:rPr>
      <w:rFonts w:ascii="Noto Sans" w:hAnsi="Noto Sans" w:cs="Noto Sans"/>
      <w:b/>
      <w:bCs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d.ilo.org\gva\NORM\V-RELCONF\PRODOC\Word\French\CONFREP\ILC116(2028)\VII(1)\Minimum%20Age%20Convention,%201973%20(No.%20138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bapps.ilo.org/public/french/standards/relm/gb/docs/gb270/gb-9-2.htm" TargetMode="External"/><Relationship Id="rId2" Type="http://schemas.openxmlformats.org/officeDocument/2006/relationships/hyperlink" Target="https://webapps.ilo.org/public/french/standards/relm/gb/docs/gb270/lils-3.htm" TargetMode="External"/><Relationship Id="rId1" Type="http://schemas.openxmlformats.org/officeDocument/2006/relationships/hyperlink" Target="https://webapps.ilo.org/public/french/standards/relm/gb/docs/gb270/prs-2.htm" TargetMode="External"/><Relationship Id="rId4" Type="http://schemas.openxmlformats.org/officeDocument/2006/relationships/hyperlink" Target="https://www.ilo.org/sites/default/files/wcmsp5/groups/public/%40ed_norm/%40normes/documents/genericdocument/wcms_889923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70B7A9D404AEC9C2CE783BBBF61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8606E-6EB1-4A02-B48F-7EB7AA955CE9}"/>
      </w:docPartPr>
      <w:docPartBody>
        <w:p w:rsidR="005A54FF" w:rsidRDefault="0003178D" w:rsidP="0003178D">
          <w:pPr>
            <w:pStyle w:val="24B70B7A9D404AEC9C2CE783BBBF613C"/>
          </w:pPr>
          <w:r>
            <w:rPr>
              <w:rStyle w:val="Textedelespacerserv"/>
            </w:rPr>
            <w:t>Write here.</w:t>
          </w:r>
        </w:p>
      </w:docPartBody>
    </w:docPart>
    <w:docPart>
      <w:docPartPr>
        <w:name w:val="C58AAA4758584B8CA878E4E0A54C91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FCBC91-78F9-492A-B817-ED502DDD7B40}"/>
      </w:docPartPr>
      <w:docPartBody>
        <w:p w:rsidR="005A54FF" w:rsidRDefault="0003178D" w:rsidP="0003178D">
          <w:pPr>
            <w:pStyle w:val="C58AAA4758584B8CA878E4E0A54C9180"/>
          </w:pPr>
          <w:r>
            <w:rPr>
              <w:rStyle w:val="Textedelespacerserv"/>
            </w:rPr>
            <w:t>Write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altName w:val="Wingdings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8D"/>
    <w:rsid w:val="0003178D"/>
    <w:rsid w:val="000C7903"/>
    <w:rsid w:val="00190D47"/>
    <w:rsid w:val="001C4250"/>
    <w:rsid w:val="001D6F39"/>
    <w:rsid w:val="00270E1D"/>
    <w:rsid w:val="00426C1B"/>
    <w:rsid w:val="005812A3"/>
    <w:rsid w:val="005A54FF"/>
    <w:rsid w:val="006E174C"/>
    <w:rsid w:val="00750696"/>
    <w:rsid w:val="007B20C1"/>
    <w:rsid w:val="007E0B4F"/>
    <w:rsid w:val="00836DB8"/>
    <w:rsid w:val="0086747E"/>
    <w:rsid w:val="00A373C1"/>
    <w:rsid w:val="00BE071F"/>
    <w:rsid w:val="00C54A97"/>
    <w:rsid w:val="00DF6DD6"/>
    <w:rsid w:val="00E42D39"/>
    <w:rsid w:val="00EA490C"/>
    <w:rsid w:val="00F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3178D"/>
  </w:style>
  <w:style w:type="paragraph" w:customStyle="1" w:styleId="24B70B7A9D404AEC9C2CE783BBBF613C">
    <w:name w:val="24B70B7A9D404AEC9C2CE783BBBF613C"/>
    <w:rsid w:val="0003178D"/>
  </w:style>
  <w:style w:type="paragraph" w:customStyle="1" w:styleId="C58AAA4758584B8CA878E4E0A54C9180">
    <w:name w:val="C58AAA4758584B8CA878E4E0A54C9180"/>
    <w:rsid w:val="000317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6B04ED-1573-4837-B18A-DD407B9EA663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Abrogation de quatre conventions internationales du travail et retrait d'une convention et de trois recommandations internationales du travail</vt:lpstr>
      <vt:lpstr/>
    </vt:vector>
  </TitlesOfParts>
  <Company>ILO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Abrogation de quatre conventions internationales du travail et retrait d'une convention et de trois recommandations internationales du travail</dc:title>
  <dc:subject>JUR-260622-001</dc:subject>
  <dc:creator>Grand, Nadège</dc:creator>
  <cp:keywords>CIT116/VII(1)</cp:keywords>
  <dc:description/>
  <cp:lastModifiedBy>Grand, Nadège</cp:lastModifiedBy>
  <cp:revision>4</cp:revision>
  <cp:lastPrinted>2020-04-20T12:30:00Z</cp:lastPrinted>
  <dcterms:created xsi:type="dcterms:W3CDTF">2026-09-14T14:01:00Z</dcterms:created>
  <dcterms:modified xsi:type="dcterms:W3CDTF">2026-09-14T14:06:00Z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390101300</vt:i4>
  </property>
  <property fmtid="{D5CDD505-2E9C-101B-9397-08002B2CF9AE}" pid="3" name="GrammarlyDocumentId">
    <vt:lpwstr>f963769377ee7e7d27f7bd8789ed2a5dd165ca34e2fbd60bbabf7177923f9633</vt:lpwstr>
  </property>
</Properties>
</file>