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914B1" w14:textId="22F5D2B4" w:rsidR="002C737A" w:rsidRPr="007950F8" w:rsidRDefault="00FE7ECC" w:rsidP="00A940ED">
      <w:pPr>
        <w:tabs>
          <w:tab w:val="left" w:pos="3118"/>
        </w:tabs>
        <w:adjustRightInd w:val="0"/>
        <w:snapToGrid w:val="0"/>
        <w:spacing w:before="101"/>
        <w:jc w:val="right"/>
        <w:rPr>
          <w:color w:val="FFFFFF"/>
          <w:sz w:val="21"/>
          <w:shd w:val="clear" w:color="auto" w:fill="1E2CBD"/>
        </w:rPr>
      </w:pPr>
      <w:r w:rsidRPr="007950F8">
        <w:rPr>
          <w:rFonts w:ascii="Times New Roman" w:hAnsi="Times New Roman"/>
          <w:color w:val="FFFFFF"/>
          <w:sz w:val="21"/>
          <w:shd w:val="clear" w:color="auto" w:fill="1E2CBD"/>
        </w:rPr>
        <w:t xml:space="preserve"> </w:t>
      </w:r>
      <w:r w:rsidRPr="007950F8">
        <w:rPr>
          <w:rFonts w:ascii="Wingdings 3" w:hAnsi="Wingdings 3"/>
          <w:color w:val="FFFFFF"/>
          <w:sz w:val="21"/>
          <w:shd w:val="clear" w:color="auto" w:fill="1E2CBD"/>
        </w:rPr>
        <w:t></w:t>
      </w:r>
      <w:r w:rsidRPr="007950F8">
        <w:rPr>
          <w:rFonts w:ascii="Times New Roman" w:hAnsi="Times New Roman"/>
          <w:color w:val="FFFFFF"/>
          <w:sz w:val="21"/>
          <w:shd w:val="clear" w:color="auto" w:fill="1E2CBD"/>
        </w:rPr>
        <w:t xml:space="preserve"> </w:t>
      </w:r>
      <w:r w:rsidR="00A940ED" w:rsidRPr="007950F8">
        <w:rPr>
          <w:color w:val="FFFFFF"/>
          <w:sz w:val="21"/>
          <w:shd w:val="clear" w:color="auto" w:fill="1E2CBD"/>
        </w:rPr>
        <w:t>APPL. 22</w:t>
      </w:r>
      <w:r w:rsidR="001D08F3" w:rsidRPr="007950F8">
        <w:rPr>
          <w:color w:val="FFFFFF"/>
          <w:sz w:val="21"/>
          <w:shd w:val="clear" w:color="auto" w:fill="1E2CBD"/>
        </w:rPr>
        <w:t xml:space="preserve"> – C.190</w:t>
      </w:r>
      <w:r w:rsidR="00A940ED" w:rsidRPr="007950F8">
        <w:rPr>
          <w:color w:val="1E2DBE"/>
          <w:sz w:val="21"/>
          <w:shd w:val="clear" w:color="auto" w:fill="1E2CBD"/>
        </w:rPr>
        <w:t>0</w:t>
      </w:r>
    </w:p>
    <w:p w14:paraId="1E8B75C3" w14:textId="7A22A932" w:rsidR="002C737A" w:rsidRPr="007950F8" w:rsidRDefault="00B80208" w:rsidP="00A940ED">
      <w:pPr>
        <w:pStyle w:val="Corpsdetexte"/>
        <w:adjustRightInd w:val="0"/>
        <w:snapToGrid w:val="0"/>
      </w:pPr>
      <w:r w:rsidRPr="007950F8">
        <w:rPr>
          <w:noProof/>
        </w:rPr>
        <w:drawing>
          <wp:anchor distT="0" distB="0" distL="114300" distR="114300" simplePos="0" relativeHeight="487625728" behindDoc="0" locked="0" layoutInCell="1" allowOverlap="1" wp14:anchorId="1EC1D9C7" wp14:editId="37FDA949">
            <wp:simplePos x="0" y="0"/>
            <wp:positionH relativeFrom="margin">
              <wp:posOffset>0</wp:posOffset>
            </wp:positionH>
            <wp:positionV relativeFrom="margin">
              <wp:posOffset>0</wp:posOffset>
            </wp:positionV>
            <wp:extent cx="1666800" cy="601200"/>
            <wp:effectExtent l="0" t="0" r="0"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66800" cy="601200"/>
                    </a:xfrm>
                    <a:prstGeom prst="rect">
                      <a:avLst/>
                    </a:prstGeom>
                  </pic:spPr>
                </pic:pic>
              </a:graphicData>
            </a:graphic>
            <wp14:sizeRelH relativeFrom="margin">
              <wp14:pctWidth>0</wp14:pctWidth>
            </wp14:sizeRelH>
            <wp14:sizeRelV relativeFrom="margin">
              <wp14:pctHeight>0</wp14:pctHeight>
            </wp14:sizeRelV>
          </wp:anchor>
        </w:drawing>
      </w:r>
    </w:p>
    <w:p w14:paraId="67317ACD" w14:textId="56A7363E" w:rsidR="002C737A" w:rsidRPr="007950F8" w:rsidRDefault="002C737A" w:rsidP="00A940ED">
      <w:pPr>
        <w:pStyle w:val="Corpsdetexte"/>
        <w:adjustRightInd w:val="0"/>
        <w:snapToGrid w:val="0"/>
      </w:pPr>
    </w:p>
    <w:p w14:paraId="565DA2E4" w14:textId="77777777" w:rsidR="00A940ED" w:rsidRPr="007950F8" w:rsidRDefault="00A940ED" w:rsidP="00A940ED">
      <w:pPr>
        <w:adjustRightInd w:val="0"/>
        <w:snapToGrid w:val="0"/>
        <w:rPr>
          <w:sz w:val="14"/>
        </w:rPr>
      </w:pPr>
    </w:p>
    <w:p w14:paraId="34F14C3A" w14:textId="77777777" w:rsidR="002C737A" w:rsidRPr="007950F8" w:rsidRDefault="002C737A" w:rsidP="00A940ED">
      <w:pPr>
        <w:pStyle w:val="Corpsdetexte"/>
        <w:adjustRightInd w:val="0"/>
        <w:snapToGrid w:val="0"/>
        <w:rPr>
          <w:b/>
        </w:rPr>
      </w:pPr>
    </w:p>
    <w:p w14:paraId="007F94A2" w14:textId="77777777" w:rsidR="002C737A" w:rsidRPr="007950F8" w:rsidRDefault="00FE7ECC" w:rsidP="001D08F3">
      <w:pPr>
        <w:pStyle w:val="Titre3"/>
        <w:adjustRightInd w:val="0"/>
        <w:snapToGrid w:val="0"/>
        <w:spacing w:before="228"/>
        <w:ind w:left="0"/>
        <w:jc w:val="center"/>
      </w:pPr>
      <w:r w:rsidRPr="007950F8">
        <w:t>INTERNATIONAL LABOUR OFFICE</w:t>
      </w:r>
    </w:p>
    <w:p w14:paraId="3975ABAC" w14:textId="77777777" w:rsidR="002C737A" w:rsidRPr="007950F8" w:rsidRDefault="002C737A" w:rsidP="001D08F3">
      <w:pPr>
        <w:pStyle w:val="Corpsdetexte"/>
        <w:adjustRightInd w:val="0"/>
        <w:snapToGrid w:val="0"/>
        <w:spacing w:before="4"/>
        <w:jc w:val="center"/>
        <w:rPr>
          <w:rFonts w:ascii="Overpass"/>
          <w:sz w:val="21"/>
        </w:rPr>
      </w:pPr>
    </w:p>
    <w:p w14:paraId="7247AE63" w14:textId="77777777" w:rsidR="002C737A" w:rsidRPr="007950F8" w:rsidRDefault="00FE7ECC" w:rsidP="001D08F3">
      <w:pPr>
        <w:pStyle w:val="Corpsdetexte"/>
        <w:adjustRightInd w:val="0"/>
        <w:snapToGrid w:val="0"/>
        <w:jc w:val="center"/>
        <w:rPr>
          <w:rFonts w:ascii="Overpass"/>
        </w:rPr>
      </w:pPr>
      <w:r w:rsidRPr="007950F8">
        <w:rPr>
          <w:rFonts w:ascii="Overpass"/>
        </w:rPr>
        <w:t>REPORT FORM FOR THE</w:t>
      </w:r>
    </w:p>
    <w:bookmarkStart w:id="0" w:name="_Hlk86563490"/>
    <w:p w14:paraId="42FA0D84" w14:textId="0F4FE8C1" w:rsidR="002C737A" w:rsidRPr="007950F8" w:rsidRDefault="00341839" w:rsidP="001D08F3">
      <w:pPr>
        <w:pStyle w:val="app22TITLE"/>
      </w:pPr>
      <w:r w:rsidRPr="007950F8">
        <w:fldChar w:fldCharType="begin"/>
      </w:r>
      <w:r w:rsidRPr="007950F8">
        <w:instrText xml:space="preserve"> HYPERLINK "https://www.ilo.org/dyn/normlex/en/f?p=NORMLEXPUB%3A12100%3A0%3A%3ANO%3A%3AP12100_INSTRUMENT_ID%3A3999810" \h </w:instrText>
      </w:r>
      <w:r w:rsidRPr="007950F8">
        <w:fldChar w:fldCharType="separate"/>
      </w:r>
      <w:r w:rsidR="00FE7ECC" w:rsidRPr="007950F8">
        <w:t>VIOLENCE AND HARASSMENT CONVENTION,</w:t>
      </w:r>
      <w:r w:rsidR="001D08F3" w:rsidRPr="007950F8">
        <w:br/>
      </w:r>
      <w:r w:rsidR="00FE7ECC" w:rsidRPr="007950F8">
        <w:t>2019 (</w:t>
      </w:r>
      <w:r w:rsidR="00EC5833" w:rsidRPr="007950F8">
        <w:t>No. </w:t>
      </w:r>
      <w:r w:rsidR="00FE7ECC" w:rsidRPr="007950F8">
        <w:t>190)</w:t>
      </w:r>
      <w:r w:rsidRPr="007950F8">
        <w:fldChar w:fldCharType="end"/>
      </w:r>
    </w:p>
    <w:bookmarkEnd w:id="0"/>
    <w:p w14:paraId="332F2B8A" w14:textId="77777777" w:rsidR="002C737A" w:rsidRPr="007950F8" w:rsidRDefault="00FE7ECC" w:rsidP="00A940ED">
      <w:pPr>
        <w:pStyle w:val="Corpsdetexte"/>
        <w:adjustRightInd w:val="0"/>
        <w:snapToGrid w:val="0"/>
      </w:pPr>
      <w:r w:rsidRPr="007950F8">
        <w:t>The present report form is for the use of the countries which have ratified the Convention. It has been approved by the Governing Body of the International Labour Office, in accordance with article 22 of the ILO Constitution, which reads as follows: “Each of the Members agrees to make an annual report to the International Labour Office on the measures which it has taken to give effect to the provisions of Conventions to which it is a party. These reports shall be made in such form and shall contain such particulars as the Governing Body may request.”</w:t>
      </w:r>
    </w:p>
    <w:p w14:paraId="33A61DFB" w14:textId="77777777" w:rsidR="002C737A" w:rsidRPr="007950F8" w:rsidRDefault="002C737A" w:rsidP="00A940ED">
      <w:pPr>
        <w:pStyle w:val="Corpsdetexte"/>
        <w:adjustRightInd w:val="0"/>
        <w:snapToGrid w:val="0"/>
        <w:spacing w:before="7"/>
        <w:rPr>
          <w:sz w:val="17"/>
        </w:rPr>
      </w:pPr>
    </w:p>
    <w:p w14:paraId="06D8FFA7" w14:textId="457F1F65" w:rsidR="002C737A" w:rsidRPr="007950F8" w:rsidRDefault="00FE7ECC" w:rsidP="00A940ED">
      <w:pPr>
        <w:pStyle w:val="Corpsdetexte"/>
        <w:adjustRightInd w:val="0"/>
        <w:snapToGrid w:val="0"/>
      </w:pPr>
      <w:r w:rsidRPr="007950F8">
        <w:t xml:space="preserve">The Government may deem it useful to consult the appended text of the </w:t>
      </w:r>
      <w:hyperlink r:id="rId8">
        <w:r w:rsidRPr="007950F8">
          <w:rPr>
            <w:color w:val="1E2CBD"/>
          </w:rPr>
          <w:t>Violence and Harassment</w:t>
        </w:r>
      </w:hyperlink>
      <w:r w:rsidRPr="007950F8">
        <w:rPr>
          <w:color w:val="1E2CBD"/>
        </w:rPr>
        <w:t xml:space="preserve"> </w:t>
      </w:r>
      <w:hyperlink r:id="rId9">
        <w:r w:rsidRPr="007950F8">
          <w:rPr>
            <w:color w:val="1E2CBD"/>
          </w:rPr>
          <w:t>Recommendation, 2019 (</w:t>
        </w:r>
        <w:r w:rsidR="00EC5833" w:rsidRPr="007950F8">
          <w:rPr>
            <w:color w:val="1E2CBD"/>
          </w:rPr>
          <w:t>No. </w:t>
        </w:r>
        <w:r w:rsidRPr="007950F8">
          <w:rPr>
            <w:color w:val="1E2CBD"/>
          </w:rPr>
          <w:t>206)</w:t>
        </w:r>
        <w:r w:rsidRPr="007950F8">
          <w:t>,</w:t>
        </w:r>
        <w:r w:rsidR="00F71508" w:rsidRPr="007950F8">
          <w:rPr>
            <w:rStyle w:val="Appelnotedebasdep"/>
          </w:rPr>
          <w:footnoteReference w:id="1"/>
        </w:r>
        <w:r w:rsidRPr="007950F8">
          <w:t xml:space="preserve"> </w:t>
        </w:r>
      </w:hyperlink>
      <w:r w:rsidRPr="007950F8">
        <w:rPr>
          <w:position w:val="7"/>
          <w:sz w:val="12"/>
        </w:rPr>
        <w:t xml:space="preserve"> </w:t>
      </w:r>
      <w:r w:rsidRPr="007950F8">
        <w:t>the provisions of which supplement the present Convention and can contribute to a better understanding of its requirements and facilitate its application.</w:t>
      </w:r>
    </w:p>
    <w:p w14:paraId="4DD4587F" w14:textId="77777777" w:rsidR="002C737A" w:rsidRPr="007950F8" w:rsidRDefault="002C737A" w:rsidP="00A940ED">
      <w:pPr>
        <w:pStyle w:val="Corpsdetexte"/>
        <w:adjustRightInd w:val="0"/>
        <w:snapToGrid w:val="0"/>
        <w:spacing w:before="1"/>
        <w:rPr>
          <w:sz w:val="18"/>
        </w:rPr>
      </w:pPr>
    </w:p>
    <w:p w14:paraId="6653EE21" w14:textId="18658010" w:rsidR="002C737A" w:rsidRPr="007950F8" w:rsidRDefault="00FE7ECC" w:rsidP="00A940ED">
      <w:pPr>
        <w:pStyle w:val="Corpsdetexte"/>
        <w:adjustRightInd w:val="0"/>
        <w:snapToGrid w:val="0"/>
        <w:spacing w:before="1"/>
      </w:pPr>
      <w:r w:rsidRPr="007950F8">
        <w:t>Some of the matters with which this Convention deals may be beyond the immediate competence of the ministry responsible for labour questions, so that the preparation of a full report on the application of the Convention may necessitate consultation of other competent ministries or government agencies.</w:t>
      </w:r>
    </w:p>
    <w:p w14:paraId="08EEA98D" w14:textId="77777777" w:rsidR="00CF2629" w:rsidRPr="007950F8" w:rsidRDefault="00CF2629" w:rsidP="00A940ED">
      <w:pPr>
        <w:pStyle w:val="Corpsdetexte"/>
        <w:adjustRightInd w:val="0"/>
        <w:snapToGrid w:val="0"/>
        <w:spacing w:before="1"/>
      </w:pPr>
    </w:p>
    <w:p w14:paraId="3CE35AB4" w14:textId="77777777" w:rsidR="002C737A" w:rsidRPr="007950F8" w:rsidRDefault="00FE7ECC" w:rsidP="00CF2629">
      <w:pPr>
        <w:pStyle w:val="Titre4"/>
        <w:adjustRightInd w:val="0"/>
        <w:snapToGrid w:val="0"/>
        <w:spacing w:before="240"/>
        <w:ind w:left="0" w:firstLine="0"/>
      </w:pPr>
      <w:r w:rsidRPr="007950F8">
        <w:rPr>
          <w:color w:val="1E2CBD"/>
        </w:rPr>
        <w:t>PRACTICAL GUIDANCE FOR DRAWING UP REPORTS</w:t>
      </w:r>
    </w:p>
    <w:p w14:paraId="791B88C0" w14:textId="77777777" w:rsidR="002C737A" w:rsidRPr="007950F8" w:rsidRDefault="00FE7ECC" w:rsidP="00A940ED">
      <w:pPr>
        <w:adjustRightInd w:val="0"/>
        <w:snapToGrid w:val="0"/>
        <w:spacing w:before="178"/>
        <w:rPr>
          <w:rFonts w:ascii="Overpass"/>
          <w:b/>
        </w:rPr>
      </w:pPr>
      <w:r w:rsidRPr="007950F8">
        <w:rPr>
          <w:rFonts w:ascii="Overpass"/>
          <w:b/>
          <w:color w:val="220050"/>
        </w:rPr>
        <w:t>First report</w:t>
      </w:r>
    </w:p>
    <w:p w14:paraId="305A1407" w14:textId="77777777" w:rsidR="002C737A" w:rsidRPr="007950F8" w:rsidRDefault="00FE7ECC" w:rsidP="00A940ED">
      <w:pPr>
        <w:pStyle w:val="Corpsdetexte"/>
        <w:adjustRightInd w:val="0"/>
        <w:snapToGrid w:val="0"/>
        <w:spacing w:before="92"/>
      </w:pPr>
      <w:r w:rsidRPr="007950F8">
        <w:t>If this is your Government’s first report following the entry into force of the Convention in your country, full information should be given on the way in which your country has given effect to its obligations under the Convention.</w:t>
      </w:r>
    </w:p>
    <w:p w14:paraId="5C8FF7D9" w14:textId="77777777" w:rsidR="00CF2629" w:rsidRPr="007950F8" w:rsidRDefault="00FE7ECC" w:rsidP="00A940ED">
      <w:pPr>
        <w:pStyle w:val="Corpsdetexte"/>
        <w:adjustRightInd w:val="0"/>
        <w:snapToGrid w:val="0"/>
        <w:spacing w:before="160"/>
        <w:sectPr w:rsidR="00CF2629" w:rsidRPr="007950F8" w:rsidSect="00A940ED">
          <w:headerReference w:type="even" r:id="rId10"/>
          <w:headerReference w:type="default" r:id="rId11"/>
          <w:footerReference w:type="default" r:id="rId12"/>
          <w:footerReference w:type="first" r:id="rId13"/>
          <w:pgSz w:w="11901" w:h="16840"/>
          <w:pgMar w:top="851" w:right="1134" w:bottom="1418" w:left="1134" w:header="0" w:footer="851" w:gutter="0"/>
          <w:cols w:space="720"/>
          <w:titlePg/>
        </w:sectPr>
      </w:pPr>
      <w:r w:rsidRPr="007950F8">
        <w:t>Please provide the information specifically requested below under each Article or group of Articles in the “implementing measures” box, with a reference to the relevant parts of the documents concerned (such as the relevant provisions of the laws, regulations or other measures, or collective agreements, including by extending or adapting existing occupational safety and health measures to cover violence and harassment and developing specific measures where necessary)</w:t>
      </w:r>
      <w:r w:rsidR="00DA49CF" w:rsidRPr="007950F8">
        <w:t>. If</w:t>
      </w:r>
      <w:r w:rsidRPr="007950F8">
        <w:t xml:space="preserve"> any of this material is available from the internet, the link to the relevant documents may be inserted in the “implementing measures” box. Otherwise, please provide a copy of these documents in the language the document has been drafted or it is available.</w:t>
      </w:r>
    </w:p>
    <w:p w14:paraId="28944044" w14:textId="77777777" w:rsidR="002C737A" w:rsidRPr="007950F8" w:rsidRDefault="00FE7ECC" w:rsidP="00A940ED">
      <w:pPr>
        <w:pStyle w:val="Titre5"/>
        <w:adjustRightInd w:val="0"/>
        <w:snapToGrid w:val="0"/>
        <w:spacing w:before="65"/>
        <w:ind w:left="0"/>
      </w:pPr>
      <w:r w:rsidRPr="007950F8">
        <w:rPr>
          <w:color w:val="220050"/>
        </w:rPr>
        <w:lastRenderedPageBreak/>
        <w:t>Subsequent reports</w:t>
      </w:r>
    </w:p>
    <w:p w14:paraId="5A7244D9" w14:textId="77777777" w:rsidR="002C737A" w:rsidRPr="007950F8" w:rsidRDefault="00FE7ECC" w:rsidP="00A940ED">
      <w:pPr>
        <w:pStyle w:val="Corpsdetexte"/>
        <w:adjustRightInd w:val="0"/>
        <w:snapToGrid w:val="0"/>
        <w:spacing w:before="94"/>
      </w:pPr>
      <w:r w:rsidRPr="007950F8">
        <w:t>In subsequent reports, your Government will be requested to review and update the information provided in its last report and to reply to any comments regarding the application of the Convention which have been addressed to your Government by the Committee of Experts on the Application of Conventions and Recommendations or by the Conference Committee on the Application of Standards.</w:t>
      </w:r>
    </w:p>
    <w:p w14:paraId="6CC811FF" w14:textId="77777777" w:rsidR="002C737A" w:rsidRPr="007950F8" w:rsidRDefault="00FE7ECC" w:rsidP="00A940ED">
      <w:pPr>
        <w:pStyle w:val="Corpsdetexte"/>
        <w:adjustRightInd w:val="0"/>
        <w:snapToGrid w:val="0"/>
        <w:spacing w:before="159"/>
      </w:pPr>
      <w:r w:rsidRPr="007950F8">
        <w:t>To this effect, a prefilled report form will be made available to your Government when the report will be requested, with the following main features:</w:t>
      </w:r>
    </w:p>
    <w:p w14:paraId="52674352" w14:textId="77777777" w:rsidR="002C737A" w:rsidRPr="007950F8" w:rsidRDefault="00FE7ECC" w:rsidP="006A6B12">
      <w:pPr>
        <w:pStyle w:val="app22bullets"/>
      </w:pPr>
      <w:r w:rsidRPr="007950F8">
        <w:t>the possibility to update the “implementing measures” boxes by modifying the information last provided;</w:t>
      </w:r>
    </w:p>
    <w:p w14:paraId="5E8E78FA" w14:textId="77777777" w:rsidR="002C737A" w:rsidRPr="007950F8" w:rsidRDefault="00FE7ECC" w:rsidP="006A6B12">
      <w:pPr>
        <w:pStyle w:val="app22bullets"/>
      </w:pPr>
      <w:r w:rsidRPr="007950F8">
        <w:t>the possibility to only check a box where the information last provided remains up-to-date;</w:t>
      </w:r>
    </w:p>
    <w:p w14:paraId="1AC40702" w14:textId="77777777" w:rsidR="002C737A" w:rsidRPr="007950F8" w:rsidRDefault="00FE7ECC" w:rsidP="006A6B12">
      <w:pPr>
        <w:pStyle w:val="app22bullets"/>
      </w:pPr>
      <w:r w:rsidRPr="007950F8">
        <w:t>hyperlinks to the supervisory bodies pending comments, if any, will be included in the form under the corresponding provisions of the Convention, with a specific box allowing your Government to reply to such comments.</w:t>
      </w:r>
    </w:p>
    <w:p w14:paraId="6D4D98B0" w14:textId="77777777" w:rsidR="002C737A" w:rsidRPr="007950F8" w:rsidRDefault="002C737A" w:rsidP="00A940ED">
      <w:pPr>
        <w:pStyle w:val="Corpsdetexte"/>
        <w:adjustRightInd w:val="0"/>
        <w:snapToGrid w:val="0"/>
        <w:spacing w:before="9"/>
        <w:rPr>
          <w:sz w:val="18"/>
        </w:rPr>
      </w:pPr>
    </w:p>
    <w:p w14:paraId="54E78448" w14:textId="785B99B1" w:rsidR="002C737A" w:rsidRPr="007950F8" w:rsidRDefault="00FE7ECC" w:rsidP="006A6B12">
      <w:pPr>
        <w:pStyle w:val="Titre4"/>
        <w:adjustRightInd w:val="0"/>
        <w:snapToGrid w:val="0"/>
        <w:spacing w:before="240"/>
        <w:ind w:left="0" w:firstLine="0"/>
      </w:pPr>
      <w:r w:rsidRPr="007950F8">
        <w:rPr>
          <w:color w:val="1E2CBD"/>
        </w:rPr>
        <w:t xml:space="preserve">COMPLIANCE WITH OBLIGATIONS UNDER ARTICLE 23, PARAGRAPH 2, </w:t>
      </w:r>
      <w:r w:rsidR="006A6B12" w:rsidRPr="007950F8">
        <w:rPr>
          <w:color w:val="1E2CBD"/>
        </w:rPr>
        <w:t>£</w:t>
      </w:r>
      <w:r w:rsidR="006A6B12" w:rsidRPr="007950F8">
        <w:rPr>
          <w:color w:val="1E2CBD"/>
        </w:rPr>
        <w:br/>
      </w:r>
      <w:r w:rsidRPr="007950F8">
        <w:rPr>
          <w:color w:val="1E2CBD"/>
        </w:rPr>
        <w:t>OF THE ILO CONSTITUTION</w:t>
      </w:r>
    </w:p>
    <w:p w14:paraId="57595009" w14:textId="186059E4" w:rsidR="00A3243C" w:rsidRPr="007950F8" w:rsidRDefault="00FE7ECC" w:rsidP="00A3243C">
      <w:pPr>
        <w:adjustRightInd w:val="0"/>
        <w:snapToGrid w:val="0"/>
        <w:spacing w:before="104"/>
        <w:rPr>
          <w:i/>
          <w:sz w:val="20"/>
        </w:rPr>
      </w:pPr>
      <w:r w:rsidRPr="007950F8">
        <w:rPr>
          <w:i/>
          <w:sz w:val="20"/>
        </w:rPr>
        <w:t>Please indicate in the box below the representative organizations of employers and workers to which copies of the present report have been communicated in accordance with article 23, paragraph 2, of the Constitution of the International Labour Organisation.</w:t>
      </w:r>
      <w:r w:rsidR="006A6B12" w:rsidRPr="007950F8">
        <w:rPr>
          <w:rStyle w:val="Appelnotedebasdep"/>
          <w:i/>
          <w:sz w:val="20"/>
        </w:rPr>
        <w:footnoteReference w:id="2"/>
      </w:r>
      <w:r w:rsidRPr="007950F8">
        <w:rPr>
          <w:i/>
          <w:position w:val="7"/>
          <w:sz w:val="12"/>
        </w:rPr>
        <w:t xml:space="preserve">2 </w:t>
      </w:r>
      <w:r w:rsidRPr="007950F8">
        <w:rPr>
          <w:i/>
          <w:sz w:val="20"/>
        </w:rPr>
        <w:t>If copies of the report have not been communicated to representative organizations of employers and/or workers, or if they have been communicated to bodies other than such organizations, please supply information on any particular circumstances existing in your country, which explains the procedure followed.</w:t>
      </w:r>
    </w:p>
    <w:tbl>
      <w:tblPr>
        <w:tblpPr w:leftFromText="142" w:rightFromText="142" w:vertAnchor="text" w:tblpY="171"/>
        <w:tblOverlap w:val="never"/>
        <w:tblW w:w="5000" w:type="pct"/>
        <w:tblCellMar>
          <w:top w:w="284" w:type="dxa"/>
          <w:left w:w="0" w:type="dxa"/>
          <w:right w:w="0" w:type="dxa"/>
        </w:tblCellMar>
        <w:tblLook w:val="0000" w:firstRow="0" w:lastRow="0" w:firstColumn="0" w:lastColumn="0" w:noHBand="0" w:noVBand="0"/>
      </w:tblPr>
      <w:tblGrid>
        <w:gridCol w:w="9859"/>
      </w:tblGrid>
      <w:tr w:rsidR="00271B20" w:rsidRPr="007950F8" w14:paraId="2C37D081" w14:textId="77777777" w:rsidTr="00A3243C">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7F6FE8C" w14:textId="77777777" w:rsidR="00271B20" w:rsidRPr="007950F8" w:rsidRDefault="00271B20" w:rsidP="00A3243C">
            <w:pPr>
              <w:pStyle w:val="Corpsdetexte"/>
              <w:rPr>
                <w:b/>
                <w:bCs/>
              </w:rPr>
            </w:pPr>
            <w:r w:rsidRPr="007950F8">
              <w:rPr>
                <w:rFonts w:hint="cs"/>
                <w:b/>
                <w:bCs/>
              </w:rPr>
              <w:t>Organizations to which copies of the report have been communicated:</w:t>
            </w:r>
          </w:p>
          <w:p w14:paraId="162889B6" w14:textId="4864E993" w:rsidR="00271B20" w:rsidRPr="007950F8" w:rsidRDefault="00271B20" w:rsidP="00A3243C">
            <w:pPr>
              <w:pStyle w:val="Corpsdetexte"/>
              <w:spacing w:before="120"/>
            </w:pPr>
            <w:r w:rsidRPr="007950F8">
              <w:fldChar w:fldCharType="begin">
                <w:ffData>
                  <w:name w:val="Texte10"/>
                  <w:enabled/>
                  <w:calcOnExit w:val="0"/>
                  <w:textInput/>
                </w:ffData>
              </w:fldChar>
            </w:r>
            <w:r w:rsidRPr="007950F8">
              <w:instrText xml:space="preserve"> FORMTEXT </w:instrText>
            </w:r>
            <w:r w:rsidRPr="007950F8">
              <w:fldChar w:fldCharType="separate"/>
            </w:r>
            <w:r w:rsidRPr="007950F8">
              <w:rPr>
                <w:noProof/>
              </w:rPr>
              <w:t> </w:t>
            </w:r>
            <w:r w:rsidRPr="007950F8">
              <w:rPr>
                <w:noProof/>
              </w:rPr>
              <w:t> </w:t>
            </w:r>
            <w:r w:rsidRPr="007950F8">
              <w:rPr>
                <w:noProof/>
              </w:rPr>
              <w:t> </w:t>
            </w:r>
            <w:r w:rsidRPr="007950F8">
              <w:rPr>
                <w:noProof/>
              </w:rPr>
              <w:t> </w:t>
            </w:r>
            <w:r w:rsidRPr="007950F8">
              <w:rPr>
                <w:noProof/>
              </w:rPr>
              <w:t> </w:t>
            </w:r>
            <w:r w:rsidRPr="007950F8">
              <w:fldChar w:fldCharType="end"/>
            </w:r>
          </w:p>
        </w:tc>
      </w:tr>
    </w:tbl>
    <w:p w14:paraId="75C92259" w14:textId="3EC7FC51" w:rsidR="002C737A" w:rsidRPr="007950F8" w:rsidRDefault="00FE7ECC" w:rsidP="00A940ED">
      <w:pPr>
        <w:adjustRightInd w:val="0"/>
        <w:snapToGrid w:val="0"/>
        <w:spacing w:before="165"/>
        <w:rPr>
          <w:i/>
          <w:sz w:val="20"/>
        </w:rPr>
      </w:pPr>
      <w:r w:rsidRPr="007950F8">
        <w:rPr>
          <w:i/>
          <w:sz w:val="20"/>
        </w:rPr>
        <w:t>Please indicate whether you have received from representative organizations of employers or workers any observations, either of a general kind or in connection with the present or the previous report, regarding the practical application of the provisions of the Convention or the application of the legislation or other measures implementing the Convention. If so, please communicate a copy of the observations received, together with any comments that you consider useful.</w:t>
      </w:r>
    </w:p>
    <w:tbl>
      <w:tblPr>
        <w:tblpPr w:leftFromText="142" w:rightFromText="142" w:vertAnchor="text" w:tblpY="171"/>
        <w:tblOverlap w:val="never"/>
        <w:tblW w:w="5000" w:type="pct"/>
        <w:tblCellMar>
          <w:top w:w="284" w:type="dxa"/>
          <w:left w:w="0" w:type="dxa"/>
          <w:right w:w="0" w:type="dxa"/>
        </w:tblCellMar>
        <w:tblLook w:val="0000" w:firstRow="0" w:lastRow="0" w:firstColumn="0" w:lastColumn="0" w:noHBand="0" w:noVBand="0"/>
      </w:tblPr>
      <w:tblGrid>
        <w:gridCol w:w="9859"/>
      </w:tblGrid>
      <w:tr w:rsidR="009D34F9" w:rsidRPr="007950F8" w14:paraId="0830298C" w14:textId="77777777" w:rsidTr="0012033A">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DA71D6B" w14:textId="0A60309C" w:rsidR="009D34F9" w:rsidRPr="007950F8" w:rsidRDefault="009D34F9" w:rsidP="0012033A">
            <w:pPr>
              <w:pStyle w:val="Corpsdetexte"/>
              <w:rPr>
                <w:b/>
                <w:bCs/>
              </w:rPr>
            </w:pPr>
            <w:bookmarkStart w:id="1" w:name="_Hlk86566328"/>
            <w:r w:rsidRPr="007950F8">
              <w:rPr>
                <w:b/>
                <w:bCs/>
              </w:rPr>
              <w:t>Observations received, if any:</w:t>
            </w:r>
          </w:p>
          <w:p w14:paraId="4C2C8B31" w14:textId="77777777" w:rsidR="009D34F9" w:rsidRPr="007950F8" w:rsidRDefault="009D34F9" w:rsidP="0012033A">
            <w:pPr>
              <w:pStyle w:val="Corpsdetexte"/>
              <w:spacing w:before="120"/>
            </w:pPr>
            <w:r w:rsidRPr="007950F8">
              <w:fldChar w:fldCharType="begin">
                <w:ffData>
                  <w:name w:val="Texte10"/>
                  <w:enabled/>
                  <w:calcOnExit w:val="0"/>
                  <w:textInput/>
                </w:ffData>
              </w:fldChar>
            </w:r>
            <w:r w:rsidRPr="007950F8">
              <w:instrText xml:space="preserve"> FORMTEXT </w:instrText>
            </w:r>
            <w:r w:rsidRPr="007950F8">
              <w:fldChar w:fldCharType="separate"/>
            </w:r>
            <w:r w:rsidRPr="007950F8">
              <w:rPr>
                <w:noProof/>
              </w:rPr>
              <w:t> </w:t>
            </w:r>
            <w:r w:rsidRPr="007950F8">
              <w:rPr>
                <w:noProof/>
              </w:rPr>
              <w:t> </w:t>
            </w:r>
            <w:r w:rsidRPr="007950F8">
              <w:rPr>
                <w:noProof/>
              </w:rPr>
              <w:t> </w:t>
            </w:r>
            <w:r w:rsidRPr="007950F8">
              <w:rPr>
                <w:noProof/>
              </w:rPr>
              <w:t> </w:t>
            </w:r>
            <w:r w:rsidRPr="007950F8">
              <w:rPr>
                <w:noProof/>
              </w:rPr>
              <w:t> </w:t>
            </w:r>
            <w:r w:rsidRPr="007950F8">
              <w:fldChar w:fldCharType="end"/>
            </w:r>
          </w:p>
          <w:bookmarkEnd w:id="1"/>
          <w:p w14:paraId="7E1DF9C1" w14:textId="181FD653" w:rsidR="009D34F9" w:rsidRPr="007950F8" w:rsidRDefault="009D34F9" w:rsidP="009D34F9">
            <w:pPr>
              <w:pStyle w:val="Corpsdetexte"/>
              <w:spacing w:before="240"/>
              <w:rPr>
                <w:b/>
                <w:bCs/>
              </w:rPr>
            </w:pPr>
            <w:r w:rsidRPr="007950F8">
              <w:rPr>
                <w:b/>
                <w:bCs/>
              </w:rPr>
              <w:t>Comments of your Government on observations received, if any:</w:t>
            </w:r>
          </w:p>
          <w:p w14:paraId="2F2060D9" w14:textId="37CE5BCC" w:rsidR="009D34F9" w:rsidRPr="007950F8" w:rsidRDefault="009D34F9" w:rsidP="009D34F9">
            <w:pPr>
              <w:pStyle w:val="Corpsdetexte"/>
              <w:spacing w:before="120"/>
            </w:pPr>
            <w:r w:rsidRPr="007950F8">
              <w:fldChar w:fldCharType="begin">
                <w:ffData>
                  <w:name w:val="Texte10"/>
                  <w:enabled/>
                  <w:calcOnExit w:val="0"/>
                  <w:textInput/>
                </w:ffData>
              </w:fldChar>
            </w:r>
            <w:r w:rsidRPr="007950F8">
              <w:instrText xml:space="preserve"> FORMTEXT </w:instrText>
            </w:r>
            <w:r w:rsidRPr="007950F8">
              <w:fldChar w:fldCharType="separate"/>
            </w:r>
            <w:r w:rsidRPr="007950F8">
              <w:rPr>
                <w:noProof/>
              </w:rPr>
              <w:t> </w:t>
            </w:r>
            <w:r w:rsidRPr="007950F8">
              <w:rPr>
                <w:noProof/>
              </w:rPr>
              <w:t> </w:t>
            </w:r>
            <w:r w:rsidRPr="007950F8">
              <w:rPr>
                <w:noProof/>
              </w:rPr>
              <w:t> </w:t>
            </w:r>
            <w:r w:rsidRPr="007950F8">
              <w:rPr>
                <w:noProof/>
              </w:rPr>
              <w:t> </w:t>
            </w:r>
            <w:r w:rsidRPr="007950F8">
              <w:rPr>
                <w:noProof/>
              </w:rPr>
              <w:t> </w:t>
            </w:r>
            <w:r w:rsidRPr="007950F8">
              <w:fldChar w:fldCharType="end"/>
            </w:r>
          </w:p>
        </w:tc>
      </w:tr>
    </w:tbl>
    <w:p w14:paraId="212FEAF6" w14:textId="77777777" w:rsidR="002C737A" w:rsidRPr="007950F8" w:rsidRDefault="00FE7ECC" w:rsidP="00F92E2C">
      <w:pPr>
        <w:pStyle w:val="app22Titre4"/>
        <w:keepNext/>
        <w:keepLines/>
      </w:pPr>
      <w:r w:rsidRPr="007950F8">
        <w:lastRenderedPageBreak/>
        <w:t>DEFINITIONS</w:t>
      </w:r>
    </w:p>
    <w:p w14:paraId="4655B3A9" w14:textId="77777777" w:rsidR="002C737A" w:rsidRPr="007950F8" w:rsidRDefault="00C33321" w:rsidP="00F92E2C">
      <w:pPr>
        <w:pStyle w:val="Titre5"/>
        <w:keepNext/>
        <w:keepLines/>
        <w:adjustRightInd w:val="0"/>
        <w:snapToGrid w:val="0"/>
        <w:spacing w:before="180"/>
        <w:ind w:left="0"/>
      </w:pPr>
      <w:hyperlink r:id="rId14">
        <w:r w:rsidR="00FE7ECC" w:rsidRPr="007950F8">
          <w:rPr>
            <w:color w:val="1E2CBD"/>
          </w:rPr>
          <w:t xml:space="preserve">Article 1 </w:t>
        </w:r>
      </w:hyperlink>
      <w:r w:rsidR="00FE7ECC" w:rsidRPr="007950F8">
        <w:rPr>
          <w:color w:val="220050"/>
        </w:rPr>
        <w:t xml:space="preserve">and </w:t>
      </w:r>
      <w:hyperlink r:id="rId15">
        <w:r w:rsidR="00FE7ECC" w:rsidRPr="007950F8">
          <w:rPr>
            <w:color w:val="1E2CBD"/>
          </w:rPr>
          <w:t>Article 7</w:t>
        </w:r>
        <w:r w:rsidR="00FE7ECC" w:rsidRPr="007950F8">
          <w:rPr>
            <w:color w:val="220050"/>
          </w:rPr>
          <w:t>.</w:t>
        </w:r>
      </w:hyperlink>
      <w:r w:rsidR="00FE7ECC" w:rsidRPr="007950F8">
        <w:rPr>
          <w:color w:val="220050"/>
        </w:rPr>
        <w:t xml:space="preserve"> Definitions of violence and harassment in the world of work</w:t>
      </w:r>
    </w:p>
    <w:p w14:paraId="60DA417F" w14:textId="77777777" w:rsidR="002C737A" w:rsidRPr="007950F8" w:rsidRDefault="00FE7ECC" w:rsidP="00F92E2C">
      <w:pPr>
        <w:pStyle w:val="app22listenumro"/>
        <w:keepNext/>
        <w:keepLines/>
      </w:pPr>
      <w:r w:rsidRPr="007950F8">
        <w:t>Article 1(1)(a) provides that the term “violence and harassment” in the world of work refers to a range of unacceptable behaviours and practices, or threats thereof, whether a single occurrence or repeated, that aim at, result in, or are likely to result in physical, psychological, sexual or economic harm, and includes gender-based violence and harassment. Article 1(2) provides that without prejudice to subparagraph (a) of Article 1(1), definitions in national laws and regulations may provide for a single concept or separate concepts. Article 7 requires Members to adopt laws and regulations to define violence and harassment in the world of work, including gender-based violence and harassment.</w:t>
      </w:r>
    </w:p>
    <w:p w14:paraId="5D2B12A1" w14:textId="38F2B0EE" w:rsidR="002C737A" w:rsidRPr="007950F8" w:rsidRDefault="00FE7ECC" w:rsidP="00C70D64">
      <w:pPr>
        <w:adjustRightInd w:val="0"/>
        <w:snapToGrid w:val="0"/>
        <w:spacing w:before="160"/>
        <w:rPr>
          <w:i/>
          <w:sz w:val="20"/>
        </w:rPr>
      </w:pPr>
      <w:r w:rsidRPr="007950F8">
        <w:rPr>
          <w:i/>
          <w:sz w:val="20"/>
        </w:rPr>
        <w:t>Please indicate in the box “implementing measures” below the definition(s) of violence and harassment in the world of work, whether as a single concept or separate concepts, and specify the relevant national laws and regulations. Please make sure that all definitions are reproduced in the box below, in particular where they provide for separate concepts as foreseen under Article 1(2).</w:t>
      </w:r>
    </w:p>
    <w:tbl>
      <w:tblPr>
        <w:tblpPr w:leftFromText="142" w:rightFromText="142" w:bottomFromText="142" w:vertAnchor="text" w:tblpY="171"/>
        <w:tblOverlap w:val="never"/>
        <w:tblW w:w="5000" w:type="pct"/>
        <w:tblCellMar>
          <w:top w:w="284" w:type="dxa"/>
          <w:left w:w="0" w:type="dxa"/>
          <w:right w:w="0" w:type="dxa"/>
        </w:tblCellMar>
        <w:tblLook w:val="0000" w:firstRow="0" w:lastRow="0" w:firstColumn="0" w:lastColumn="0" w:noHBand="0" w:noVBand="0"/>
      </w:tblPr>
      <w:tblGrid>
        <w:gridCol w:w="9859"/>
      </w:tblGrid>
      <w:tr w:rsidR="00C70D64" w:rsidRPr="007950F8" w14:paraId="19C999B7" w14:textId="77777777" w:rsidTr="00BE40E7">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61D51F41" w14:textId="6003B31B" w:rsidR="00C70D64" w:rsidRPr="007950F8" w:rsidRDefault="00C70D64" w:rsidP="00BE40E7">
            <w:pPr>
              <w:pStyle w:val="Corpsdetexte"/>
              <w:rPr>
                <w:b/>
                <w:bCs/>
              </w:rPr>
            </w:pPr>
            <w:bookmarkStart w:id="2" w:name="_Hlk86567034"/>
            <w:r w:rsidRPr="007950F8">
              <w:rPr>
                <w:b/>
                <w:bCs/>
              </w:rPr>
              <w:t>Implementing measures</w:t>
            </w:r>
            <w:r w:rsidRPr="007950F8">
              <w:rPr>
                <w:rFonts w:hint="cs"/>
                <w:b/>
                <w:bCs/>
              </w:rPr>
              <w:t>:</w:t>
            </w:r>
          </w:p>
          <w:p w14:paraId="481CF401" w14:textId="77777777" w:rsidR="00C70D64" w:rsidRPr="007950F8" w:rsidRDefault="00C70D64" w:rsidP="00BE40E7">
            <w:pPr>
              <w:pStyle w:val="Corpsdetexte"/>
              <w:spacing w:before="120"/>
            </w:pPr>
            <w:r w:rsidRPr="007950F8">
              <w:fldChar w:fldCharType="begin">
                <w:ffData>
                  <w:name w:val="Texte10"/>
                  <w:enabled/>
                  <w:calcOnExit w:val="0"/>
                  <w:textInput/>
                </w:ffData>
              </w:fldChar>
            </w:r>
            <w:r w:rsidRPr="007950F8">
              <w:instrText xml:space="preserve"> FORMTEXT </w:instrText>
            </w:r>
            <w:r w:rsidRPr="007950F8">
              <w:fldChar w:fldCharType="separate"/>
            </w:r>
            <w:r w:rsidRPr="007950F8">
              <w:rPr>
                <w:noProof/>
              </w:rPr>
              <w:t> </w:t>
            </w:r>
            <w:r w:rsidRPr="007950F8">
              <w:rPr>
                <w:noProof/>
              </w:rPr>
              <w:t> </w:t>
            </w:r>
            <w:r w:rsidRPr="007950F8">
              <w:rPr>
                <w:noProof/>
              </w:rPr>
              <w:t> </w:t>
            </w:r>
            <w:r w:rsidRPr="007950F8">
              <w:rPr>
                <w:noProof/>
              </w:rPr>
              <w:t> </w:t>
            </w:r>
            <w:r w:rsidRPr="007950F8">
              <w:rPr>
                <w:noProof/>
              </w:rPr>
              <w:t> </w:t>
            </w:r>
            <w:r w:rsidRPr="007950F8">
              <w:fldChar w:fldCharType="end"/>
            </w:r>
          </w:p>
        </w:tc>
      </w:tr>
    </w:tbl>
    <w:bookmarkEnd w:id="2"/>
    <w:p w14:paraId="587694A9" w14:textId="77777777" w:rsidR="002C737A" w:rsidRPr="007950F8" w:rsidRDefault="00FE7ECC" w:rsidP="00BE40E7">
      <w:pPr>
        <w:pStyle w:val="app22listenumro"/>
        <w:spacing w:before="120"/>
      </w:pPr>
      <w:r w:rsidRPr="007950F8">
        <w:t>Article 1(1)(b) provides that the term “gender-based violence and harassment” means violence and harassment directed at persons because of their sex or gender, or affecting persons of a particular sex or gender disproportionately, and includes sexual harassment. Article 1(2) provides that without prejudice to subparagraph (b) of Article 1(1), definitions in national laws and regulations may provide for a single concept or separate concepts.</w:t>
      </w:r>
    </w:p>
    <w:p w14:paraId="5831FFFE" w14:textId="69BCC37B" w:rsidR="002C737A" w:rsidRPr="007950F8" w:rsidRDefault="00FE7ECC" w:rsidP="00A940ED">
      <w:pPr>
        <w:adjustRightInd w:val="0"/>
        <w:snapToGrid w:val="0"/>
        <w:spacing w:before="159"/>
        <w:rPr>
          <w:i/>
          <w:sz w:val="20"/>
        </w:rPr>
      </w:pPr>
      <w:r w:rsidRPr="007950F8">
        <w:rPr>
          <w:i/>
          <w:sz w:val="20"/>
        </w:rPr>
        <w:t>Please indicate in the box “implementing measures” below the definition(s) of gender-based violence and harassment in the world of work, whether as a single concept or separate concepts, and specify the relevant national laws and regulations. Please make sure that all definitions are reproduced in the box below, in particular where they provide for separate concepts as foreseen under Article 1(2).</w:t>
      </w:r>
    </w:p>
    <w:tbl>
      <w:tblPr>
        <w:tblpPr w:leftFromText="142" w:rightFromText="142" w:bottomFromText="142" w:vertAnchor="text" w:tblpY="171"/>
        <w:tblOverlap w:val="never"/>
        <w:tblW w:w="5000" w:type="pct"/>
        <w:tblCellMar>
          <w:top w:w="284" w:type="dxa"/>
          <w:left w:w="0" w:type="dxa"/>
          <w:right w:w="0" w:type="dxa"/>
        </w:tblCellMar>
        <w:tblLook w:val="0000" w:firstRow="0" w:lastRow="0" w:firstColumn="0" w:lastColumn="0" w:noHBand="0" w:noVBand="0"/>
      </w:tblPr>
      <w:tblGrid>
        <w:gridCol w:w="9859"/>
      </w:tblGrid>
      <w:tr w:rsidR="00A6030E" w:rsidRPr="007950F8" w14:paraId="494153F2" w14:textId="77777777" w:rsidTr="0012033A">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E422553" w14:textId="1D090795" w:rsidR="00A6030E" w:rsidRPr="007950F8" w:rsidRDefault="00A6030E" w:rsidP="0012033A">
            <w:pPr>
              <w:pStyle w:val="Corpsdetexte"/>
              <w:rPr>
                <w:b/>
                <w:bCs/>
              </w:rPr>
            </w:pPr>
            <w:r w:rsidRPr="007950F8">
              <w:rPr>
                <w:b/>
                <w:bCs/>
              </w:rPr>
              <w:t>Implementing measures</w:t>
            </w:r>
            <w:r w:rsidRPr="007950F8">
              <w:rPr>
                <w:rFonts w:hint="cs"/>
                <w:b/>
                <w:bCs/>
              </w:rPr>
              <w:t>:</w:t>
            </w:r>
          </w:p>
          <w:p w14:paraId="4A9ECD93" w14:textId="77777777" w:rsidR="00A6030E" w:rsidRPr="007950F8" w:rsidRDefault="00A6030E" w:rsidP="0012033A">
            <w:pPr>
              <w:pStyle w:val="Corpsdetexte"/>
              <w:spacing w:before="120"/>
            </w:pPr>
            <w:r w:rsidRPr="007950F8">
              <w:fldChar w:fldCharType="begin">
                <w:ffData>
                  <w:name w:val="Texte10"/>
                  <w:enabled/>
                  <w:calcOnExit w:val="0"/>
                  <w:textInput/>
                </w:ffData>
              </w:fldChar>
            </w:r>
            <w:r w:rsidRPr="007950F8">
              <w:instrText xml:space="preserve"> FORMTEXT </w:instrText>
            </w:r>
            <w:r w:rsidRPr="007950F8">
              <w:fldChar w:fldCharType="separate"/>
            </w:r>
            <w:r w:rsidRPr="007950F8">
              <w:rPr>
                <w:noProof/>
              </w:rPr>
              <w:t> </w:t>
            </w:r>
            <w:r w:rsidRPr="007950F8">
              <w:rPr>
                <w:noProof/>
              </w:rPr>
              <w:t> </w:t>
            </w:r>
            <w:r w:rsidRPr="007950F8">
              <w:rPr>
                <w:noProof/>
              </w:rPr>
              <w:t> </w:t>
            </w:r>
            <w:r w:rsidRPr="007950F8">
              <w:rPr>
                <w:noProof/>
              </w:rPr>
              <w:t> </w:t>
            </w:r>
            <w:r w:rsidRPr="007950F8">
              <w:rPr>
                <w:noProof/>
              </w:rPr>
              <w:t> </w:t>
            </w:r>
            <w:r w:rsidRPr="007950F8">
              <w:fldChar w:fldCharType="end"/>
            </w:r>
          </w:p>
        </w:tc>
      </w:tr>
    </w:tbl>
    <w:p w14:paraId="41CB89B8" w14:textId="77777777" w:rsidR="002C737A" w:rsidRPr="007950F8" w:rsidRDefault="00FE7ECC" w:rsidP="00615F1E">
      <w:pPr>
        <w:pStyle w:val="app22Titre4"/>
      </w:pPr>
      <w:r w:rsidRPr="007950F8">
        <w:t>SCOPE</w:t>
      </w:r>
    </w:p>
    <w:p w14:paraId="386F2073" w14:textId="77777777" w:rsidR="002C737A" w:rsidRPr="007950F8" w:rsidRDefault="00C33321" w:rsidP="00A940ED">
      <w:pPr>
        <w:pStyle w:val="Titre5"/>
        <w:adjustRightInd w:val="0"/>
        <w:snapToGrid w:val="0"/>
        <w:spacing w:before="180"/>
        <w:ind w:left="0"/>
      </w:pPr>
      <w:hyperlink r:id="rId16">
        <w:r w:rsidR="00FE7ECC" w:rsidRPr="007950F8">
          <w:rPr>
            <w:color w:val="1E2CBD"/>
          </w:rPr>
          <w:t>Article 2</w:t>
        </w:r>
        <w:r w:rsidR="00FE7ECC" w:rsidRPr="007950F8">
          <w:rPr>
            <w:color w:val="220050"/>
          </w:rPr>
          <w:t>.</w:t>
        </w:r>
      </w:hyperlink>
      <w:r w:rsidR="00FE7ECC" w:rsidRPr="007950F8">
        <w:rPr>
          <w:color w:val="220050"/>
        </w:rPr>
        <w:t xml:space="preserve"> Persons protected and sectors covered</w:t>
      </w:r>
    </w:p>
    <w:p w14:paraId="1A3CB5FE" w14:textId="4C6552C5" w:rsidR="002C737A" w:rsidRPr="007950F8" w:rsidRDefault="00FE7ECC" w:rsidP="00341839">
      <w:pPr>
        <w:pStyle w:val="app22listenumro"/>
        <w:numPr>
          <w:ilvl w:val="0"/>
          <w:numId w:val="18"/>
        </w:numPr>
        <w:spacing w:after="120"/>
        <w:rPr>
          <w:i/>
        </w:rPr>
      </w:pPr>
      <w:r w:rsidRPr="007950F8">
        <w:rPr>
          <w:i/>
        </w:rPr>
        <w:t>Please indicate in the box “implementing measures” below whether the national laws and regulations, collective agreements or other measures that prevent, address and eliminate violence and harassment in the world of work, protect workers and other persons in the world of work, including:</w:t>
      </w:r>
    </w:p>
    <w:tbl>
      <w:tblPr>
        <w:tblStyle w:val="TableNormal"/>
        <w:tblW w:w="0" w:type="auto"/>
        <w:tblInd w:w="176" w:type="dxa"/>
        <w:tblLayout w:type="fixed"/>
        <w:tblLook w:val="01E0" w:firstRow="1" w:lastRow="1" w:firstColumn="1" w:lastColumn="1" w:noHBand="0" w:noVBand="0"/>
      </w:tblPr>
      <w:tblGrid>
        <w:gridCol w:w="7337"/>
        <w:gridCol w:w="1014"/>
        <w:gridCol w:w="819"/>
      </w:tblGrid>
      <w:tr w:rsidR="002C737A" w:rsidRPr="007950F8" w14:paraId="42DACFF2" w14:textId="77777777" w:rsidTr="00197606">
        <w:trPr>
          <w:trHeight w:val="385"/>
        </w:trPr>
        <w:tc>
          <w:tcPr>
            <w:tcW w:w="7337" w:type="dxa"/>
          </w:tcPr>
          <w:p w14:paraId="6CDB5B9C" w14:textId="77777777" w:rsidR="002C737A" w:rsidRPr="007950F8" w:rsidRDefault="00FE7ECC" w:rsidP="00957F4E">
            <w:pPr>
              <w:pStyle w:val="TableParagraph"/>
              <w:tabs>
                <w:tab w:val="left" w:pos="397"/>
              </w:tabs>
              <w:adjustRightInd w:val="0"/>
              <w:snapToGrid w:val="0"/>
              <w:spacing w:before="80"/>
              <w:ind w:right="0"/>
              <w:rPr>
                <w:i/>
                <w:sz w:val="20"/>
              </w:rPr>
            </w:pPr>
            <w:r w:rsidRPr="007950F8">
              <w:rPr>
                <w:i/>
                <w:sz w:val="20"/>
              </w:rPr>
              <w:t>(a)</w:t>
            </w:r>
            <w:r w:rsidRPr="007950F8">
              <w:rPr>
                <w:i/>
                <w:sz w:val="20"/>
              </w:rPr>
              <w:tab/>
              <w:t>employees;</w:t>
            </w:r>
          </w:p>
        </w:tc>
        <w:tc>
          <w:tcPr>
            <w:tcW w:w="1014" w:type="dxa"/>
          </w:tcPr>
          <w:p w14:paraId="36564EC2" w14:textId="786FEC28" w:rsidR="002C737A" w:rsidRPr="007950F8" w:rsidRDefault="00FE7ECC" w:rsidP="00E87859">
            <w:pPr>
              <w:pStyle w:val="TableParagraph"/>
              <w:adjustRightInd w:val="0"/>
              <w:snapToGrid w:val="0"/>
              <w:spacing w:before="80"/>
              <w:ind w:right="0"/>
              <w:rPr>
                <w:b/>
                <w:i/>
                <w:sz w:val="20"/>
              </w:rPr>
            </w:pPr>
            <w:r w:rsidRPr="007950F8">
              <w:rPr>
                <w:b/>
                <w:i/>
                <w:sz w:val="20"/>
              </w:rPr>
              <w:t>Yes</w:t>
            </w:r>
            <w:bookmarkStart w:id="3" w:name="_Hlk86566830"/>
            <w:r w:rsidR="00E87859" w:rsidRPr="007950F8">
              <w:rPr>
                <w:b/>
                <w:i/>
                <w:sz w:val="20"/>
              </w:rPr>
              <w:t xml:space="preserve"> </w:t>
            </w:r>
            <w:bookmarkStart w:id="4" w:name="_Hlk86566824"/>
            <w:r w:rsidR="00E87859" w:rsidRPr="007950F8">
              <w:rPr>
                <w:b/>
                <w:i/>
                <w:sz w:val="20"/>
              </w:rPr>
              <w:fldChar w:fldCharType="begin">
                <w:ffData>
                  <w:name w:val="CaseACocher1"/>
                  <w:enabled/>
                  <w:calcOnExit w:val="0"/>
                  <w:checkBox>
                    <w:sizeAuto/>
                    <w:default w:val="0"/>
                  </w:checkBox>
                </w:ffData>
              </w:fldChar>
            </w:r>
            <w:bookmarkStart w:id="5" w:name="CaseACocher1"/>
            <w:r w:rsidR="00E87859" w:rsidRPr="007950F8">
              <w:rPr>
                <w:b/>
                <w:i/>
                <w:sz w:val="20"/>
              </w:rPr>
              <w:instrText xml:space="preserve"> FORMCHECKBOX </w:instrText>
            </w:r>
            <w:r w:rsidR="00C33321">
              <w:rPr>
                <w:b/>
                <w:i/>
                <w:sz w:val="20"/>
              </w:rPr>
            </w:r>
            <w:r w:rsidR="00C33321">
              <w:rPr>
                <w:b/>
                <w:i/>
                <w:sz w:val="20"/>
              </w:rPr>
              <w:fldChar w:fldCharType="separate"/>
            </w:r>
            <w:r w:rsidR="00E87859" w:rsidRPr="007950F8">
              <w:rPr>
                <w:b/>
                <w:i/>
                <w:sz w:val="20"/>
              </w:rPr>
              <w:fldChar w:fldCharType="end"/>
            </w:r>
            <w:bookmarkEnd w:id="3"/>
            <w:bookmarkEnd w:id="4"/>
            <w:bookmarkEnd w:id="5"/>
          </w:p>
        </w:tc>
        <w:tc>
          <w:tcPr>
            <w:tcW w:w="819" w:type="dxa"/>
          </w:tcPr>
          <w:p w14:paraId="28182F49" w14:textId="50C64179" w:rsidR="002C737A" w:rsidRPr="007950F8" w:rsidRDefault="00FE7ECC" w:rsidP="00E87859">
            <w:pPr>
              <w:pStyle w:val="TableParagraph"/>
              <w:adjustRightInd w:val="0"/>
              <w:snapToGrid w:val="0"/>
              <w:spacing w:before="80"/>
              <w:ind w:right="0"/>
              <w:rPr>
                <w:b/>
                <w:i/>
                <w:sz w:val="20"/>
              </w:rPr>
            </w:pPr>
            <w:r w:rsidRPr="007950F8">
              <w:rPr>
                <w:b/>
                <w:i/>
                <w:sz w:val="20"/>
              </w:rPr>
              <w:t>No</w:t>
            </w:r>
            <w:r w:rsidR="00E87859" w:rsidRPr="007950F8">
              <w:rPr>
                <w:b/>
                <w:i/>
                <w:sz w:val="20"/>
              </w:rPr>
              <w:t xml:space="preserve"> </w:t>
            </w:r>
            <w:r w:rsidR="00E87859" w:rsidRPr="007950F8">
              <w:rPr>
                <w:b/>
                <w:i/>
                <w:sz w:val="20"/>
              </w:rPr>
              <w:fldChar w:fldCharType="begin">
                <w:ffData>
                  <w:name w:val="CaseACocher1"/>
                  <w:enabled/>
                  <w:calcOnExit w:val="0"/>
                  <w:checkBox>
                    <w:sizeAuto/>
                    <w:default w:val="0"/>
                  </w:checkBox>
                </w:ffData>
              </w:fldChar>
            </w:r>
            <w:r w:rsidR="00E87859" w:rsidRPr="007950F8">
              <w:rPr>
                <w:b/>
                <w:i/>
                <w:sz w:val="20"/>
              </w:rPr>
              <w:instrText xml:space="preserve"> FORMCHECKBOX </w:instrText>
            </w:r>
            <w:r w:rsidR="00C33321">
              <w:rPr>
                <w:b/>
                <w:i/>
                <w:sz w:val="20"/>
              </w:rPr>
            </w:r>
            <w:r w:rsidR="00C33321">
              <w:rPr>
                <w:b/>
                <w:i/>
                <w:sz w:val="20"/>
              </w:rPr>
              <w:fldChar w:fldCharType="separate"/>
            </w:r>
            <w:r w:rsidR="00E87859" w:rsidRPr="007950F8">
              <w:rPr>
                <w:b/>
                <w:i/>
                <w:sz w:val="20"/>
              </w:rPr>
              <w:fldChar w:fldCharType="end"/>
            </w:r>
          </w:p>
        </w:tc>
      </w:tr>
      <w:tr w:rsidR="002C737A" w:rsidRPr="007950F8" w14:paraId="1B1C73C2" w14:textId="77777777" w:rsidTr="00197606">
        <w:trPr>
          <w:trHeight w:val="385"/>
        </w:trPr>
        <w:tc>
          <w:tcPr>
            <w:tcW w:w="7337" w:type="dxa"/>
          </w:tcPr>
          <w:p w14:paraId="5F685B3E" w14:textId="77777777" w:rsidR="002C737A" w:rsidRPr="007950F8" w:rsidRDefault="00FE7ECC" w:rsidP="00957F4E">
            <w:pPr>
              <w:pStyle w:val="TableParagraph"/>
              <w:tabs>
                <w:tab w:val="left" w:pos="397"/>
              </w:tabs>
              <w:adjustRightInd w:val="0"/>
              <w:snapToGrid w:val="0"/>
              <w:spacing w:before="80"/>
              <w:ind w:right="0"/>
              <w:rPr>
                <w:i/>
                <w:sz w:val="20"/>
              </w:rPr>
            </w:pPr>
            <w:r w:rsidRPr="007950F8">
              <w:rPr>
                <w:i/>
                <w:sz w:val="20"/>
              </w:rPr>
              <w:t>(b)</w:t>
            </w:r>
            <w:r w:rsidRPr="007950F8">
              <w:rPr>
                <w:i/>
                <w:sz w:val="20"/>
              </w:rPr>
              <w:tab/>
              <w:t>other persons working irrespective of their contractual status;</w:t>
            </w:r>
          </w:p>
        </w:tc>
        <w:tc>
          <w:tcPr>
            <w:tcW w:w="1014" w:type="dxa"/>
          </w:tcPr>
          <w:p w14:paraId="41813BAE" w14:textId="14140A82" w:rsidR="002C737A" w:rsidRPr="007950F8" w:rsidRDefault="00FE7ECC" w:rsidP="00E87859">
            <w:pPr>
              <w:pStyle w:val="TableParagraph"/>
              <w:adjustRightInd w:val="0"/>
              <w:snapToGrid w:val="0"/>
              <w:spacing w:before="80"/>
              <w:ind w:right="0"/>
              <w:rPr>
                <w:b/>
                <w:i/>
                <w:sz w:val="20"/>
              </w:rPr>
            </w:pPr>
            <w:r w:rsidRPr="007950F8">
              <w:rPr>
                <w:b/>
                <w:i/>
                <w:sz w:val="20"/>
              </w:rPr>
              <w:t>Yes</w:t>
            </w:r>
            <w:r w:rsidR="00E87859" w:rsidRPr="007950F8">
              <w:rPr>
                <w:b/>
                <w:i/>
                <w:sz w:val="20"/>
              </w:rPr>
              <w:t xml:space="preserve"> </w:t>
            </w:r>
            <w:r w:rsidR="00E87859" w:rsidRPr="007950F8">
              <w:rPr>
                <w:b/>
                <w:i/>
                <w:sz w:val="20"/>
              </w:rPr>
              <w:fldChar w:fldCharType="begin">
                <w:ffData>
                  <w:name w:val="CaseACocher1"/>
                  <w:enabled/>
                  <w:calcOnExit w:val="0"/>
                  <w:checkBox>
                    <w:sizeAuto/>
                    <w:default w:val="0"/>
                  </w:checkBox>
                </w:ffData>
              </w:fldChar>
            </w:r>
            <w:r w:rsidR="00E87859" w:rsidRPr="007950F8">
              <w:rPr>
                <w:b/>
                <w:i/>
                <w:sz w:val="20"/>
              </w:rPr>
              <w:instrText xml:space="preserve"> FORMCHECKBOX </w:instrText>
            </w:r>
            <w:r w:rsidR="00C33321">
              <w:rPr>
                <w:b/>
                <w:i/>
                <w:sz w:val="20"/>
              </w:rPr>
            </w:r>
            <w:r w:rsidR="00C33321">
              <w:rPr>
                <w:b/>
                <w:i/>
                <w:sz w:val="20"/>
              </w:rPr>
              <w:fldChar w:fldCharType="separate"/>
            </w:r>
            <w:r w:rsidR="00E87859" w:rsidRPr="007950F8">
              <w:rPr>
                <w:b/>
                <w:i/>
                <w:sz w:val="20"/>
              </w:rPr>
              <w:fldChar w:fldCharType="end"/>
            </w:r>
          </w:p>
        </w:tc>
        <w:tc>
          <w:tcPr>
            <w:tcW w:w="819" w:type="dxa"/>
          </w:tcPr>
          <w:p w14:paraId="15DB5A1B" w14:textId="3F0B204A" w:rsidR="002C737A" w:rsidRPr="007950F8" w:rsidRDefault="00FE7ECC" w:rsidP="00E87859">
            <w:pPr>
              <w:pStyle w:val="TableParagraph"/>
              <w:adjustRightInd w:val="0"/>
              <w:snapToGrid w:val="0"/>
              <w:spacing w:before="80"/>
              <w:ind w:right="0"/>
              <w:rPr>
                <w:b/>
                <w:i/>
                <w:sz w:val="20"/>
              </w:rPr>
            </w:pPr>
            <w:r w:rsidRPr="007950F8">
              <w:rPr>
                <w:b/>
                <w:i/>
                <w:sz w:val="20"/>
              </w:rPr>
              <w:t>No</w:t>
            </w:r>
            <w:r w:rsidR="00E87859" w:rsidRPr="007950F8">
              <w:rPr>
                <w:b/>
                <w:i/>
                <w:sz w:val="20"/>
              </w:rPr>
              <w:t xml:space="preserve"> </w:t>
            </w:r>
            <w:r w:rsidR="00E87859" w:rsidRPr="007950F8">
              <w:rPr>
                <w:b/>
                <w:i/>
                <w:sz w:val="20"/>
              </w:rPr>
              <w:fldChar w:fldCharType="begin">
                <w:ffData>
                  <w:name w:val="CaseACocher1"/>
                  <w:enabled/>
                  <w:calcOnExit w:val="0"/>
                  <w:checkBox>
                    <w:sizeAuto/>
                    <w:default w:val="0"/>
                  </w:checkBox>
                </w:ffData>
              </w:fldChar>
            </w:r>
            <w:r w:rsidR="00E87859" w:rsidRPr="007950F8">
              <w:rPr>
                <w:b/>
                <w:i/>
                <w:sz w:val="20"/>
              </w:rPr>
              <w:instrText xml:space="preserve"> FORMCHECKBOX </w:instrText>
            </w:r>
            <w:r w:rsidR="00C33321">
              <w:rPr>
                <w:b/>
                <w:i/>
                <w:sz w:val="20"/>
              </w:rPr>
            </w:r>
            <w:r w:rsidR="00C33321">
              <w:rPr>
                <w:b/>
                <w:i/>
                <w:sz w:val="20"/>
              </w:rPr>
              <w:fldChar w:fldCharType="separate"/>
            </w:r>
            <w:r w:rsidR="00E87859" w:rsidRPr="007950F8">
              <w:rPr>
                <w:b/>
                <w:i/>
                <w:sz w:val="20"/>
              </w:rPr>
              <w:fldChar w:fldCharType="end"/>
            </w:r>
          </w:p>
        </w:tc>
      </w:tr>
      <w:tr w:rsidR="002C737A" w:rsidRPr="007950F8" w14:paraId="347CED79" w14:textId="77777777" w:rsidTr="00197606">
        <w:trPr>
          <w:trHeight w:val="385"/>
        </w:trPr>
        <w:tc>
          <w:tcPr>
            <w:tcW w:w="7337" w:type="dxa"/>
          </w:tcPr>
          <w:p w14:paraId="2D91AAED" w14:textId="77777777" w:rsidR="002C737A" w:rsidRPr="007950F8" w:rsidRDefault="00FE7ECC" w:rsidP="00957F4E">
            <w:pPr>
              <w:pStyle w:val="TableParagraph"/>
              <w:tabs>
                <w:tab w:val="left" w:pos="397"/>
              </w:tabs>
              <w:adjustRightInd w:val="0"/>
              <w:snapToGrid w:val="0"/>
              <w:spacing w:before="80"/>
              <w:ind w:right="0"/>
              <w:rPr>
                <w:i/>
                <w:sz w:val="20"/>
              </w:rPr>
            </w:pPr>
            <w:r w:rsidRPr="007950F8">
              <w:rPr>
                <w:i/>
                <w:sz w:val="20"/>
              </w:rPr>
              <w:t>(c)</w:t>
            </w:r>
            <w:r w:rsidRPr="007950F8">
              <w:rPr>
                <w:i/>
                <w:sz w:val="20"/>
              </w:rPr>
              <w:tab/>
              <w:t>persons in training (including interns and apprentices);</w:t>
            </w:r>
          </w:p>
        </w:tc>
        <w:tc>
          <w:tcPr>
            <w:tcW w:w="1014" w:type="dxa"/>
          </w:tcPr>
          <w:p w14:paraId="48570A95" w14:textId="5FBEE432" w:rsidR="002C737A" w:rsidRPr="007950F8" w:rsidRDefault="00FE7ECC" w:rsidP="00E87859">
            <w:pPr>
              <w:pStyle w:val="TableParagraph"/>
              <w:adjustRightInd w:val="0"/>
              <w:snapToGrid w:val="0"/>
              <w:spacing w:before="80"/>
              <w:ind w:right="0"/>
              <w:rPr>
                <w:b/>
                <w:i/>
                <w:sz w:val="20"/>
              </w:rPr>
            </w:pPr>
            <w:r w:rsidRPr="007950F8">
              <w:rPr>
                <w:b/>
                <w:i/>
                <w:sz w:val="20"/>
              </w:rPr>
              <w:t>Yes</w:t>
            </w:r>
            <w:r w:rsidR="00E87859" w:rsidRPr="007950F8">
              <w:rPr>
                <w:b/>
                <w:i/>
                <w:sz w:val="20"/>
              </w:rPr>
              <w:t xml:space="preserve"> </w:t>
            </w:r>
            <w:r w:rsidR="00E87859" w:rsidRPr="007950F8">
              <w:rPr>
                <w:b/>
                <w:i/>
                <w:sz w:val="20"/>
              </w:rPr>
              <w:fldChar w:fldCharType="begin">
                <w:ffData>
                  <w:name w:val="CaseACocher1"/>
                  <w:enabled/>
                  <w:calcOnExit w:val="0"/>
                  <w:checkBox>
                    <w:sizeAuto/>
                    <w:default w:val="0"/>
                  </w:checkBox>
                </w:ffData>
              </w:fldChar>
            </w:r>
            <w:r w:rsidR="00E87859" w:rsidRPr="007950F8">
              <w:rPr>
                <w:b/>
                <w:i/>
                <w:sz w:val="20"/>
              </w:rPr>
              <w:instrText xml:space="preserve"> FORMCHECKBOX </w:instrText>
            </w:r>
            <w:r w:rsidR="00C33321">
              <w:rPr>
                <w:b/>
                <w:i/>
                <w:sz w:val="20"/>
              </w:rPr>
            </w:r>
            <w:r w:rsidR="00C33321">
              <w:rPr>
                <w:b/>
                <w:i/>
                <w:sz w:val="20"/>
              </w:rPr>
              <w:fldChar w:fldCharType="separate"/>
            </w:r>
            <w:r w:rsidR="00E87859" w:rsidRPr="007950F8">
              <w:rPr>
                <w:b/>
                <w:i/>
                <w:sz w:val="20"/>
              </w:rPr>
              <w:fldChar w:fldCharType="end"/>
            </w:r>
          </w:p>
        </w:tc>
        <w:tc>
          <w:tcPr>
            <w:tcW w:w="819" w:type="dxa"/>
          </w:tcPr>
          <w:p w14:paraId="4E3DD0B7" w14:textId="7345BDD3" w:rsidR="002C737A" w:rsidRPr="007950F8" w:rsidRDefault="00FE7ECC" w:rsidP="00E87859">
            <w:pPr>
              <w:pStyle w:val="TableParagraph"/>
              <w:adjustRightInd w:val="0"/>
              <w:snapToGrid w:val="0"/>
              <w:spacing w:before="80"/>
              <w:ind w:right="0"/>
              <w:rPr>
                <w:b/>
                <w:i/>
                <w:sz w:val="20"/>
              </w:rPr>
            </w:pPr>
            <w:r w:rsidRPr="007950F8">
              <w:rPr>
                <w:b/>
                <w:i/>
                <w:sz w:val="20"/>
              </w:rPr>
              <w:t>No</w:t>
            </w:r>
            <w:r w:rsidR="00E87859" w:rsidRPr="007950F8">
              <w:rPr>
                <w:b/>
                <w:i/>
                <w:sz w:val="20"/>
              </w:rPr>
              <w:t xml:space="preserve"> </w:t>
            </w:r>
            <w:r w:rsidR="00E87859" w:rsidRPr="007950F8">
              <w:rPr>
                <w:b/>
                <w:i/>
                <w:sz w:val="20"/>
              </w:rPr>
              <w:fldChar w:fldCharType="begin">
                <w:ffData>
                  <w:name w:val="CaseACocher1"/>
                  <w:enabled/>
                  <w:calcOnExit w:val="0"/>
                  <w:checkBox>
                    <w:sizeAuto/>
                    <w:default w:val="0"/>
                  </w:checkBox>
                </w:ffData>
              </w:fldChar>
            </w:r>
            <w:r w:rsidR="00E87859" w:rsidRPr="007950F8">
              <w:rPr>
                <w:b/>
                <w:i/>
                <w:sz w:val="20"/>
              </w:rPr>
              <w:instrText xml:space="preserve"> FORMCHECKBOX </w:instrText>
            </w:r>
            <w:r w:rsidR="00C33321">
              <w:rPr>
                <w:b/>
                <w:i/>
                <w:sz w:val="20"/>
              </w:rPr>
            </w:r>
            <w:r w:rsidR="00C33321">
              <w:rPr>
                <w:b/>
                <w:i/>
                <w:sz w:val="20"/>
              </w:rPr>
              <w:fldChar w:fldCharType="separate"/>
            </w:r>
            <w:r w:rsidR="00E87859" w:rsidRPr="007950F8">
              <w:rPr>
                <w:b/>
                <w:i/>
                <w:sz w:val="20"/>
              </w:rPr>
              <w:fldChar w:fldCharType="end"/>
            </w:r>
          </w:p>
        </w:tc>
      </w:tr>
      <w:tr w:rsidR="002C737A" w:rsidRPr="007950F8" w14:paraId="57DE3AA9" w14:textId="77777777" w:rsidTr="00197606">
        <w:trPr>
          <w:trHeight w:val="385"/>
        </w:trPr>
        <w:tc>
          <w:tcPr>
            <w:tcW w:w="7337" w:type="dxa"/>
          </w:tcPr>
          <w:p w14:paraId="37AF1180" w14:textId="77777777" w:rsidR="002C737A" w:rsidRPr="007950F8" w:rsidRDefault="00FE7ECC" w:rsidP="00957F4E">
            <w:pPr>
              <w:pStyle w:val="TableParagraph"/>
              <w:tabs>
                <w:tab w:val="left" w:pos="397"/>
              </w:tabs>
              <w:adjustRightInd w:val="0"/>
              <w:snapToGrid w:val="0"/>
              <w:spacing w:before="80"/>
              <w:ind w:right="0"/>
              <w:rPr>
                <w:i/>
                <w:sz w:val="20"/>
              </w:rPr>
            </w:pPr>
            <w:r w:rsidRPr="007950F8">
              <w:rPr>
                <w:i/>
                <w:sz w:val="20"/>
              </w:rPr>
              <w:t>(d)</w:t>
            </w:r>
            <w:r w:rsidRPr="007950F8">
              <w:rPr>
                <w:i/>
                <w:sz w:val="20"/>
              </w:rPr>
              <w:tab/>
              <w:t>workers whose employment has been terminated;</w:t>
            </w:r>
          </w:p>
        </w:tc>
        <w:tc>
          <w:tcPr>
            <w:tcW w:w="1014" w:type="dxa"/>
          </w:tcPr>
          <w:p w14:paraId="523F2D79" w14:textId="494342E8" w:rsidR="002C737A" w:rsidRPr="007950F8" w:rsidRDefault="00FE7ECC" w:rsidP="00E87859">
            <w:pPr>
              <w:pStyle w:val="TableParagraph"/>
              <w:adjustRightInd w:val="0"/>
              <w:snapToGrid w:val="0"/>
              <w:spacing w:before="80"/>
              <w:ind w:right="0"/>
              <w:rPr>
                <w:b/>
                <w:i/>
                <w:sz w:val="20"/>
              </w:rPr>
            </w:pPr>
            <w:r w:rsidRPr="007950F8">
              <w:rPr>
                <w:b/>
                <w:i/>
                <w:sz w:val="20"/>
              </w:rPr>
              <w:t>Yes</w:t>
            </w:r>
            <w:r w:rsidR="00E87859" w:rsidRPr="007950F8">
              <w:rPr>
                <w:b/>
                <w:i/>
                <w:sz w:val="20"/>
              </w:rPr>
              <w:t xml:space="preserve"> </w:t>
            </w:r>
            <w:r w:rsidR="00E87859" w:rsidRPr="007950F8">
              <w:rPr>
                <w:b/>
                <w:i/>
                <w:sz w:val="20"/>
              </w:rPr>
              <w:fldChar w:fldCharType="begin">
                <w:ffData>
                  <w:name w:val="CaseACocher1"/>
                  <w:enabled/>
                  <w:calcOnExit w:val="0"/>
                  <w:checkBox>
                    <w:sizeAuto/>
                    <w:default w:val="0"/>
                  </w:checkBox>
                </w:ffData>
              </w:fldChar>
            </w:r>
            <w:r w:rsidR="00E87859" w:rsidRPr="007950F8">
              <w:rPr>
                <w:b/>
                <w:i/>
                <w:sz w:val="20"/>
              </w:rPr>
              <w:instrText xml:space="preserve"> FORMCHECKBOX </w:instrText>
            </w:r>
            <w:r w:rsidR="00C33321">
              <w:rPr>
                <w:b/>
                <w:i/>
                <w:sz w:val="20"/>
              </w:rPr>
            </w:r>
            <w:r w:rsidR="00C33321">
              <w:rPr>
                <w:b/>
                <w:i/>
                <w:sz w:val="20"/>
              </w:rPr>
              <w:fldChar w:fldCharType="separate"/>
            </w:r>
            <w:r w:rsidR="00E87859" w:rsidRPr="007950F8">
              <w:rPr>
                <w:b/>
                <w:i/>
                <w:sz w:val="20"/>
              </w:rPr>
              <w:fldChar w:fldCharType="end"/>
            </w:r>
          </w:p>
        </w:tc>
        <w:tc>
          <w:tcPr>
            <w:tcW w:w="819" w:type="dxa"/>
          </w:tcPr>
          <w:p w14:paraId="5CC049DB" w14:textId="0B262821" w:rsidR="002C737A" w:rsidRPr="007950F8" w:rsidRDefault="00FE7ECC" w:rsidP="00E87859">
            <w:pPr>
              <w:pStyle w:val="TableParagraph"/>
              <w:adjustRightInd w:val="0"/>
              <w:snapToGrid w:val="0"/>
              <w:spacing w:before="80"/>
              <w:ind w:right="0"/>
              <w:rPr>
                <w:b/>
                <w:i/>
                <w:sz w:val="20"/>
              </w:rPr>
            </w:pPr>
            <w:r w:rsidRPr="007950F8">
              <w:rPr>
                <w:b/>
                <w:i/>
                <w:sz w:val="20"/>
              </w:rPr>
              <w:t>No</w:t>
            </w:r>
            <w:r w:rsidR="00E87859" w:rsidRPr="007950F8">
              <w:rPr>
                <w:b/>
                <w:i/>
                <w:sz w:val="20"/>
              </w:rPr>
              <w:t xml:space="preserve"> </w:t>
            </w:r>
            <w:r w:rsidR="00E87859" w:rsidRPr="007950F8">
              <w:rPr>
                <w:b/>
                <w:i/>
                <w:sz w:val="20"/>
              </w:rPr>
              <w:fldChar w:fldCharType="begin">
                <w:ffData>
                  <w:name w:val="CaseACocher1"/>
                  <w:enabled/>
                  <w:calcOnExit w:val="0"/>
                  <w:checkBox>
                    <w:sizeAuto/>
                    <w:default w:val="0"/>
                  </w:checkBox>
                </w:ffData>
              </w:fldChar>
            </w:r>
            <w:r w:rsidR="00E87859" w:rsidRPr="007950F8">
              <w:rPr>
                <w:b/>
                <w:i/>
                <w:sz w:val="20"/>
              </w:rPr>
              <w:instrText xml:space="preserve"> FORMCHECKBOX </w:instrText>
            </w:r>
            <w:r w:rsidR="00C33321">
              <w:rPr>
                <w:b/>
                <w:i/>
                <w:sz w:val="20"/>
              </w:rPr>
            </w:r>
            <w:r w:rsidR="00C33321">
              <w:rPr>
                <w:b/>
                <w:i/>
                <w:sz w:val="20"/>
              </w:rPr>
              <w:fldChar w:fldCharType="separate"/>
            </w:r>
            <w:r w:rsidR="00E87859" w:rsidRPr="007950F8">
              <w:rPr>
                <w:b/>
                <w:i/>
                <w:sz w:val="20"/>
              </w:rPr>
              <w:fldChar w:fldCharType="end"/>
            </w:r>
          </w:p>
        </w:tc>
      </w:tr>
      <w:tr w:rsidR="002C737A" w:rsidRPr="007950F8" w14:paraId="1E061D9A" w14:textId="77777777" w:rsidTr="00197606">
        <w:trPr>
          <w:trHeight w:val="385"/>
        </w:trPr>
        <w:tc>
          <w:tcPr>
            <w:tcW w:w="7337" w:type="dxa"/>
          </w:tcPr>
          <w:p w14:paraId="037D5903" w14:textId="77777777" w:rsidR="002C737A" w:rsidRPr="007950F8" w:rsidRDefault="00FE7ECC" w:rsidP="00957F4E">
            <w:pPr>
              <w:pStyle w:val="TableParagraph"/>
              <w:tabs>
                <w:tab w:val="left" w:pos="397"/>
              </w:tabs>
              <w:adjustRightInd w:val="0"/>
              <w:snapToGrid w:val="0"/>
              <w:spacing w:before="80"/>
              <w:ind w:right="0"/>
              <w:rPr>
                <w:i/>
                <w:sz w:val="20"/>
              </w:rPr>
            </w:pPr>
            <w:r w:rsidRPr="007950F8">
              <w:rPr>
                <w:i/>
                <w:sz w:val="20"/>
              </w:rPr>
              <w:t>(e)</w:t>
            </w:r>
            <w:r w:rsidRPr="007950F8">
              <w:rPr>
                <w:i/>
                <w:sz w:val="20"/>
              </w:rPr>
              <w:tab/>
              <w:t>volunteers;</w:t>
            </w:r>
          </w:p>
        </w:tc>
        <w:tc>
          <w:tcPr>
            <w:tcW w:w="1014" w:type="dxa"/>
          </w:tcPr>
          <w:p w14:paraId="7ACC85FA" w14:textId="45A04182" w:rsidR="002C737A" w:rsidRPr="007950F8" w:rsidRDefault="00FE7ECC" w:rsidP="00E87859">
            <w:pPr>
              <w:pStyle w:val="TableParagraph"/>
              <w:adjustRightInd w:val="0"/>
              <w:snapToGrid w:val="0"/>
              <w:spacing w:before="80"/>
              <w:ind w:right="0"/>
              <w:rPr>
                <w:b/>
                <w:i/>
                <w:sz w:val="20"/>
              </w:rPr>
            </w:pPr>
            <w:r w:rsidRPr="007950F8">
              <w:rPr>
                <w:b/>
                <w:i/>
                <w:sz w:val="20"/>
              </w:rPr>
              <w:t>Yes</w:t>
            </w:r>
            <w:r w:rsidR="00E87859" w:rsidRPr="007950F8">
              <w:rPr>
                <w:b/>
                <w:i/>
                <w:sz w:val="20"/>
              </w:rPr>
              <w:t xml:space="preserve"> </w:t>
            </w:r>
            <w:r w:rsidR="00E87859" w:rsidRPr="007950F8">
              <w:rPr>
                <w:b/>
                <w:i/>
                <w:sz w:val="20"/>
              </w:rPr>
              <w:fldChar w:fldCharType="begin">
                <w:ffData>
                  <w:name w:val="CaseACocher1"/>
                  <w:enabled/>
                  <w:calcOnExit w:val="0"/>
                  <w:checkBox>
                    <w:sizeAuto/>
                    <w:default w:val="0"/>
                  </w:checkBox>
                </w:ffData>
              </w:fldChar>
            </w:r>
            <w:r w:rsidR="00E87859" w:rsidRPr="007950F8">
              <w:rPr>
                <w:b/>
                <w:i/>
                <w:sz w:val="20"/>
              </w:rPr>
              <w:instrText xml:space="preserve"> FORMCHECKBOX </w:instrText>
            </w:r>
            <w:r w:rsidR="00C33321">
              <w:rPr>
                <w:b/>
                <w:i/>
                <w:sz w:val="20"/>
              </w:rPr>
            </w:r>
            <w:r w:rsidR="00C33321">
              <w:rPr>
                <w:b/>
                <w:i/>
                <w:sz w:val="20"/>
              </w:rPr>
              <w:fldChar w:fldCharType="separate"/>
            </w:r>
            <w:r w:rsidR="00E87859" w:rsidRPr="007950F8">
              <w:rPr>
                <w:b/>
                <w:i/>
                <w:sz w:val="20"/>
              </w:rPr>
              <w:fldChar w:fldCharType="end"/>
            </w:r>
          </w:p>
        </w:tc>
        <w:tc>
          <w:tcPr>
            <w:tcW w:w="819" w:type="dxa"/>
          </w:tcPr>
          <w:p w14:paraId="133CC960" w14:textId="3E1E5FDF" w:rsidR="002C737A" w:rsidRPr="007950F8" w:rsidRDefault="00FE7ECC" w:rsidP="00E87859">
            <w:pPr>
              <w:pStyle w:val="TableParagraph"/>
              <w:adjustRightInd w:val="0"/>
              <w:snapToGrid w:val="0"/>
              <w:spacing w:before="80"/>
              <w:ind w:right="0"/>
              <w:rPr>
                <w:b/>
                <w:i/>
                <w:sz w:val="20"/>
              </w:rPr>
            </w:pPr>
            <w:r w:rsidRPr="007950F8">
              <w:rPr>
                <w:b/>
                <w:i/>
                <w:sz w:val="20"/>
              </w:rPr>
              <w:t>No</w:t>
            </w:r>
            <w:r w:rsidR="00E87859" w:rsidRPr="007950F8">
              <w:rPr>
                <w:b/>
                <w:i/>
                <w:sz w:val="20"/>
              </w:rPr>
              <w:t xml:space="preserve"> </w:t>
            </w:r>
            <w:r w:rsidR="00E87859" w:rsidRPr="007950F8">
              <w:rPr>
                <w:b/>
                <w:i/>
                <w:sz w:val="20"/>
              </w:rPr>
              <w:fldChar w:fldCharType="begin">
                <w:ffData>
                  <w:name w:val="CaseACocher1"/>
                  <w:enabled/>
                  <w:calcOnExit w:val="0"/>
                  <w:checkBox>
                    <w:sizeAuto/>
                    <w:default w:val="0"/>
                  </w:checkBox>
                </w:ffData>
              </w:fldChar>
            </w:r>
            <w:r w:rsidR="00E87859" w:rsidRPr="007950F8">
              <w:rPr>
                <w:b/>
                <w:i/>
                <w:sz w:val="20"/>
              </w:rPr>
              <w:instrText xml:space="preserve"> FORMCHECKBOX </w:instrText>
            </w:r>
            <w:r w:rsidR="00C33321">
              <w:rPr>
                <w:b/>
                <w:i/>
                <w:sz w:val="20"/>
              </w:rPr>
            </w:r>
            <w:r w:rsidR="00C33321">
              <w:rPr>
                <w:b/>
                <w:i/>
                <w:sz w:val="20"/>
              </w:rPr>
              <w:fldChar w:fldCharType="separate"/>
            </w:r>
            <w:r w:rsidR="00E87859" w:rsidRPr="007950F8">
              <w:rPr>
                <w:b/>
                <w:i/>
                <w:sz w:val="20"/>
              </w:rPr>
              <w:fldChar w:fldCharType="end"/>
            </w:r>
          </w:p>
        </w:tc>
      </w:tr>
      <w:tr w:rsidR="002C737A" w:rsidRPr="007950F8" w14:paraId="676DF61D" w14:textId="77777777" w:rsidTr="00197606">
        <w:trPr>
          <w:trHeight w:val="385"/>
        </w:trPr>
        <w:tc>
          <w:tcPr>
            <w:tcW w:w="7337" w:type="dxa"/>
          </w:tcPr>
          <w:p w14:paraId="6BAA597C" w14:textId="77777777" w:rsidR="002C737A" w:rsidRPr="007950F8" w:rsidRDefault="00FE7ECC" w:rsidP="00957F4E">
            <w:pPr>
              <w:pStyle w:val="TableParagraph"/>
              <w:tabs>
                <w:tab w:val="left" w:pos="397"/>
              </w:tabs>
              <w:adjustRightInd w:val="0"/>
              <w:snapToGrid w:val="0"/>
              <w:spacing w:before="80"/>
              <w:ind w:right="0"/>
              <w:rPr>
                <w:i/>
                <w:sz w:val="20"/>
              </w:rPr>
            </w:pPr>
            <w:r w:rsidRPr="007950F8">
              <w:rPr>
                <w:i/>
                <w:sz w:val="20"/>
              </w:rPr>
              <w:t>(f)</w:t>
            </w:r>
            <w:r w:rsidRPr="007950F8">
              <w:rPr>
                <w:i/>
                <w:sz w:val="20"/>
              </w:rPr>
              <w:tab/>
              <w:t>job seekers and job applicants;</w:t>
            </w:r>
          </w:p>
        </w:tc>
        <w:tc>
          <w:tcPr>
            <w:tcW w:w="1014" w:type="dxa"/>
          </w:tcPr>
          <w:p w14:paraId="0137E143" w14:textId="1F3587DA" w:rsidR="002C737A" w:rsidRPr="007950F8" w:rsidRDefault="00FE7ECC" w:rsidP="00E87859">
            <w:pPr>
              <w:pStyle w:val="TableParagraph"/>
              <w:adjustRightInd w:val="0"/>
              <w:snapToGrid w:val="0"/>
              <w:spacing w:before="80"/>
              <w:ind w:right="0"/>
              <w:rPr>
                <w:b/>
                <w:i/>
                <w:sz w:val="20"/>
              </w:rPr>
            </w:pPr>
            <w:r w:rsidRPr="007950F8">
              <w:rPr>
                <w:b/>
                <w:i/>
                <w:sz w:val="20"/>
              </w:rPr>
              <w:t>Yes</w:t>
            </w:r>
            <w:r w:rsidR="00E87859" w:rsidRPr="007950F8">
              <w:rPr>
                <w:b/>
                <w:i/>
                <w:sz w:val="20"/>
              </w:rPr>
              <w:t xml:space="preserve"> </w:t>
            </w:r>
            <w:r w:rsidR="00E87859" w:rsidRPr="007950F8">
              <w:rPr>
                <w:b/>
                <w:i/>
                <w:sz w:val="20"/>
              </w:rPr>
              <w:fldChar w:fldCharType="begin">
                <w:ffData>
                  <w:name w:val="CaseACocher1"/>
                  <w:enabled/>
                  <w:calcOnExit w:val="0"/>
                  <w:checkBox>
                    <w:sizeAuto/>
                    <w:default w:val="0"/>
                  </w:checkBox>
                </w:ffData>
              </w:fldChar>
            </w:r>
            <w:r w:rsidR="00E87859" w:rsidRPr="007950F8">
              <w:rPr>
                <w:b/>
                <w:i/>
                <w:sz w:val="20"/>
              </w:rPr>
              <w:instrText xml:space="preserve"> FORMCHECKBOX </w:instrText>
            </w:r>
            <w:r w:rsidR="00C33321">
              <w:rPr>
                <w:b/>
                <w:i/>
                <w:sz w:val="20"/>
              </w:rPr>
            </w:r>
            <w:r w:rsidR="00C33321">
              <w:rPr>
                <w:b/>
                <w:i/>
                <w:sz w:val="20"/>
              </w:rPr>
              <w:fldChar w:fldCharType="separate"/>
            </w:r>
            <w:r w:rsidR="00E87859" w:rsidRPr="007950F8">
              <w:rPr>
                <w:b/>
                <w:i/>
                <w:sz w:val="20"/>
              </w:rPr>
              <w:fldChar w:fldCharType="end"/>
            </w:r>
          </w:p>
        </w:tc>
        <w:tc>
          <w:tcPr>
            <w:tcW w:w="819" w:type="dxa"/>
          </w:tcPr>
          <w:p w14:paraId="57C97A84" w14:textId="27ED220B" w:rsidR="002C737A" w:rsidRPr="007950F8" w:rsidRDefault="00FE7ECC" w:rsidP="00E87859">
            <w:pPr>
              <w:pStyle w:val="TableParagraph"/>
              <w:adjustRightInd w:val="0"/>
              <w:snapToGrid w:val="0"/>
              <w:spacing w:before="80"/>
              <w:ind w:right="0"/>
              <w:rPr>
                <w:b/>
                <w:i/>
                <w:sz w:val="20"/>
              </w:rPr>
            </w:pPr>
            <w:r w:rsidRPr="007950F8">
              <w:rPr>
                <w:b/>
                <w:i/>
                <w:sz w:val="20"/>
              </w:rPr>
              <w:t>No</w:t>
            </w:r>
            <w:r w:rsidR="00E87859" w:rsidRPr="007950F8">
              <w:rPr>
                <w:b/>
                <w:i/>
                <w:sz w:val="20"/>
              </w:rPr>
              <w:t xml:space="preserve"> </w:t>
            </w:r>
            <w:r w:rsidR="00E87859" w:rsidRPr="007950F8">
              <w:rPr>
                <w:b/>
                <w:i/>
                <w:sz w:val="20"/>
              </w:rPr>
              <w:fldChar w:fldCharType="begin">
                <w:ffData>
                  <w:name w:val="CaseACocher1"/>
                  <w:enabled/>
                  <w:calcOnExit w:val="0"/>
                  <w:checkBox>
                    <w:sizeAuto/>
                    <w:default w:val="0"/>
                  </w:checkBox>
                </w:ffData>
              </w:fldChar>
            </w:r>
            <w:r w:rsidR="00E87859" w:rsidRPr="007950F8">
              <w:rPr>
                <w:b/>
                <w:i/>
                <w:sz w:val="20"/>
              </w:rPr>
              <w:instrText xml:space="preserve"> FORMCHECKBOX </w:instrText>
            </w:r>
            <w:r w:rsidR="00C33321">
              <w:rPr>
                <w:b/>
                <w:i/>
                <w:sz w:val="20"/>
              </w:rPr>
            </w:r>
            <w:r w:rsidR="00C33321">
              <w:rPr>
                <w:b/>
                <w:i/>
                <w:sz w:val="20"/>
              </w:rPr>
              <w:fldChar w:fldCharType="separate"/>
            </w:r>
            <w:r w:rsidR="00E87859" w:rsidRPr="007950F8">
              <w:rPr>
                <w:b/>
                <w:i/>
                <w:sz w:val="20"/>
              </w:rPr>
              <w:fldChar w:fldCharType="end"/>
            </w:r>
          </w:p>
        </w:tc>
      </w:tr>
      <w:tr w:rsidR="002C737A" w:rsidRPr="007950F8" w14:paraId="7B25136D" w14:textId="77777777" w:rsidTr="00E53C9D">
        <w:trPr>
          <w:trHeight w:val="603"/>
        </w:trPr>
        <w:tc>
          <w:tcPr>
            <w:tcW w:w="7337" w:type="dxa"/>
          </w:tcPr>
          <w:p w14:paraId="0087ABE1" w14:textId="2AAFCD13" w:rsidR="002C737A" w:rsidRPr="007950F8" w:rsidRDefault="00FE7ECC" w:rsidP="009D3A3D">
            <w:pPr>
              <w:pStyle w:val="TableParagraph"/>
              <w:tabs>
                <w:tab w:val="left" w:pos="397"/>
              </w:tabs>
              <w:adjustRightInd w:val="0"/>
              <w:snapToGrid w:val="0"/>
              <w:spacing w:before="80"/>
              <w:ind w:left="397" w:right="0" w:hanging="397"/>
              <w:rPr>
                <w:i/>
                <w:sz w:val="20"/>
              </w:rPr>
            </w:pPr>
            <w:r w:rsidRPr="007950F8">
              <w:rPr>
                <w:i/>
                <w:sz w:val="20"/>
              </w:rPr>
              <w:t>(g)</w:t>
            </w:r>
            <w:r w:rsidRPr="007950F8">
              <w:rPr>
                <w:i/>
                <w:sz w:val="20"/>
              </w:rPr>
              <w:tab/>
              <w:t xml:space="preserve">individuals exercising the authority, duties or responsibilities </w:t>
            </w:r>
            <w:r w:rsidR="009D3A3D" w:rsidRPr="007950F8">
              <w:rPr>
                <w:i/>
                <w:sz w:val="20"/>
              </w:rPr>
              <w:br/>
            </w:r>
            <w:r w:rsidRPr="007950F8">
              <w:rPr>
                <w:i/>
                <w:sz w:val="20"/>
              </w:rPr>
              <w:t>of an employer.</w:t>
            </w:r>
          </w:p>
        </w:tc>
        <w:tc>
          <w:tcPr>
            <w:tcW w:w="1014" w:type="dxa"/>
          </w:tcPr>
          <w:p w14:paraId="6FD97515" w14:textId="41A90F43" w:rsidR="002C737A" w:rsidRPr="007950F8" w:rsidRDefault="00FE7ECC" w:rsidP="00E87859">
            <w:pPr>
              <w:pStyle w:val="TableParagraph"/>
              <w:adjustRightInd w:val="0"/>
              <w:snapToGrid w:val="0"/>
              <w:spacing w:before="80"/>
              <w:ind w:right="0"/>
              <w:rPr>
                <w:b/>
                <w:i/>
                <w:sz w:val="20"/>
              </w:rPr>
            </w:pPr>
            <w:r w:rsidRPr="007950F8">
              <w:rPr>
                <w:b/>
                <w:i/>
                <w:sz w:val="20"/>
              </w:rPr>
              <w:t>Yes</w:t>
            </w:r>
            <w:r w:rsidR="00E87859" w:rsidRPr="007950F8">
              <w:rPr>
                <w:b/>
                <w:i/>
                <w:sz w:val="20"/>
              </w:rPr>
              <w:t xml:space="preserve"> </w:t>
            </w:r>
            <w:r w:rsidR="00E87859" w:rsidRPr="007950F8">
              <w:rPr>
                <w:b/>
                <w:i/>
                <w:sz w:val="20"/>
              </w:rPr>
              <w:fldChar w:fldCharType="begin">
                <w:ffData>
                  <w:name w:val="CaseACocher1"/>
                  <w:enabled/>
                  <w:calcOnExit w:val="0"/>
                  <w:checkBox>
                    <w:sizeAuto/>
                    <w:default w:val="0"/>
                  </w:checkBox>
                </w:ffData>
              </w:fldChar>
            </w:r>
            <w:r w:rsidR="00E87859" w:rsidRPr="007950F8">
              <w:rPr>
                <w:b/>
                <w:i/>
                <w:sz w:val="20"/>
              </w:rPr>
              <w:instrText xml:space="preserve"> FORMCHECKBOX </w:instrText>
            </w:r>
            <w:r w:rsidR="00C33321">
              <w:rPr>
                <w:b/>
                <w:i/>
                <w:sz w:val="20"/>
              </w:rPr>
            </w:r>
            <w:r w:rsidR="00C33321">
              <w:rPr>
                <w:b/>
                <w:i/>
                <w:sz w:val="20"/>
              </w:rPr>
              <w:fldChar w:fldCharType="separate"/>
            </w:r>
            <w:r w:rsidR="00E87859" w:rsidRPr="007950F8">
              <w:rPr>
                <w:b/>
                <w:i/>
                <w:sz w:val="20"/>
              </w:rPr>
              <w:fldChar w:fldCharType="end"/>
            </w:r>
          </w:p>
        </w:tc>
        <w:tc>
          <w:tcPr>
            <w:tcW w:w="819" w:type="dxa"/>
          </w:tcPr>
          <w:p w14:paraId="046D9621" w14:textId="5DD35213" w:rsidR="002C737A" w:rsidRPr="007950F8" w:rsidRDefault="00FE7ECC" w:rsidP="00E87859">
            <w:pPr>
              <w:pStyle w:val="TableParagraph"/>
              <w:adjustRightInd w:val="0"/>
              <w:snapToGrid w:val="0"/>
              <w:spacing w:before="80"/>
              <w:ind w:right="0"/>
              <w:rPr>
                <w:b/>
                <w:i/>
                <w:sz w:val="20"/>
              </w:rPr>
            </w:pPr>
            <w:r w:rsidRPr="007950F8">
              <w:rPr>
                <w:b/>
                <w:i/>
                <w:sz w:val="20"/>
              </w:rPr>
              <w:t>No</w:t>
            </w:r>
            <w:r w:rsidR="00E87859" w:rsidRPr="007950F8">
              <w:rPr>
                <w:b/>
                <w:i/>
                <w:sz w:val="20"/>
              </w:rPr>
              <w:t xml:space="preserve"> </w:t>
            </w:r>
            <w:r w:rsidR="00E87859" w:rsidRPr="007950F8">
              <w:rPr>
                <w:b/>
                <w:i/>
                <w:sz w:val="20"/>
              </w:rPr>
              <w:fldChar w:fldCharType="begin">
                <w:ffData>
                  <w:name w:val="CaseACocher1"/>
                  <w:enabled/>
                  <w:calcOnExit w:val="0"/>
                  <w:checkBox>
                    <w:sizeAuto/>
                    <w:default w:val="0"/>
                  </w:checkBox>
                </w:ffData>
              </w:fldChar>
            </w:r>
            <w:r w:rsidR="00E87859" w:rsidRPr="007950F8">
              <w:rPr>
                <w:b/>
                <w:i/>
                <w:sz w:val="20"/>
              </w:rPr>
              <w:instrText xml:space="preserve"> FORMCHECKBOX </w:instrText>
            </w:r>
            <w:r w:rsidR="00C33321">
              <w:rPr>
                <w:b/>
                <w:i/>
                <w:sz w:val="20"/>
              </w:rPr>
            </w:r>
            <w:r w:rsidR="00C33321">
              <w:rPr>
                <w:b/>
                <w:i/>
                <w:sz w:val="20"/>
              </w:rPr>
              <w:fldChar w:fldCharType="separate"/>
            </w:r>
            <w:r w:rsidR="00E87859" w:rsidRPr="007950F8">
              <w:rPr>
                <w:b/>
                <w:i/>
                <w:sz w:val="20"/>
              </w:rPr>
              <w:fldChar w:fldCharType="end"/>
            </w:r>
          </w:p>
        </w:tc>
      </w:tr>
    </w:tbl>
    <w:p w14:paraId="58673994" w14:textId="4A6FBF93" w:rsidR="002C737A" w:rsidRPr="007950F8" w:rsidRDefault="00FE7ECC" w:rsidP="00A940ED">
      <w:pPr>
        <w:adjustRightInd w:val="0"/>
        <w:snapToGrid w:val="0"/>
        <w:spacing w:before="125"/>
        <w:rPr>
          <w:i/>
          <w:sz w:val="20"/>
        </w:rPr>
      </w:pPr>
      <w:r w:rsidRPr="007950F8">
        <w:rPr>
          <w:i/>
          <w:sz w:val="20"/>
        </w:rPr>
        <w:lastRenderedPageBreak/>
        <w:t>Please specify any categories of persons excluded.</w:t>
      </w:r>
    </w:p>
    <w:p w14:paraId="2EB5D4B2" w14:textId="4280CFA5" w:rsidR="00AE5408" w:rsidRPr="007950F8" w:rsidRDefault="00FE7ECC" w:rsidP="00A940ED">
      <w:pPr>
        <w:adjustRightInd w:val="0"/>
        <w:snapToGrid w:val="0"/>
        <w:spacing w:before="181"/>
        <w:rPr>
          <w:i/>
          <w:sz w:val="20"/>
        </w:rPr>
      </w:pPr>
      <w:r w:rsidRPr="007950F8">
        <w:rPr>
          <w:i/>
          <w:sz w:val="20"/>
        </w:rPr>
        <w:t>Please also specify the relevant provisions of the laws, regulations, collective agreements or other measures.</w:t>
      </w:r>
    </w:p>
    <w:tbl>
      <w:tblPr>
        <w:tblpPr w:leftFromText="142" w:rightFromText="142" w:bottomFromText="142" w:vertAnchor="text" w:tblpY="171"/>
        <w:tblOverlap w:val="never"/>
        <w:tblW w:w="5000" w:type="pct"/>
        <w:tblCellMar>
          <w:top w:w="284" w:type="dxa"/>
          <w:left w:w="0" w:type="dxa"/>
          <w:right w:w="0" w:type="dxa"/>
        </w:tblCellMar>
        <w:tblLook w:val="0000" w:firstRow="0" w:lastRow="0" w:firstColumn="0" w:lastColumn="0" w:noHBand="0" w:noVBand="0"/>
      </w:tblPr>
      <w:tblGrid>
        <w:gridCol w:w="9859"/>
      </w:tblGrid>
      <w:tr w:rsidR="00AE5408" w:rsidRPr="007950F8" w14:paraId="512CDF47" w14:textId="77777777" w:rsidTr="0012033A">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4C8302A" w14:textId="1A71DBC6" w:rsidR="00AE5408" w:rsidRPr="007950F8" w:rsidRDefault="00AE5408" w:rsidP="0012033A">
            <w:pPr>
              <w:pStyle w:val="Corpsdetexte"/>
              <w:rPr>
                <w:b/>
                <w:bCs/>
              </w:rPr>
            </w:pPr>
            <w:r w:rsidRPr="007950F8">
              <w:rPr>
                <w:b/>
                <w:bCs/>
              </w:rPr>
              <w:t>Implementing measures</w:t>
            </w:r>
            <w:r w:rsidRPr="007950F8">
              <w:rPr>
                <w:rFonts w:hint="cs"/>
                <w:b/>
                <w:bCs/>
              </w:rPr>
              <w:t>:</w:t>
            </w:r>
          </w:p>
          <w:p w14:paraId="7EEC7AB8" w14:textId="77777777" w:rsidR="00AE5408" w:rsidRPr="007950F8" w:rsidRDefault="00AE5408" w:rsidP="0012033A">
            <w:pPr>
              <w:pStyle w:val="Corpsdetexte"/>
              <w:spacing w:before="120"/>
            </w:pPr>
            <w:r w:rsidRPr="007950F8">
              <w:fldChar w:fldCharType="begin">
                <w:ffData>
                  <w:name w:val="Texte10"/>
                  <w:enabled/>
                  <w:calcOnExit w:val="0"/>
                  <w:textInput/>
                </w:ffData>
              </w:fldChar>
            </w:r>
            <w:r w:rsidRPr="007950F8">
              <w:instrText xml:space="preserve"> FORMTEXT </w:instrText>
            </w:r>
            <w:r w:rsidRPr="007950F8">
              <w:fldChar w:fldCharType="separate"/>
            </w:r>
            <w:r w:rsidRPr="007950F8">
              <w:rPr>
                <w:noProof/>
              </w:rPr>
              <w:t> </w:t>
            </w:r>
            <w:r w:rsidRPr="007950F8">
              <w:rPr>
                <w:noProof/>
              </w:rPr>
              <w:t> </w:t>
            </w:r>
            <w:r w:rsidRPr="007950F8">
              <w:rPr>
                <w:noProof/>
              </w:rPr>
              <w:t> </w:t>
            </w:r>
            <w:r w:rsidRPr="007950F8">
              <w:rPr>
                <w:noProof/>
              </w:rPr>
              <w:t> </w:t>
            </w:r>
            <w:r w:rsidRPr="007950F8">
              <w:rPr>
                <w:noProof/>
              </w:rPr>
              <w:t> </w:t>
            </w:r>
            <w:r w:rsidRPr="007950F8">
              <w:fldChar w:fldCharType="end"/>
            </w:r>
          </w:p>
        </w:tc>
      </w:tr>
    </w:tbl>
    <w:p w14:paraId="62D71AE2" w14:textId="77777777" w:rsidR="002C737A" w:rsidRPr="007950F8" w:rsidRDefault="00FE7ECC" w:rsidP="00421E7F">
      <w:pPr>
        <w:pStyle w:val="app22listenumro"/>
        <w:rPr>
          <w:i/>
        </w:rPr>
      </w:pPr>
      <w:r w:rsidRPr="007950F8">
        <w:rPr>
          <w:i/>
        </w:rPr>
        <w:t>Please indicate in the box “implementing measures” below how the national laws and regulations, collective agreements or other measures that address violence and harassment in the world of work, cover all sectors, whether private or public, both in the formal and informal economy, and whether in urban or rural areas.</w:t>
      </w:r>
    </w:p>
    <w:p w14:paraId="712F4031" w14:textId="77777777" w:rsidR="002C737A" w:rsidRPr="007950F8" w:rsidRDefault="00FE7ECC" w:rsidP="00A940ED">
      <w:pPr>
        <w:adjustRightInd w:val="0"/>
        <w:snapToGrid w:val="0"/>
        <w:spacing w:before="161"/>
        <w:rPr>
          <w:i/>
          <w:sz w:val="20"/>
        </w:rPr>
      </w:pPr>
      <w:r w:rsidRPr="007950F8">
        <w:rPr>
          <w:i/>
          <w:sz w:val="20"/>
        </w:rPr>
        <w:t>Please specify any exclusions related to Article 2(2).</w:t>
      </w:r>
    </w:p>
    <w:p w14:paraId="3CBE8DD0" w14:textId="2F0CB04B" w:rsidR="002C737A" w:rsidRPr="007950F8" w:rsidRDefault="00FE7ECC" w:rsidP="00A940ED">
      <w:pPr>
        <w:adjustRightInd w:val="0"/>
        <w:snapToGrid w:val="0"/>
        <w:spacing w:before="181"/>
        <w:rPr>
          <w:i/>
          <w:sz w:val="20"/>
        </w:rPr>
      </w:pPr>
      <w:r w:rsidRPr="007950F8">
        <w:rPr>
          <w:i/>
          <w:sz w:val="20"/>
        </w:rPr>
        <w:t>Please also specify the relevant provisions of the laws, regulations, collective agreements or other measures.</w:t>
      </w:r>
    </w:p>
    <w:tbl>
      <w:tblPr>
        <w:tblpPr w:leftFromText="142" w:rightFromText="142" w:bottomFromText="142" w:vertAnchor="text" w:tblpY="171"/>
        <w:tblOverlap w:val="never"/>
        <w:tblW w:w="5000" w:type="pct"/>
        <w:tblCellMar>
          <w:top w:w="284" w:type="dxa"/>
          <w:left w:w="0" w:type="dxa"/>
          <w:right w:w="0" w:type="dxa"/>
        </w:tblCellMar>
        <w:tblLook w:val="0000" w:firstRow="0" w:lastRow="0" w:firstColumn="0" w:lastColumn="0" w:noHBand="0" w:noVBand="0"/>
      </w:tblPr>
      <w:tblGrid>
        <w:gridCol w:w="9859"/>
      </w:tblGrid>
      <w:tr w:rsidR="00926A4F" w:rsidRPr="007950F8" w14:paraId="23984E26" w14:textId="77777777" w:rsidTr="0012033A">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188D20D" w14:textId="1A6B1E30" w:rsidR="00926A4F" w:rsidRPr="007950F8" w:rsidRDefault="00926A4F" w:rsidP="0012033A">
            <w:pPr>
              <w:pStyle w:val="Corpsdetexte"/>
              <w:rPr>
                <w:b/>
                <w:bCs/>
              </w:rPr>
            </w:pPr>
            <w:bookmarkStart w:id="6" w:name="_Hlk86567489"/>
            <w:r w:rsidRPr="007950F8">
              <w:rPr>
                <w:b/>
                <w:bCs/>
              </w:rPr>
              <w:t>Implementing measure</w:t>
            </w:r>
            <w:r w:rsidR="00E11FDF" w:rsidRPr="007950F8">
              <w:rPr>
                <w:b/>
                <w:bCs/>
              </w:rPr>
              <w:t>s</w:t>
            </w:r>
            <w:r w:rsidRPr="007950F8">
              <w:rPr>
                <w:rFonts w:hint="cs"/>
                <w:b/>
                <w:bCs/>
              </w:rPr>
              <w:t>:</w:t>
            </w:r>
          </w:p>
          <w:p w14:paraId="18EEFE23" w14:textId="77777777" w:rsidR="00926A4F" w:rsidRPr="007950F8" w:rsidRDefault="00926A4F" w:rsidP="0012033A">
            <w:pPr>
              <w:pStyle w:val="Corpsdetexte"/>
              <w:spacing w:before="120"/>
            </w:pPr>
            <w:r w:rsidRPr="007950F8">
              <w:fldChar w:fldCharType="begin">
                <w:ffData>
                  <w:name w:val="Texte10"/>
                  <w:enabled/>
                  <w:calcOnExit w:val="0"/>
                  <w:textInput/>
                </w:ffData>
              </w:fldChar>
            </w:r>
            <w:r w:rsidRPr="007950F8">
              <w:instrText xml:space="preserve"> FORMTEXT </w:instrText>
            </w:r>
            <w:r w:rsidRPr="007950F8">
              <w:fldChar w:fldCharType="separate"/>
            </w:r>
            <w:r w:rsidRPr="007950F8">
              <w:rPr>
                <w:noProof/>
              </w:rPr>
              <w:t> </w:t>
            </w:r>
            <w:r w:rsidRPr="007950F8">
              <w:rPr>
                <w:noProof/>
              </w:rPr>
              <w:t> </w:t>
            </w:r>
            <w:r w:rsidRPr="007950F8">
              <w:rPr>
                <w:noProof/>
              </w:rPr>
              <w:t> </w:t>
            </w:r>
            <w:r w:rsidRPr="007950F8">
              <w:rPr>
                <w:noProof/>
              </w:rPr>
              <w:t> </w:t>
            </w:r>
            <w:r w:rsidRPr="007950F8">
              <w:rPr>
                <w:noProof/>
              </w:rPr>
              <w:t> </w:t>
            </w:r>
            <w:r w:rsidRPr="007950F8">
              <w:fldChar w:fldCharType="end"/>
            </w:r>
          </w:p>
        </w:tc>
      </w:tr>
    </w:tbl>
    <w:bookmarkEnd w:id="6"/>
    <w:p w14:paraId="6F35CA15" w14:textId="77777777" w:rsidR="002C737A" w:rsidRPr="007950F8" w:rsidRDefault="00341839" w:rsidP="00926A4F">
      <w:pPr>
        <w:pStyle w:val="Titre5"/>
        <w:adjustRightInd w:val="0"/>
        <w:snapToGrid w:val="0"/>
        <w:spacing w:before="120"/>
        <w:ind w:left="0"/>
      </w:pPr>
      <w:r w:rsidRPr="007950F8">
        <w:fldChar w:fldCharType="begin"/>
      </w:r>
      <w:r w:rsidRPr="007950F8">
        <w:instrText xml:space="preserve"> HYPERLINK "https://www.ilo.org/dyn/normlex/en/f?p=NORMLEXPUB%3A12100%3A0%3A%3ANO%3A%3AP12100_INSTRUMENT_ID%3A3999810&amp;A3" \h </w:instrText>
      </w:r>
      <w:r w:rsidRPr="007950F8">
        <w:fldChar w:fldCharType="separate"/>
      </w:r>
      <w:r w:rsidR="00FE7ECC" w:rsidRPr="007950F8">
        <w:rPr>
          <w:color w:val="1E2CBD"/>
        </w:rPr>
        <w:t>Article 3</w:t>
      </w:r>
      <w:r w:rsidR="00FE7ECC" w:rsidRPr="007950F8">
        <w:rPr>
          <w:color w:val="220050"/>
        </w:rPr>
        <w:t>.</w:t>
      </w:r>
      <w:r w:rsidRPr="007950F8">
        <w:rPr>
          <w:color w:val="220050"/>
        </w:rPr>
        <w:fldChar w:fldCharType="end"/>
      </w:r>
      <w:r w:rsidR="00FE7ECC" w:rsidRPr="007950F8">
        <w:rPr>
          <w:color w:val="220050"/>
        </w:rPr>
        <w:t xml:space="preserve"> Territorial scope</w:t>
      </w:r>
    </w:p>
    <w:p w14:paraId="7D967446" w14:textId="77777777" w:rsidR="002C737A" w:rsidRPr="007950F8" w:rsidRDefault="00FE7ECC" w:rsidP="00A940ED">
      <w:pPr>
        <w:adjustRightInd w:val="0"/>
        <w:snapToGrid w:val="0"/>
        <w:spacing w:before="95"/>
        <w:rPr>
          <w:i/>
          <w:sz w:val="20"/>
        </w:rPr>
      </w:pPr>
      <w:r w:rsidRPr="007950F8">
        <w:rPr>
          <w:i/>
          <w:sz w:val="20"/>
        </w:rPr>
        <w:t>Please indicate in the box “implementing measures” below whether the national laws and regulations, collective agreements or other measures that address violence and harassment in the world of work cover violence and harassment occurring in the course of, linked with or arising out of work:</w:t>
      </w:r>
    </w:p>
    <w:tbl>
      <w:tblPr>
        <w:tblStyle w:val="TableNormal"/>
        <w:tblW w:w="0" w:type="auto"/>
        <w:tblInd w:w="176" w:type="dxa"/>
        <w:tblLayout w:type="fixed"/>
        <w:tblLook w:val="01E0" w:firstRow="1" w:lastRow="1" w:firstColumn="1" w:lastColumn="1" w:noHBand="0" w:noVBand="0"/>
      </w:tblPr>
      <w:tblGrid>
        <w:gridCol w:w="7337"/>
        <w:gridCol w:w="1014"/>
        <w:gridCol w:w="819"/>
      </w:tblGrid>
      <w:tr w:rsidR="004040FB" w:rsidRPr="007950F8" w14:paraId="36D240CA" w14:textId="77777777" w:rsidTr="00E53C9D">
        <w:trPr>
          <w:trHeight w:val="331"/>
        </w:trPr>
        <w:tc>
          <w:tcPr>
            <w:tcW w:w="7337" w:type="dxa"/>
          </w:tcPr>
          <w:p w14:paraId="694BFF8C" w14:textId="3938DD3E" w:rsidR="004040FB" w:rsidRPr="007950F8" w:rsidRDefault="004040FB" w:rsidP="00B47D49">
            <w:pPr>
              <w:pStyle w:val="TableParagraph"/>
              <w:tabs>
                <w:tab w:val="left" w:pos="397"/>
              </w:tabs>
              <w:adjustRightInd w:val="0"/>
              <w:snapToGrid w:val="0"/>
              <w:spacing w:before="140"/>
              <w:ind w:left="397" w:right="0" w:hanging="397"/>
              <w:rPr>
                <w:i/>
                <w:sz w:val="20"/>
              </w:rPr>
            </w:pPr>
            <w:r w:rsidRPr="007950F8">
              <w:rPr>
                <w:i/>
                <w:sz w:val="20"/>
              </w:rPr>
              <w:t>(a)</w:t>
            </w:r>
            <w:r w:rsidR="00B47D49" w:rsidRPr="007950F8">
              <w:rPr>
                <w:i/>
                <w:sz w:val="20"/>
              </w:rPr>
              <w:tab/>
              <w:t xml:space="preserve">in the workplace, including public and private spaces </w:t>
            </w:r>
            <w:r w:rsidR="00B47D49" w:rsidRPr="007950F8">
              <w:rPr>
                <w:i/>
                <w:sz w:val="20"/>
              </w:rPr>
              <w:br/>
              <w:t>where they are a place of work;</w:t>
            </w:r>
          </w:p>
        </w:tc>
        <w:tc>
          <w:tcPr>
            <w:tcW w:w="1014" w:type="dxa"/>
          </w:tcPr>
          <w:p w14:paraId="239790CD" w14:textId="77777777" w:rsidR="004040FB" w:rsidRPr="007950F8" w:rsidRDefault="004040FB" w:rsidP="004040FB">
            <w:pPr>
              <w:pStyle w:val="TableParagraph"/>
              <w:adjustRightInd w:val="0"/>
              <w:snapToGrid w:val="0"/>
              <w:spacing w:before="140"/>
              <w:ind w:right="0"/>
              <w:rPr>
                <w:b/>
                <w:i/>
                <w:sz w:val="20"/>
              </w:rPr>
            </w:pPr>
            <w:r w:rsidRPr="007950F8">
              <w:rPr>
                <w:b/>
                <w:i/>
                <w:sz w:val="20"/>
              </w:rPr>
              <w:t xml:space="preserve">Yes </w:t>
            </w:r>
            <w:r w:rsidRPr="007950F8">
              <w:rPr>
                <w:b/>
                <w:i/>
                <w:sz w:val="20"/>
              </w:rPr>
              <w:fldChar w:fldCharType="begin">
                <w:ffData>
                  <w:name w:val="CaseACocher1"/>
                  <w:enabled/>
                  <w:calcOnExit w:val="0"/>
                  <w:checkBox>
                    <w:sizeAuto/>
                    <w:default w:val="0"/>
                  </w:checkBox>
                </w:ffData>
              </w:fldChar>
            </w:r>
            <w:r w:rsidRPr="007950F8">
              <w:rPr>
                <w:b/>
                <w:i/>
                <w:sz w:val="20"/>
              </w:rPr>
              <w:instrText xml:space="preserve"> FORMCHECKBOX </w:instrText>
            </w:r>
            <w:r w:rsidR="00C33321">
              <w:rPr>
                <w:b/>
                <w:i/>
                <w:sz w:val="20"/>
              </w:rPr>
            </w:r>
            <w:r w:rsidR="00C33321">
              <w:rPr>
                <w:b/>
                <w:i/>
                <w:sz w:val="20"/>
              </w:rPr>
              <w:fldChar w:fldCharType="separate"/>
            </w:r>
            <w:r w:rsidRPr="007950F8">
              <w:rPr>
                <w:b/>
                <w:i/>
                <w:sz w:val="20"/>
              </w:rPr>
              <w:fldChar w:fldCharType="end"/>
            </w:r>
          </w:p>
        </w:tc>
        <w:tc>
          <w:tcPr>
            <w:tcW w:w="819" w:type="dxa"/>
          </w:tcPr>
          <w:p w14:paraId="089AD461" w14:textId="77777777" w:rsidR="004040FB" w:rsidRPr="007950F8" w:rsidRDefault="004040FB" w:rsidP="004040FB">
            <w:pPr>
              <w:pStyle w:val="TableParagraph"/>
              <w:adjustRightInd w:val="0"/>
              <w:snapToGrid w:val="0"/>
              <w:spacing w:before="140"/>
              <w:ind w:right="0"/>
              <w:rPr>
                <w:b/>
                <w:i/>
                <w:sz w:val="20"/>
              </w:rPr>
            </w:pPr>
            <w:r w:rsidRPr="007950F8">
              <w:rPr>
                <w:b/>
                <w:i/>
                <w:sz w:val="20"/>
              </w:rPr>
              <w:t xml:space="preserve">No </w:t>
            </w:r>
            <w:r w:rsidRPr="007950F8">
              <w:rPr>
                <w:b/>
                <w:i/>
                <w:sz w:val="20"/>
              </w:rPr>
              <w:fldChar w:fldCharType="begin">
                <w:ffData>
                  <w:name w:val="CaseACocher1"/>
                  <w:enabled/>
                  <w:calcOnExit w:val="0"/>
                  <w:checkBox>
                    <w:sizeAuto/>
                    <w:default w:val="0"/>
                  </w:checkBox>
                </w:ffData>
              </w:fldChar>
            </w:r>
            <w:r w:rsidRPr="007950F8">
              <w:rPr>
                <w:b/>
                <w:i/>
                <w:sz w:val="20"/>
              </w:rPr>
              <w:instrText xml:space="preserve"> FORMCHECKBOX </w:instrText>
            </w:r>
            <w:r w:rsidR="00C33321">
              <w:rPr>
                <w:b/>
                <w:i/>
                <w:sz w:val="20"/>
              </w:rPr>
            </w:r>
            <w:r w:rsidR="00C33321">
              <w:rPr>
                <w:b/>
                <w:i/>
                <w:sz w:val="20"/>
              </w:rPr>
              <w:fldChar w:fldCharType="separate"/>
            </w:r>
            <w:r w:rsidRPr="007950F8">
              <w:rPr>
                <w:b/>
                <w:i/>
                <w:sz w:val="20"/>
              </w:rPr>
              <w:fldChar w:fldCharType="end"/>
            </w:r>
          </w:p>
        </w:tc>
      </w:tr>
      <w:tr w:rsidR="004040FB" w:rsidRPr="007950F8" w14:paraId="1B059C79" w14:textId="77777777" w:rsidTr="00E53C9D">
        <w:trPr>
          <w:trHeight w:val="392"/>
        </w:trPr>
        <w:tc>
          <w:tcPr>
            <w:tcW w:w="7337" w:type="dxa"/>
          </w:tcPr>
          <w:p w14:paraId="3B0C5E06" w14:textId="25C7ADDB" w:rsidR="004040FB" w:rsidRPr="007950F8" w:rsidRDefault="004040FB" w:rsidP="00B47D49">
            <w:pPr>
              <w:pStyle w:val="TableParagraph"/>
              <w:tabs>
                <w:tab w:val="left" w:pos="397"/>
              </w:tabs>
              <w:adjustRightInd w:val="0"/>
              <w:snapToGrid w:val="0"/>
              <w:spacing w:before="80"/>
              <w:ind w:left="397" w:right="0" w:hanging="397"/>
              <w:rPr>
                <w:i/>
                <w:sz w:val="20"/>
              </w:rPr>
            </w:pPr>
            <w:r w:rsidRPr="007950F8">
              <w:rPr>
                <w:i/>
                <w:sz w:val="20"/>
              </w:rPr>
              <w:t>(b)</w:t>
            </w:r>
            <w:r w:rsidRPr="007950F8">
              <w:rPr>
                <w:i/>
                <w:sz w:val="20"/>
              </w:rPr>
              <w:tab/>
            </w:r>
            <w:r w:rsidR="00B47D49" w:rsidRPr="007950F8">
              <w:rPr>
                <w:i/>
                <w:sz w:val="20"/>
              </w:rPr>
              <w:t xml:space="preserve">in places where the worker is paid, takes a rest break or meal, </w:t>
            </w:r>
            <w:r w:rsidR="00B47D49" w:rsidRPr="007950F8">
              <w:rPr>
                <w:i/>
                <w:sz w:val="20"/>
              </w:rPr>
              <w:br/>
              <w:t>or uses sanitary, washing and changing facilities;</w:t>
            </w:r>
          </w:p>
        </w:tc>
        <w:tc>
          <w:tcPr>
            <w:tcW w:w="1014" w:type="dxa"/>
          </w:tcPr>
          <w:p w14:paraId="647FE172" w14:textId="77777777" w:rsidR="004040FB" w:rsidRPr="007950F8" w:rsidRDefault="004040FB" w:rsidP="0012033A">
            <w:pPr>
              <w:pStyle w:val="TableParagraph"/>
              <w:adjustRightInd w:val="0"/>
              <w:snapToGrid w:val="0"/>
              <w:spacing w:before="80"/>
              <w:ind w:right="0"/>
              <w:rPr>
                <w:b/>
                <w:i/>
                <w:sz w:val="20"/>
              </w:rPr>
            </w:pPr>
            <w:r w:rsidRPr="007950F8">
              <w:rPr>
                <w:b/>
                <w:i/>
                <w:sz w:val="20"/>
              </w:rPr>
              <w:t xml:space="preserve">Yes </w:t>
            </w:r>
            <w:r w:rsidRPr="007950F8">
              <w:rPr>
                <w:b/>
                <w:i/>
                <w:sz w:val="20"/>
              </w:rPr>
              <w:fldChar w:fldCharType="begin">
                <w:ffData>
                  <w:name w:val="CaseACocher1"/>
                  <w:enabled/>
                  <w:calcOnExit w:val="0"/>
                  <w:checkBox>
                    <w:sizeAuto/>
                    <w:default w:val="0"/>
                  </w:checkBox>
                </w:ffData>
              </w:fldChar>
            </w:r>
            <w:r w:rsidRPr="007950F8">
              <w:rPr>
                <w:b/>
                <w:i/>
                <w:sz w:val="20"/>
              </w:rPr>
              <w:instrText xml:space="preserve"> FORMCHECKBOX </w:instrText>
            </w:r>
            <w:r w:rsidR="00C33321">
              <w:rPr>
                <w:b/>
                <w:i/>
                <w:sz w:val="20"/>
              </w:rPr>
            </w:r>
            <w:r w:rsidR="00C33321">
              <w:rPr>
                <w:b/>
                <w:i/>
                <w:sz w:val="20"/>
              </w:rPr>
              <w:fldChar w:fldCharType="separate"/>
            </w:r>
            <w:r w:rsidRPr="007950F8">
              <w:rPr>
                <w:b/>
                <w:i/>
                <w:sz w:val="20"/>
              </w:rPr>
              <w:fldChar w:fldCharType="end"/>
            </w:r>
          </w:p>
        </w:tc>
        <w:tc>
          <w:tcPr>
            <w:tcW w:w="819" w:type="dxa"/>
          </w:tcPr>
          <w:p w14:paraId="18F8C761" w14:textId="77777777" w:rsidR="004040FB" w:rsidRPr="007950F8" w:rsidRDefault="004040FB" w:rsidP="0012033A">
            <w:pPr>
              <w:pStyle w:val="TableParagraph"/>
              <w:adjustRightInd w:val="0"/>
              <w:snapToGrid w:val="0"/>
              <w:spacing w:before="80"/>
              <w:ind w:right="0"/>
              <w:rPr>
                <w:b/>
                <w:i/>
                <w:sz w:val="20"/>
              </w:rPr>
            </w:pPr>
            <w:r w:rsidRPr="007950F8">
              <w:rPr>
                <w:b/>
                <w:i/>
                <w:sz w:val="20"/>
              </w:rPr>
              <w:t xml:space="preserve">No </w:t>
            </w:r>
            <w:r w:rsidRPr="007950F8">
              <w:rPr>
                <w:b/>
                <w:i/>
                <w:sz w:val="20"/>
              </w:rPr>
              <w:fldChar w:fldCharType="begin">
                <w:ffData>
                  <w:name w:val="CaseACocher1"/>
                  <w:enabled/>
                  <w:calcOnExit w:val="0"/>
                  <w:checkBox>
                    <w:sizeAuto/>
                    <w:default w:val="0"/>
                  </w:checkBox>
                </w:ffData>
              </w:fldChar>
            </w:r>
            <w:r w:rsidRPr="007950F8">
              <w:rPr>
                <w:b/>
                <w:i/>
                <w:sz w:val="20"/>
              </w:rPr>
              <w:instrText xml:space="preserve"> FORMCHECKBOX </w:instrText>
            </w:r>
            <w:r w:rsidR="00C33321">
              <w:rPr>
                <w:b/>
                <w:i/>
                <w:sz w:val="20"/>
              </w:rPr>
            </w:r>
            <w:r w:rsidR="00C33321">
              <w:rPr>
                <w:b/>
                <w:i/>
                <w:sz w:val="20"/>
              </w:rPr>
              <w:fldChar w:fldCharType="separate"/>
            </w:r>
            <w:r w:rsidRPr="007950F8">
              <w:rPr>
                <w:b/>
                <w:i/>
                <w:sz w:val="20"/>
              </w:rPr>
              <w:fldChar w:fldCharType="end"/>
            </w:r>
          </w:p>
        </w:tc>
      </w:tr>
      <w:tr w:rsidR="004040FB" w:rsidRPr="007950F8" w14:paraId="0FDBC551" w14:textId="77777777" w:rsidTr="00E53C9D">
        <w:trPr>
          <w:trHeight w:val="392"/>
        </w:trPr>
        <w:tc>
          <w:tcPr>
            <w:tcW w:w="7337" w:type="dxa"/>
          </w:tcPr>
          <w:p w14:paraId="41508554" w14:textId="520B21E0" w:rsidR="004040FB" w:rsidRPr="007950F8" w:rsidRDefault="004040FB" w:rsidP="00B47D49">
            <w:pPr>
              <w:pStyle w:val="TableParagraph"/>
              <w:tabs>
                <w:tab w:val="left" w:pos="397"/>
              </w:tabs>
              <w:adjustRightInd w:val="0"/>
              <w:snapToGrid w:val="0"/>
              <w:spacing w:before="80"/>
              <w:ind w:left="397" w:right="0" w:hanging="397"/>
              <w:rPr>
                <w:i/>
                <w:sz w:val="20"/>
              </w:rPr>
            </w:pPr>
            <w:r w:rsidRPr="007950F8">
              <w:rPr>
                <w:i/>
                <w:sz w:val="20"/>
              </w:rPr>
              <w:t>(c)</w:t>
            </w:r>
            <w:r w:rsidRPr="007950F8">
              <w:rPr>
                <w:i/>
                <w:sz w:val="20"/>
              </w:rPr>
              <w:tab/>
            </w:r>
            <w:r w:rsidR="00B47D49" w:rsidRPr="007950F8">
              <w:rPr>
                <w:i/>
                <w:sz w:val="20"/>
              </w:rPr>
              <w:t>during work-related trips, travel training, events or social activities;</w:t>
            </w:r>
          </w:p>
        </w:tc>
        <w:tc>
          <w:tcPr>
            <w:tcW w:w="1014" w:type="dxa"/>
          </w:tcPr>
          <w:p w14:paraId="4917CA45" w14:textId="77777777" w:rsidR="004040FB" w:rsidRPr="007950F8" w:rsidRDefault="004040FB" w:rsidP="0012033A">
            <w:pPr>
              <w:pStyle w:val="TableParagraph"/>
              <w:adjustRightInd w:val="0"/>
              <w:snapToGrid w:val="0"/>
              <w:spacing w:before="80"/>
              <w:ind w:right="0"/>
              <w:rPr>
                <w:b/>
                <w:i/>
                <w:sz w:val="20"/>
              </w:rPr>
            </w:pPr>
            <w:r w:rsidRPr="007950F8">
              <w:rPr>
                <w:b/>
                <w:i/>
                <w:sz w:val="20"/>
              </w:rPr>
              <w:t xml:space="preserve">Yes </w:t>
            </w:r>
            <w:r w:rsidRPr="007950F8">
              <w:rPr>
                <w:b/>
                <w:i/>
                <w:sz w:val="20"/>
              </w:rPr>
              <w:fldChar w:fldCharType="begin">
                <w:ffData>
                  <w:name w:val="CaseACocher1"/>
                  <w:enabled/>
                  <w:calcOnExit w:val="0"/>
                  <w:checkBox>
                    <w:sizeAuto/>
                    <w:default w:val="0"/>
                  </w:checkBox>
                </w:ffData>
              </w:fldChar>
            </w:r>
            <w:r w:rsidRPr="007950F8">
              <w:rPr>
                <w:b/>
                <w:i/>
                <w:sz w:val="20"/>
              </w:rPr>
              <w:instrText xml:space="preserve"> FORMCHECKBOX </w:instrText>
            </w:r>
            <w:r w:rsidR="00C33321">
              <w:rPr>
                <w:b/>
                <w:i/>
                <w:sz w:val="20"/>
              </w:rPr>
            </w:r>
            <w:r w:rsidR="00C33321">
              <w:rPr>
                <w:b/>
                <w:i/>
                <w:sz w:val="20"/>
              </w:rPr>
              <w:fldChar w:fldCharType="separate"/>
            </w:r>
            <w:r w:rsidRPr="007950F8">
              <w:rPr>
                <w:b/>
                <w:i/>
                <w:sz w:val="20"/>
              </w:rPr>
              <w:fldChar w:fldCharType="end"/>
            </w:r>
          </w:p>
        </w:tc>
        <w:tc>
          <w:tcPr>
            <w:tcW w:w="819" w:type="dxa"/>
          </w:tcPr>
          <w:p w14:paraId="30B7A258" w14:textId="77777777" w:rsidR="004040FB" w:rsidRPr="007950F8" w:rsidRDefault="004040FB" w:rsidP="0012033A">
            <w:pPr>
              <w:pStyle w:val="TableParagraph"/>
              <w:adjustRightInd w:val="0"/>
              <w:snapToGrid w:val="0"/>
              <w:spacing w:before="80"/>
              <w:ind w:right="0"/>
              <w:rPr>
                <w:b/>
                <w:i/>
                <w:sz w:val="20"/>
              </w:rPr>
            </w:pPr>
            <w:r w:rsidRPr="007950F8">
              <w:rPr>
                <w:b/>
                <w:i/>
                <w:sz w:val="20"/>
              </w:rPr>
              <w:t xml:space="preserve">No </w:t>
            </w:r>
            <w:r w:rsidRPr="007950F8">
              <w:rPr>
                <w:b/>
                <w:i/>
                <w:sz w:val="20"/>
              </w:rPr>
              <w:fldChar w:fldCharType="begin">
                <w:ffData>
                  <w:name w:val="CaseACocher1"/>
                  <w:enabled/>
                  <w:calcOnExit w:val="0"/>
                  <w:checkBox>
                    <w:sizeAuto/>
                    <w:default w:val="0"/>
                  </w:checkBox>
                </w:ffData>
              </w:fldChar>
            </w:r>
            <w:r w:rsidRPr="007950F8">
              <w:rPr>
                <w:b/>
                <w:i/>
                <w:sz w:val="20"/>
              </w:rPr>
              <w:instrText xml:space="preserve"> FORMCHECKBOX </w:instrText>
            </w:r>
            <w:r w:rsidR="00C33321">
              <w:rPr>
                <w:b/>
                <w:i/>
                <w:sz w:val="20"/>
              </w:rPr>
            </w:r>
            <w:r w:rsidR="00C33321">
              <w:rPr>
                <w:b/>
                <w:i/>
                <w:sz w:val="20"/>
              </w:rPr>
              <w:fldChar w:fldCharType="separate"/>
            </w:r>
            <w:r w:rsidRPr="007950F8">
              <w:rPr>
                <w:b/>
                <w:i/>
                <w:sz w:val="20"/>
              </w:rPr>
              <w:fldChar w:fldCharType="end"/>
            </w:r>
          </w:p>
        </w:tc>
      </w:tr>
      <w:tr w:rsidR="004040FB" w:rsidRPr="007950F8" w14:paraId="4B30EC41" w14:textId="77777777" w:rsidTr="00E53C9D">
        <w:trPr>
          <w:trHeight w:val="392"/>
        </w:trPr>
        <w:tc>
          <w:tcPr>
            <w:tcW w:w="7337" w:type="dxa"/>
          </w:tcPr>
          <w:p w14:paraId="7D2D6281" w14:textId="3B6F27D7" w:rsidR="004040FB" w:rsidRPr="007950F8" w:rsidRDefault="004040FB" w:rsidP="00B47D49">
            <w:pPr>
              <w:pStyle w:val="TableParagraph"/>
              <w:tabs>
                <w:tab w:val="left" w:pos="397"/>
              </w:tabs>
              <w:adjustRightInd w:val="0"/>
              <w:snapToGrid w:val="0"/>
              <w:spacing w:before="80"/>
              <w:ind w:left="397" w:right="0" w:hanging="397"/>
              <w:rPr>
                <w:i/>
                <w:sz w:val="20"/>
              </w:rPr>
            </w:pPr>
            <w:r w:rsidRPr="007950F8">
              <w:rPr>
                <w:i/>
                <w:sz w:val="20"/>
              </w:rPr>
              <w:t>(d)</w:t>
            </w:r>
            <w:r w:rsidRPr="007950F8">
              <w:rPr>
                <w:i/>
                <w:sz w:val="20"/>
              </w:rPr>
              <w:tab/>
            </w:r>
            <w:r w:rsidR="00B47D49" w:rsidRPr="007950F8">
              <w:rPr>
                <w:i/>
                <w:sz w:val="20"/>
              </w:rPr>
              <w:t>through work-related communications, including those enabled by information and communication technologies;</w:t>
            </w:r>
          </w:p>
        </w:tc>
        <w:tc>
          <w:tcPr>
            <w:tcW w:w="1014" w:type="dxa"/>
          </w:tcPr>
          <w:p w14:paraId="5128E3E7" w14:textId="77777777" w:rsidR="004040FB" w:rsidRPr="007950F8" w:rsidRDefault="004040FB" w:rsidP="0012033A">
            <w:pPr>
              <w:pStyle w:val="TableParagraph"/>
              <w:adjustRightInd w:val="0"/>
              <w:snapToGrid w:val="0"/>
              <w:spacing w:before="80"/>
              <w:ind w:right="0"/>
              <w:rPr>
                <w:b/>
                <w:i/>
                <w:sz w:val="20"/>
              </w:rPr>
            </w:pPr>
            <w:r w:rsidRPr="007950F8">
              <w:rPr>
                <w:b/>
                <w:i/>
                <w:sz w:val="20"/>
              </w:rPr>
              <w:t xml:space="preserve">Yes </w:t>
            </w:r>
            <w:r w:rsidRPr="007950F8">
              <w:rPr>
                <w:b/>
                <w:i/>
                <w:sz w:val="20"/>
              </w:rPr>
              <w:fldChar w:fldCharType="begin">
                <w:ffData>
                  <w:name w:val="CaseACocher1"/>
                  <w:enabled/>
                  <w:calcOnExit w:val="0"/>
                  <w:checkBox>
                    <w:sizeAuto/>
                    <w:default w:val="0"/>
                  </w:checkBox>
                </w:ffData>
              </w:fldChar>
            </w:r>
            <w:r w:rsidRPr="007950F8">
              <w:rPr>
                <w:b/>
                <w:i/>
                <w:sz w:val="20"/>
              </w:rPr>
              <w:instrText xml:space="preserve"> FORMCHECKBOX </w:instrText>
            </w:r>
            <w:r w:rsidR="00C33321">
              <w:rPr>
                <w:b/>
                <w:i/>
                <w:sz w:val="20"/>
              </w:rPr>
            </w:r>
            <w:r w:rsidR="00C33321">
              <w:rPr>
                <w:b/>
                <w:i/>
                <w:sz w:val="20"/>
              </w:rPr>
              <w:fldChar w:fldCharType="separate"/>
            </w:r>
            <w:r w:rsidRPr="007950F8">
              <w:rPr>
                <w:b/>
                <w:i/>
                <w:sz w:val="20"/>
              </w:rPr>
              <w:fldChar w:fldCharType="end"/>
            </w:r>
          </w:p>
        </w:tc>
        <w:tc>
          <w:tcPr>
            <w:tcW w:w="819" w:type="dxa"/>
          </w:tcPr>
          <w:p w14:paraId="28BBE445" w14:textId="77777777" w:rsidR="004040FB" w:rsidRPr="007950F8" w:rsidRDefault="004040FB" w:rsidP="0012033A">
            <w:pPr>
              <w:pStyle w:val="TableParagraph"/>
              <w:adjustRightInd w:val="0"/>
              <w:snapToGrid w:val="0"/>
              <w:spacing w:before="80"/>
              <w:ind w:right="0"/>
              <w:rPr>
                <w:b/>
                <w:i/>
                <w:sz w:val="20"/>
              </w:rPr>
            </w:pPr>
            <w:r w:rsidRPr="007950F8">
              <w:rPr>
                <w:b/>
                <w:i/>
                <w:sz w:val="20"/>
              </w:rPr>
              <w:t xml:space="preserve">No </w:t>
            </w:r>
            <w:r w:rsidRPr="007950F8">
              <w:rPr>
                <w:b/>
                <w:i/>
                <w:sz w:val="20"/>
              </w:rPr>
              <w:fldChar w:fldCharType="begin">
                <w:ffData>
                  <w:name w:val="CaseACocher1"/>
                  <w:enabled/>
                  <w:calcOnExit w:val="0"/>
                  <w:checkBox>
                    <w:sizeAuto/>
                    <w:default w:val="0"/>
                  </w:checkBox>
                </w:ffData>
              </w:fldChar>
            </w:r>
            <w:r w:rsidRPr="007950F8">
              <w:rPr>
                <w:b/>
                <w:i/>
                <w:sz w:val="20"/>
              </w:rPr>
              <w:instrText xml:space="preserve"> FORMCHECKBOX </w:instrText>
            </w:r>
            <w:r w:rsidR="00C33321">
              <w:rPr>
                <w:b/>
                <w:i/>
                <w:sz w:val="20"/>
              </w:rPr>
            </w:r>
            <w:r w:rsidR="00C33321">
              <w:rPr>
                <w:b/>
                <w:i/>
                <w:sz w:val="20"/>
              </w:rPr>
              <w:fldChar w:fldCharType="separate"/>
            </w:r>
            <w:r w:rsidRPr="007950F8">
              <w:rPr>
                <w:b/>
                <w:i/>
                <w:sz w:val="20"/>
              </w:rPr>
              <w:fldChar w:fldCharType="end"/>
            </w:r>
          </w:p>
        </w:tc>
      </w:tr>
      <w:tr w:rsidR="004040FB" w:rsidRPr="007950F8" w14:paraId="089DDFB5" w14:textId="77777777" w:rsidTr="00E53C9D">
        <w:trPr>
          <w:trHeight w:val="392"/>
        </w:trPr>
        <w:tc>
          <w:tcPr>
            <w:tcW w:w="7337" w:type="dxa"/>
          </w:tcPr>
          <w:p w14:paraId="2EE45481" w14:textId="400D881C" w:rsidR="004040FB" w:rsidRPr="007950F8" w:rsidRDefault="004040FB" w:rsidP="00B47D49">
            <w:pPr>
              <w:pStyle w:val="TableParagraph"/>
              <w:tabs>
                <w:tab w:val="left" w:pos="397"/>
              </w:tabs>
              <w:adjustRightInd w:val="0"/>
              <w:snapToGrid w:val="0"/>
              <w:spacing w:before="80"/>
              <w:ind w:left="397" w:right="0" w:hanging="397"/>
              <w:rPr>
                <w:i/>
                <w:sz w:val="20"/>
              </w:rPr>
            </w:pPr>
            <w:r w:rsidRPr="007950F8">
              <w:rPr>
                <w:i/>
                <w:sz w:val="20"/>
              </w:rPr>
              <w:t>(e)</w:t>
            </w:r>
            <w:r w:rsidRPr="007950F8">
              <w:rPr>
                <w:i/>
                <w:sz w:val="20"/>
              </w:rPr>
              <w:tab/>
            </w:r>
            <w:r w:rsidR="00B47D49" w:rsidRPr="007950F8">
              <w:rPr>
                <w:i/>
                <w:sz w:val="20"/>
              </w:rPr>
              <w:t>in employer-provided accommodation;</w:t>
            </w:r>
          </w:p>
        </w:tc>
        <w:tc>
          <w:tcPr>
            <w:tcW w:w="1014" w:type="dxa"/>
          </w:tcPr>
          <w:p w14:paraId="088A9901" w14:textId="77777777" w:rsidR="004040FB" w:rsidRPr="007950F8" w:rsidRDefault="004040FB" w:rsidP="0012033A">
            <w:pPr>
              <w:pStyle w:val="TableParagraph"/>
              <w:adjustRightInd w:val="0"/>
              <w:snapToGrid w:val="0"/>
              <w:spacing w:before="80"/>
              <w:ind w:right="0"/>
              <w:rPr>
                <w:b/>
                <w:i/>
                <w:sz w:val="20"/>
              </w:rPr>
            </w:pPr>
            <w:r w:rsidRPr="007950F8">
              <w:rPr>
                <w:b/>
                <w:i/>
                <w:sz w:val="20"/>
              </w:rPr>
              <w:t xml:space="preserve">Yes </w:t>
            </w:r>
            <w:r w:rsidRPr="007950F8">
              <w:rPr>
                <w:b/>
                <w:i/>
                <w:sz w:val="20"/>
              </w:rPr>
              <w:fldChar w:fldCharType="begin">
                <w:ffData>
                  <w:name w:val="CaseACocher1"/>
                  <w:enabled/>
                  <w:calcOnExit w:val="0"/>
                  <w:checkBox>
                    <w:sizeAuto/>
                    <w:default w:val="0"/>
                  </w:checkBox>
                </w:ffData>
              </w:fldChar>
            </w:r>
            <w:r w:rsidRPr="007950F8">
              <w:rPr>
                <w:b/>
                <w:i/>
                <w:sz w:val="20"/>
              </w:rPr>
              <w:instrText xml:space="preserve"> FORMCHECKBOX </w:instrText>
            </w:r>
            <w:r w:rsidR="00C33321">
              <w:rPr>
                <w:b/>
                <w:i/>
                <w:sz w:val="20"/>
              </w:rPr>
            </w:r>
            <w:r w:rsidR="00C33321">
              <w:rPr>
                <w:b/>
                <w:i/>
                <w:sz w:val="20"/>
              </w:rPr>
              <w:fldChar w:fldCharType="separate"/>
            </w:r>
            <w:r w:rsidRPr="007950F8">
              <w:rPr>
                <w:b/>
                <w:i/>
                <w:sz w:val="20"/>
              </w:rPr>
              <w:fldChar w:fldCharType="end"/>
            </w:r>
          </w:p>
        </w:tc>
        <w:tc>
          <w:tcPr>
            <w:tcW w:w="819" w:type="dxa"/>
          </w:tcPr>
          <w:p w14:paraId="481C816C" w14:textId="77777777" w:rsidR="004040FB" w:rsidRPr="007950F8" w:rsidRDefault="004040FB" w:rsidP="0012033A">
            <w:pPr>
              <w:pStyle w:val="TableParagraph"/>
              <w:adjustRightInd w:val="0"/>
              <w:snapToGrid w:val="0"/>
              <w:spacing w:before="80"/>
              <w:ind w:right="0"/>
              <w:rPr>
                <w:b/>
                <w:i/>
                <w:sz w:val="20"/>
              </w:rPr>
            </w:pPr>
            <w:r w:rsidRPr="007950F8">
              <w:rPr>
                <w:b/>
                <w:i/>
                <w:sz w:val="20"/>
              </w:rPr>
              <w:t xml:space="preserve">No </w:t>
            </w:r>
            <w:r w:rsidRPr="007950F8">
              <w:rPr>
                <w:b/>
                <w:i/>
                <w:sz w:val="20"/>
              </w:rPr>
              <w:fldChar w:fldCharType="begin">
                <w:ffData>
                  <w:name w:val="CaseACocher1"/>
                  <w:enabled/>
                  <w:calcOnExit w:val="0"/>
                  <w:checkBox>
                    <w:sizeAuto/>
                    <w:default w:val="0"/>
                  </w:checkBox>
                </w:ffData>
              </w:fldChar>
            </w:r>
            <w:r w:rsidRPr="007950F8">
              <w:rPr>
                <w:b/>
                <w:i/>
                <w:sz w:val="20"/>
              </w:rPr>
              <w:instrText xml:space="preserve"> FORMCHECKBOX </w:instrText>
            </w:r>
            <w:r w:rsidR="00C33321">
              <w:rPr>
                <w:b/>
                <w:i/>
                <w:sz w:val="20"/>
              </w:rPr>
            </w:r>
            <w:r w:rsidR="00C33321">
              <w:rPr>
                <w:b/>
                <w:i/>
                <w:sz w:val="20"/>
              </w:rPr>
              <w:fldChar w:fldCharType="separate"/>
            </w:r>
            <w:r w:rsidRPr="007950F8">
              <w:rPr>
                <w:b/>
                <w:i/>
                <w:sz w:val="20"/>
              </w:rPr>
              <w:fldChar w:fldCharType="end"/>
            </w:r>
          </w:p>
        </w:tc>
      </w:tr>
      <w:tr w:rsidR="004040FB" w:rsidRPr="007950F8" w14:paraId="114746D9" w14:textId="77777777" w:rsidTr="00E53C9D">
        <w:trPr>
          <w:trHeight w:val="392"/>
        </w:trPr>
        <w:tc>
          <w:tcPr>
            <w:tcW w:w="7337" w:type="dxa"/>
          </w:tcPr>
          <w:p w14:paraId="2B9BE392" w14:textId="5EE21714" w:rsidR="004040FB" w:rsidRPr="007950F8" w:rsidRDefault="004040FB" w:rsidP="00B47D49">
            <w:pPr>
              <w:pStyle w:val="TableParagraph"/>
              <w:tabs>
                <w:tab w:val="left" w:pos="397"/>
              </w:tabs>
              <w:adjustRightInd w:val="0"/>
              <w:snapToGrid w:val="0"/>
              <w:spacing w:before="80"/>
              <w:ind w:left="397" w:right="0" w:hanging="397"/>
              <w:rPr>
                <w:i/>
                <w:sz w:val="20"/>
              </w:rPr>
            </w:pPr>
            <w:r w:rsidRPr="007950F8">
              <w:rPr>
                <w:i/>
                <w:sz w:val="20"/>
              </w:rPr>
              <w:t>(f)</w:t>
            </w:r>
            <w:r w:rsidRPr="007950F8">
              <w:rPr>
                <w:i/>
                <w:sz w:val="20"/>
              </w:rPr>
              <w:tab/>
            </w:r>
            <w:r w:rsidR="00B268EA" w:rsidRPr="007950F8">
              <w:rPr>
                <w:i/>
                <w:sz w:val="20"/>
              </w:rPr>
              <w:t>when commuting to and from work.</w:t>
            </w:r>
          </w:p>
        </w:tc>
        <w:tc>
          <w:tcPr>
            <w:tcW w:w="1014" w:type="dxa"/>
          </w:tcPr>
          <w:p w14:paraId="16761017" w14:textId="77777777" w:rsidR="004040FB" w:rsidRPr="007950F8" w:rsidRDefault="004040FB" w:rsidP="0012033A">
            <w:pPr>
              <w:pStyle w:val="TableParagraph"/>
              <w:adjustRightInd w:val="0"/>
              <w:snapToGrid w:val="0"/>
              <w:spacing w:before="80"/>
              <w:ind w:right="0"/>
              <w:rPr>
                <w:b/>
                <w:i/>
                <w:sz w:val="20"/>
              </w:rPr>
            </w:pPr>
            <w:r w:rsidRPr="007950F8">
              <w:rPr>
                <w:b/>
                <w:i/>
                <w:sz w:val="20"/>
              </w:rPr>
              <w:t xml:space="preserve">Yes </w:t>
            </w:r>
            <w:r w:rsidRPr="007950F8">
              <w:rPr>
                <w:b/>
                <w:i/>
                <w:sz w:val="20"/>
              </w:rPr>
              <w:fldChar w:fldCharType="begin">
                <w:ffData>
                  <w:name w:val="CaseACocher1"/>
                  <w:enabled/>
                  <w:calcOnExit w:val="0"/>
                  <w:checkBox>
                    <w:sizeAuto/>
                    <w:default w:val="0"/>
                  </w:checkBox>
                </w:ffData>
              </w:fldChar>
            </w:r>
            <w:r w:rsidRPr="007950F8">
              <w:rPr>
                <w:b/>
                <w:i/>
                <w:sz w:val="20"/>
              </w:rPr>
              <w:instrText xml:space="preserve"> FORMCHECKBOX </w:instrText>
            </w:r>
            <w:r w:rsidR="00C33321">
              <w:rPr>
                <w:b/>
                <w:i/>
                <w:sz w:val="20"/>
              </w:rPr>
            </w:r>
            <w:r w:rsidR="00C33321">
              <w:rPr>
                <w:b/>
                <w:i/>
                <w:sz w:val="20"/>
              </w:rPr>
              <w:fldChar w:fldCharType="separate"/>
            </w:r>
            <w:r w:rsidRPr="007950F8">
              <w:rPr>
                <w:b/>
                <w:i/>
                <w:sz w:val="20"/>
              </w:rPr>
              <w:fldChar w:fldCharType="end"/>
            </w:r>
          </w:p>
        </w:tc>
        <w:tc>
          <w:tcPr>
            <w:tcW w:w="819" w:type="dxa"/>
          </w:tcPr>
          <w:p w14:paraId="4A53F0BC" w14:textId="77777777" w:rsidR="004040FB" w:rsidRPr="007950F8" w:rsidRDefault="004040FB" w:rsidP="0012033A">
            <w:pPr>
              <w:pStyle w:val="TableParagraph"/>
              <w:adjustRightInd w:val="0"/>
              <w:snapToGrid w:val="0"/>
              <w:spacing w:before="80"/>
              <w:ind w:right="0"/>
              <w:rPr>
                <w:b/>
                <w:i/>
                <w:sz w:val="20"/>
              </w:rPr>
            </w:pPr>
            <w:r w:rsidRPr="007950F8">
              <w:rPr>
                <w:b/>
                <w:i/>
                <w:sz w:val="20"/>
              </w:rPr>
              <w:t xml:space="preserve">No </w:t>
            </w:r>
            <w:r w:rsidRPr="007950F8">
              <w:rPr>
                <w:b/>
                <w:i/>
                <w:sz w:val="20"/>
              </w:rPr>
              <w:fldChar w:fldCharType="begin">
                <w:ffData>
                  <w:name w:val="CaseACocher1"/>
                  <w:enabled/>
                  <w:calcOnExit w:val="0"/>
                  <w:checkBox>
                    <w:sizeAuto/>
                    <w:default w:val="0"/>
                  </w:checkBox>
                </w:ffData>
              </w:fldChar>
            </w:r>
            <w:r w:rsidRPr="007950F8">
              <w:rPr>
                <w:b/>
                <w:i/>
                <w:sz w:val="20"/>
              </w:rPr>
              <w:instrText xml:space="preserve"> FORMCHECKBOX </w:instrText>
            </w:r>
            <w:r w:rsidR="00C33321">
              <w:rPr>
                <w:b/>
                <w:i/>
                <w:sz w:val="20"/>
              </w:rPr>
            </w:r>
            <w:r w:rsidR="00C33321">
              <w:rPr>
                <w:b/>
                <w:i/>
                <w:sz w:val="20"/>
              </w:rPr>
              <w:fldChar w:fldCharType="separate"/>
            </w:r>
            <w:r w:rsidRPr="007950F8">
              <w:rPr>
                <w:b/>
                <w:i/>
                <w:sz w:val="20"/>
              </w:rPr>
              <w:fldChar w:fldCharType="end"/>
            </w:r>
          </w:p>
        </w:tc>
      </w:tr>
      <w:tr w:rsidR="004040FB" w:rsidRPr="007950F8" w14:paraId="463B318F" w14:textId="77777777" w:rsidTr="00E53C9D">
        <w:trPr>
          <w:trHeight w:val="603"/>
        </w:trPr>
        <w:tc>
          <w:tcPr>
            <w:tcW w:w="7337" w:type="dxa"/>
          </w:tcPr>
          <w:p w14:paraId="6214574E" w14:textId="77777777" w:rsidR="00095CAD" w:rsidRPr="007950F8" w:rsidRDefault="00095CAD" w:rsidP="00B47D49">
            <w:pPr>
              <w:pStyle w:val="TableParagraph"/>
              <w:tabs>
                <w:tab w:val="left" w:pos="397"/>
              </w:tabs>
              <w:adjustRightInd w:val="0"/>
              <w:snapToGrid w:val="0"/>
              <w:spacing w:before="80"/>
              <w:ind w:left="397" w:right="0" w:hanging="397"/>
              <w:rPr>
                <w:i/>
                <w:sz w:val="20"/>
              </w:rPr>
            </w:pPr>
            <w:r w:rsidRPr="007950F8">
              <w:rPr>
                <w:i/>
                <w:sz w:val="20"/>
              </w:rPr>
              <w:t>Please specify any exclusions related to Article 3.</w:t>
            </w:r>
          </w:p>
          <w:p w14:paraId="7675B18B" w14:textId="5FF7D59B" w:rsidR="00F414E2" w:rsidRPr="007950F8" w:rsidRDefault="00F414E2" w:rsidP="00F414E2">
            <w:pPr>
              <w:adjustRightInd w:val="0"/>
              <w:snapToGrid w:val="0"/>
              <w:spacing w:before="181"/>
              <w:rPr>
                <w:i/>
                <w:sz w:val="20"/>
              </w:rPr>
            </w:pPr>
            <w:r w:rsidRPr="007950F8">
              <w:rPr>
                <w:noProof/>
              </w:rPr>
              <mc:AlternateContent>
                <mc:Choice Requires="wps">
                  <w:drawing>
                    <wp:anchor distT="0" distB="0" distL="114300" distR="114300" simplePos="0" relativeHeight="487623680" behindDoc="1" locked="0" layoutInCell="1" allowOverlap="1" wp14:anchorId="081CF078" wp14:editId="5941E836">
                      <wp:simplePos x="0" y="0"/>
                      <wp:positionH relativeFrom="page">
                        <wp:posOffset>2690495</wp:posOffset>
                      </wp:positionH>
                      <wp:positionV relativeFrom="page">
                        <wp:posOffset>7365365</wp:posOffset>
                      </wp:positionV>
                      <wp:extent cx="143510" cy="143510"/>
                      <wp:effectExtent l="0" t="0" r="8890" b="8890"/>
                      <wp:wrapNone/>
                      <wp:docPr id="364" name="docshape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3510" cy="14351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8A5325" id="docshape58" o:spid="_x0000_s1026" style="position:absolute;margin-left:211.85pt;margin-top:579.95pt;width:11.3pt;height:11.3pt;z-index:-1569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" filled="f" strokeweight=".72pt">
                      <v:path arrowok="t"/>
                      <w10:wrap anchorx="page" anchory="page"/>
                    </v:rect>
                  </w:pict>
                </mc:Fallback>
              </mc:AlternateContent>
            </w:r>
            <w:r w:rsidRPr="007950F8">
              <w:rPr>
                <w:noProof/>
              </w:rPr>
              <mc:AlternateContent>
                <mc:Choice Requires="wps">
                  <w:drawing>
                    <wp:anchor distT="0" distB="0" distL="114300" distR="114300" simplePos="0" relativeHeight="487624704" behindDoc="1" locked="0" layoutInCell="1" allowOverlap="1" wp14:anchorId="5076376F" wp14:editId="623972AA">
                      <wp:simplePos x="0" y="0"/>
                      <wp:positionH relativeFrom="page">
                        <wp:posOffset>3362325</wp:posOffset>
                      </wp:positionH>
                      <wp:positionV relativeFrom="page">
                        <wp:posOffset>7365365</wp:posOffset>
                      </wp:positionV>
                      <wp:extent cx="143510" cy="143510"/>
                      <wp:effectExtent l="0" t="0" r="8890" b="8890"/>
                      <wp:wrapNone/>
                      <wp:docPr id="363" name="docshape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3510" cy="14351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DBED4" id="docshape59" o:spid="_x0000_s1026" style="position:absolute;margin-left:264.75pt;margin-top:579.95pt;width:11.3pt;height:11.3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" filled="f" strokeweight=".72pt">
                      <v:path arrowok="t"/>
                      <w10:wrap anchorx="page" anchory="page"/>
                    </v:rect>
                  </w:pict>
                </mc:Fallback>
              </mc:AlternateContent>
            </w:r>
            <w:r w:rsidRPr="007950F8">
              <w:rPr>
                <w:i/>
                <w:sz w:val="20"/>
              </w:rPr>
              <w:t>Please also specify the relevant provisions of the laws, regulations, collective agreements or other measures.</w:t>
            </w:r>
          </w:p>
        </w:tc>
        <w:tc>
          <w:tcPr>
            <w:tcW w:w="1014" w:type="dxa"/>
          </w:tcPr>
          <w:p w14:paraId="1C2922FA" w14:textId="2BD20BC0" w:rsidR="004040FB" w:rsidRPr="007950F8" w:rsidRDefault="004040FB" w:rsidP="0012033A">
            <w:pPr>
              <w:pStyle w:val="TableParagraph"/>
              <w:adjustRightInd w:val="0"/>
              <w:snapToGrid w:val="0"/>
              <w:spacing w:before="80"/>
              <w:ind w:right="0"/>
              <w:rPr>
                <w:b/>
                <w:i/>
                <w:sz w:val="20"/>
              </w:rPr>
            </w:pPr>
          </w:p>
        </w:tc>
        <w:tc>
          <w:tcPr>
            <w:tcW w:w="819" w:type="dxa"/>
          </w:tcPr>
          <w:p w14:paraId="712F7F7F" w14:textId="42F5CEED" w:rsidR="004040FB" w:rsidRPr="007950F8" w:rsidRDefault="004040FB" w:rsidP="0012033A">
            <w:pPr>
              <w:pStyle w:val="TableParagraph"/>
              <w:adjustRightInd w:val="0"/>
              <w:snapToGrid w:val="0"/>
              <w:spacing w:before="80"/>
              <w:ind w:right="0"/>
              <w:rPr>
                <w:b/>
                <w:i/>
                <w:sz w:val="20"/>
              </w:rPr>
            </w:pPr>
          </w:p>
        </w:tc>
      </w:tr>
    </w:tbl>
    <w:tbl>
      <w:tblPr>
        <w:tblpPr w:leftFromText="142" w:rightFromText="142" w:bottomFromText="142" w:vertAnchor="text" w:tblpY="171"/>
        <w:tblOverlap w:val="never"/>
        <w:tblW w:w="4765" w:type="pct"/>
        <w:tblCellMar>
          <w:top w:w="284" w:type="dxa"/>
          <w:left w:w="0" w:type="dxa"/>
          <w:right w:w="0" w:type="dxa"/>
        </w:tblCellMar>
        <w:tblLook w:val="0000" w:firstRow="0" w:lastRow="0" w:firstColumn="0" w:lastColumn="0" w:noHBand="0" w:noVBand="0"/>
      </w:tblPr>
      <w:tblGrid>
        <w:gridCol w:w="9396"/>
      </w:tblGrid>
      <w:tr w:rsidR="00F414E2" w:rsidRPr="007950F8" w14:paraId="5DE488E2" w14:textId="77777777" w:rsidTr="00F414E2">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3CBEA83" w14:textId="44089290" w:rsidR="00F414E2" w:rsidRPr="007950F8" w:rsidRDefault="00F414E2" w:rsidP="0012033A">
            <w:pPr>
              <w:pStyle w:val="Corpsdetexte"/>
              <w:rPr>
                <w:b/>
                <w:bCs/>
              </w:rPr>
            </w:pPr>
            <w:r w:rsidRPr="007950F8">
              <w:rPr>
                <w:b/>
                <w:bCs/>
              </w:rPr>
              <w:t>Implementing measures</w:t>
            </w:r>
            <w:r w:rsidRPr="007950F8">
              <w:rPr>
                <w:rFonts w:hint="cs"/>
                <w:b/>
                <w:bCs/>
              </w:rPr>
              <w:t>:</w:t>
            </w:r>
          </w:p>
          <w:p w14:paraId="40F04DC6" w14:textId="77777777" w:rsidR="00F414E2" w:rsidRPr="007950F8" w:rsidRDefault="00F414E2" w:rsidP="0012033A">
            <w:pPr>
              <w:pStyle w:val="Corpsdetexte"/>
              <w:spacing w:before="120"/>
            </w:pPr>
            <w:r w:rsidRPr="007950F8">
              <w:fldChar w:fldCharType="begin">
                <w:ffData>
                  <w:name w:val="Texte10"/>
                  <w:enabled/>
                  <w:calcOnExit w:val="0"/>
                  <w:textInput/>
                </w:ffData>
              </w:fldChar>
            </w:r>
            <w:r w:rsidRPr="007950F8">
              <w:instrText xml:space="preserve"> FORMTEXT </w:instrText>
            </w:r>
            <w:r w:rsidRPr="007950F8">
              <w:fldChar w:fldCharType="separate"/>
            </w:r>
            <w:r w:rsidRPr="007950F8">
              <w:rPr>
                <w:noProof/>
              </w:rPr>
              <w:t> </w:t>
            </w:r>
            <w:r w:rsidRPr="007950F8">
              <w:rPr>
                <w:noProof/>
              </w:rPr>
              <w:t> </w:t>
            </w:r>
            <w:r w:rsidRPr="007950F8">
              <w:rPr>
                <w:noProof/>
              </w:rPr>
              <w:t> </w:t>
            </w:r>
            <w:r w:rsidRPr="007950F8">
              <w:rPr>
                <w:noProof/>
              </w:rPr>
              <w:t> </w:t>
            </w:r>
            <w:r w:rsidRPr="007950F8">
              <w:rPr>
                <w:noProof/>
              </w:rPr>
              <w:t> </w:t>
            </w:r>
            <w:r w:rsidRPr="007950F8">
              <w:fldChar w:fldCharType="end"/>
            </w:r>
          </w:p>
        </w:tc>
      </w:tr>
    </w:tbl>
    <w:p w14:paraId="7D9BD71C" w14:textId="77777777" w:rsidR="002C737A" w:rsidRPr="007950F8" w:rsidRDefault="002C737A" w:rsidP="00A940ED">
      <w:pPr>
        <w:pStyle w:val="Corpsdetexte"/>
        <w:adjustRightInd w:val="0"/>
        <w:snapToGrid w:val="0"/>
        <w:spacing w:before="4"/>
        <w:rPr>
          <w:i/>
          <w:sz w:val="11"/>
        </w:rPr>
      </w:pPr>
    </w:p>
    <w:p w14:paraId="5E985730" w14:textId="2D2B83F2" w:rsidR="002C737A" w:rsidRPr="007950F8" w:rsidRDefault="00FE7ECC" w:rsidP="00B33921">
      <w:pPr>
        <w:pStyle w:val="app22Titre4"/>
        <w:keepNext/>
        <w:keepLines/>
      </w:pPr>
      <w:r w:rsidRPr="007950F8">
        <w:lastRenderedPageBreak/>
        <w:t>APPROACH AND CORE PRINCIPLES TO ADDRESS VIOLENCE AND</w:t>
      </w:r>
      <w:r w:rsidR="009C4696" w:rsidRPr="007950F8">
        <w:br/>
      </w:r>
      <w:r w:rsidRPr="007950F8">
        <w:t>HARASSMENT IN THE WORLD OF WORK</w:t>
      </w:r>
    </w:p>
    <w:p w14:paraId="1555BCC2" w14:textId="77777777" w:rsidR="002C737A" w:rsidRPr="007950F8" w:rsidRDefault="00C33321" w:rsidP="00B33921">
      <w:pPr>
        <w:pStyle w:val="Titre5"/>
        <w:keepNext/>
        <w:keepLines/>
        <w:adjustRightInd w:val="0"/>
        <w:snapToGrid w:val="0"/>
        <w:spacing w:before="235"/>
        <w:ind w:left="0"/>
      </w:pPr>
      <w:hyperlink r:id="rId17">
        <w:r w:rsidR="00FE7ECC" w:rsidRPr="007950F8">
          <w:rPr>
            <w:color w:val="1E2CBD"/>
          </w:rPr>
          <w:t>Article 4</w:t>
        </w:r>
      </w:hyperlink>
      <w:r w:rsidR="00FE7ECC" w:rsidRPr="007950F8">
        <w:rPr>
          <w:color w:val="1E2CBD"/>
        </w:rPr>
        <w:t>(2)</w:t>
      </w:r>
      <w:r w:rsidR="00FE7ECC" w:rsidRPr="007950F8">
        <w:rPr>
          <w:color w:val="220050"/>
        </w:rPr>
        <w:t>. Approach for the prevention and elimination of violence and harassment in the world of work</w:t>
      </w:r>
    </w:p>
    <w:p w14:paraId="15371CAC" w14:textId="4371952C" w:rsidR="002C737A" w:rsidRPr="007950F8" w:rsidRDefault="00FE7ECC" w:rsidP="00341839">
      <w:pPr>
        <w:pStyle w:val="app22listenumro"/>
        <w:keepNext/>
        <w:keepLines/>
        <w:numPr>
          <w:ilvl w:val="0"/>
          <w:numId w:val="20"/>
        </w:numPr>
        <w:rPr>
          <w:i/>
          <w:sz w:val="12"/>
        </w:rPr>
      </w:pPr>
      <w:r w:rsidRPr="007950F8">
        <w:rPr>
          <w:i/>
        </w:rPr>
        <w:t xml:space="preserve">Please provide in the box “implementing measures” below a </w:t>
      </w:r>
      <w:r w:rsidRPr="007950F8">
        <w:rPr>
          <w:b/>
          <w:i/>
        </w:rPr>
        <w:t xml:space="preserve">general overview </w:t>
      </w:r>
      <w:r w:rsidRPr="007950F8">
        <w:rPr>
          <w:i/>
        </w:rPr>
        <w:t>of the approach adopted for the prevention and elimination of violence and harassment in the world of work, including information on the legislative, regulatory and policy framework and on enforcement and monitoring, remedies and support, sanctions, education and training, inspection and investigation (Article 4(2)).</w:t>
      </w:r>
      <w:r w:rsidR="003E1ED6" w:rsidRPr="007950F8">
        <w:rPr>
          <w:rStyle w:val="Appelnotedebasdep"/>
          <w:i/>
        </w:rPr>
        <w:footnoteReference w:id="3"/>
      </w:r>
    </w:p>
    <w:p w14:paraId="7E539CD1" w14:textId="77777777" w:rsidR="002C737A" w:rsidRPr="007950F8" w:rsidRDefault="00FE7ECC" w:rsidP="00A940ED">
      <w:pPr>
        <w:adjustRightInd w:val="0"/>
        <w:snapToGrid w:val="0"/>
        <w:spacing w:before="160"/>
        <w:rPr>
          <w:i/>
          <w:sz w:val="20"/>
        </w:rPr>
      </w:pPr>
      <w:r w:rsidRPr="007950F8">
        <w:rPr>
          <w:i/>
          <w:sz w:val="20"/>
        </w:rPr>
        <w:t>Please specify how this approach:</w:t>
      </w:r>
    </w:p>
    <w:p w14:paraId="68B3EFD1" w14:textId="77777777" w:rsidR="002C737A" w:rsidRPr="007950F8" w:rsidRDefault="00FE7ECC" w:rsidP="00B33921">
      <w:pPr>
        <w:pStyle w:val="app22bullets"/>
        <w:rPr>
          <w:i w:val="0"/>
        </w:rPr>
      </w:pPr>
      <w:r w:rsidRPr="007950F8">
        <w:rPr>
          <w:i w:val="0"/>
        </w:rPr>
        <w:t>is inclusive, integrated and gender-responsive; and</w:t>
      </w:r>
    </w:p>
    <w:p w14:paraId="5A04025C" w14:textId="77777777" w:rsidR="002C737A" w:rsidRPr="007950F8" w:rsidRDefault="00FE7ECC" w:rsidP="00B33921">
      <w:pPr>
        <w:pStyle w:val="app22bullets"/>
        <w:rPr>
          <w:i w:val="0"/>
        </w:rPr>
      </w:pPr>
      <w:r w:rsidRPr="007950F8">
        <w:rPr>
          <w:i w:val="0"/>
        </w:rPr>
        <w:t>takes into account violence and harassment involving third parties, where applicable.</w:t>
      </w:r>
    </w:p>
    <w:p w14:paraId="66DB70AA" w14:textId="758FD82E" w:rsidR="002C737A" w:rsidRPr="007950F8" w:rsidRDefault="00FE7ECC" w:rsidP="00A940ED">
      <w:pPr>
        <w:adjustRightInd w:val="0"/>
        <w:snapToGrid w:val="0"/>
        <w:spacing w:before="119"/>
        <w:rPr>
          <w:i/>
          <w:sz w:val="20"/>
        </w:rPr>
      </w:pPr>
      <w:r w:rsidRPr="007950F8">
        <w:rPr>
          <w:i/>
          <w:sz w:val="20"/>
        </w:rPr>
        <w:t xml:space="preserve">Please note that </w:t>
      </w:r>
      <w:r w:rsidRPr="007950F8">
        <w:rPr>
          <w:b/>
          <w:i/>
          <w:sz w:val="20"/>
        </w:rPr>
        <w:t xml:space="preserve">further details </w:t>
      </w:r>
      <w:r w:rsidRPr="007950F8">
        <w:rPr>
          <w:i/>
          <w:sz w:val="20"/>
        </w:rPr>
        <w:t>about the elements of such approach will be asked for throughout the report form.</w:t>
      </w:r>
    </w:p>
    <w:tbl>
      <w:tblPr>
        <w:tblpPr w:leftFromText="142" w:rightFromText="142" w:bottomFromText="142" w:vertAnchor="text" w:tblpY="171"/>
        <w:tblOverlap w:val="never"/>
        <w:tblW w:w="5000" w:type="pct"/>
        <w:tblCellMar>
          <w:top w:w="284" w:type="dxa"/>
          <w:left w:w="0" w:type="dxa"/>
          <w:right w:w="0" w:type="dxa"/>
        </w:tblCellMar>
        <w:tblLook w:val="0000" w:firstRow="0" w:lastRow="0" w:firstColumn="0" w:lastColumn="0" w:noHBand="0" w:noVBand="0"/>
      </w:tblPr>
      <w:tblGrid>
        <w:gridCol w:w="9859"/>
      </w:tblGrid>
      <w:tr w:rsidR="00B33921" w:rsidRPr="007950F8" w14:paraId="7E7E80E3" w14:textId="77777777" w:rsidTr="0012033A">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E767C94" w14:textId="463DA74A" w:rsidR="00B33921" w:rsidRPr="007950F8" w:rsidRDefault="00B33921" w:rsidP="0012033A">
            <w:pPr>
              <w:pStyle w:val="Corpsdetexte"/>
              <w:rPr>
                <w:b/>
                <w:bCs/>
              </w:rPr>
            </w:pPr>
            <w:bookmarkStart w:id="7" w:name="_Hlk86568155"/>
            <w:r w:rsidRPr="007950F8">
              <w:rPr>
                <w:b/>
                <w:bCs/>
              </w:rPr>
              <w:t>Implementing measures</w:t>
            </w:r>
            <w:r w:rsidRPr="007950F8">
              <w:rPr>
                <w:rFonts w:hint="cs"/>
                <w:b/>
                <w:bCs/>
              </w:rPr>
              <w:t>:</w:t>
            </w:r>
          </w:p>
          <w:p w14:paraId="7295F901" w14:textId="77777777" w:rsidR="00B33921" w:rsidRPr="007950F8" w:rsidRDefault="00B33921" w:rsidP="0012033A">
            <w:pPr>
              <w:pStyle w:val="Corpsdetexte"/>
              <w:spacing w:before="120"/>
            </w:pPr>
            <w:r w:rsidRPr="007950F8">
              <w:fldChar w:fldCharType="begin">
                <w:ffData>
                  <w:name w:val="Texte10"/>
                  <w:enabled/>
                  <w:calcOnExit w:val="0"/>
                  <w:textInput/>
                </w:ffData>
              </w:fldChar>
            </w:r>
            <w:r w:rsidRPr="007950F8">
              <w:instrText xml:space="preserve"> FORMTEXT </w:instrText>
            </w:r>
            <w:r w:rsidRPr="007950F8">
              <w:fldChar w:fldCharType="separate"/>
            </w:r>
            <w:r w:rsidRPr="007950F8">
              <w:rPr>
                <w:noProof/>
              </w:rPr>
              <w:t> </w:t>
            </w:r>
            <w:r w:rsidRPr="007950F8">
              <w:rPr>
                <w:noProof/>
              </w:rPr>
              <w:t> </w:t>
            </w:r>
            <w:r w:rsidRPr="007950F8">
              <w:rPr>
                <w:noProof/>
              </w:rPr>
              <w:t> </w:t>
            </w:r>
            <w:r w:rsidRPr="007950F8">
              <w:rPr>
                <w:noProof/>
              </w:rPr>
              <w:t> </w:t>
            </w:r>
            <w:r w:rsidRPr="007950F8">
              <w:rPr>
                <w:noProof/>
              </w:rPr>
              <w:t> </w:t>
            </w:r>
            <w:r w:rsidRPr="007950F8">
              <w:fldChar w:fldCharType="end"/>
            </w:r>
          </w:p>
        </w:tc>
      </w:tr>
    </w:tbl>
    <w:bookmarkEnd w:id="7"/>
    <w:p w14:paraId="01255F2A" w14:textId="6186A01B" w:rsidR="002C737A" w:rsidRPr="007950F8" w:rsidRDefault="00FE7ECC" w:rsidP="00B33921">
      <w:pPr>
        <w:pStyle w:val="app22listenumro"/>
        <w:rPr>
          <w:b/>
        </w:rPr>
      </w:pPr>
      <w:r w:rsidRPr="007950F8">
        <w:rPr>
          <w:i/>
        </w:rPr>
        <w:t>Please specify whether the representative employers’ and workers’ organizations have been consulted regarding the approach for the prevention and elimination of violence and harassment in the world of work (Article 4(2)):</w:t>
      </w:r>
      <w:r w:rsidR="00B33921" w:rsidRPr="007950F8">
        <w:t> </w:t>
      </w:r>
      <w:r w:rsidRPr="007950F8">
        <w:rPr>
          <w:b/>
          <w:i/>
        </w:rPr>
        <w:t>Yes</w:t>
      </w:r>
      <w:r w:rsidR="008653C2" w:rsidRPr="007950F8">
        <w:rPr>
          <w:b/>
          <w:i/>
        </w:rPr>
        <w:t xml:space="preserve"> </w:t>
      </w:r>
      <w:r w:rsidR="008653C2" w:rsidRPr="007950F8">
        <w:rPr>
          <w:b/>
          <w:i/>
        </w:rPr>
        <w:fldChar w:fldCharType="begin">
          <w:ffData>
            <w:name w:val="CaseACocher1"/>
            <w:enabled/>
            <w:calcOnExit w:val="0"/>
            <w:checkBox>
              <w:sizeAuto/>
              <w:default w:val="0"/>
            </w:checkBox>
          </w:ffData>
        </w:fldChar>
      </w:r>
      <w:r w:rsidR="008653C2" w:rsidRPr="007950F8">
        <w:rPr>
          <w:b/>
          <w:i/>
        </w:rPr>
        <w:instrText xml:space="preserve"> FORMCHECKBOX </w:instrText>
      </w:r>
      <w:r w:rsidR="00C33321">
        <w:rPr>
          <w:b/>
          <w:i/>
        </w:rPr>
      </w:r>
      <w:r w:rsidR="00C33321">
        <w:rPr>
          <w:b/>
          <w:i/>
        </w:rPr>
        <w:fldChar w:fldCharType="separate"/>
      </w:r>
      <w:r w:rsidR="008653C2" w:rsidRPr="007950F8">
        <w:rPr>
          <w:b/>
          <w:i/>
        </w:rPr>
        <w:fldChar w:fldCharType="end"/>
      </w:r>
      <w:r w:rsidR="00B33921" w:rsidRPr="007950F8">
        <w:t> </w:t>
      </w:r>
      <w:r w:rsidR="00B33921" w:rsidRPr="007950F8">
        <w:t> </w:t>
      </w:r>
      <w:r w:rsidRPr="007950F8">
        <w:rPr>
          <w:b/>
          <w:i/>
        </w:rPr>
        <w:t>No</w:t>
      </w:r>
      <w:r w:rsidR="008653C2" w:rsidRPr="007950F8">
        <w:rPr>
          <w:b/>
          <w:i/>
        </w:rPr>
        <w:t xml:space="preserve"> </w:t>
      </w:r>
      <w:r w:rsidR="008653C2" w:rsidRPr="007950F8">
        <w:rPr>
          <w:b/>
          <w:i/>
        </w:rPr>
        <w:fldChar w:fldCharType="begin">
          <w:ffData>
            <w:name w:val="CaseACocher1"/>
            <w:enabled/>
            <w:calcOnExit w:val="0"/>
            <w:checkBox>
              <w:sizeAuto/>
              <w:default w:val="0"/>
            </w:checkBox>
          </w:ffData>
        </w:fldChar>
      </w:r>
      <w:r w:rsidR="008653C2" w:rsidRPr="007950F8">
        <w:rPr>
          <w:b/>
          <w:i/>
        </w:rPr>
        <w:instrText xml:space="preserve"> FORMCHECKBOX </w:instrText>
      </w:r>
      <w:r w:rsidR="00C33321">
        <w:rPr>
          <w:b/>
          <w:i/>
        </w:rPr>
      </w:r>
      <w:r w:rsidR="00C33321">
        <w:rPr>
          <w:b/>
          <w:i/>
        </w:rPr>
        <w:fldChar w:fldCharType="separate"/>
      </w:r>
      <w:r w:rsidR="008653C2" w:rsidRPr="007950F8">
        <w:rPr>
          <w:b/>
          <w:i/>
        </w:rPr>
        <w:fldChar w:fldCharType="end"/>
      </w:r>
    </w:p>
    <w:p w14:paraId="278200BA" w14:textId="55C2F362" w:rsidR="002C737A" w:rsidRPr="007950F8" w:rsidRDefault="00FE7ECC" w:rsidP="00D96C9B">
      <w:pPr>
        <w:adjustRightInd w:val="0"/>
        <w:snapToGrid w:val="0"/>
        <w:spacing w:before="120"/>
        <w:rPr>
          <w:i/>
          <w:sz w:val="20"/>
        </w:rPr>
      </w:pPr>
      <w:r w:rsidRPr="007950F8">
        <w:rPr>
          <w:i/>
          <w:sz w:val="20"/>
        </w:rPr>
        <w:t>If yes, please provide information on the consultation process in the box “implementing measures” below.</w:t>
      </w:r>
    </w:p>
    <w:tbl>
      <w:tblPr>
        <w:tblpPr w:leftFromText="142" w:rightFromText="142" w:bottomFromText="142" w:vertAnchor="text" w:tblpY="171"/>
        <w:tblOverlap w:val="never"/>
        <w:tblW w:w="5000" w:type="pct"/>
        <w:tblCellMar>
          <w:top w:w="284" w:type="dxa"/>
          <w:left w:w="0" w:type="dxa"/>
          <w:right w:w="0" w:type="dxa"/>
        </w:tblCellMar>
        <w:tblLook w:val="0000" w:firstRow="0" w:lastRow="0" w:firstColumn="0" w:lastColumn="0" w:noHBand="0" w:noVBand="0"/>
      </w:tblPr>
      <w:tblGrid>
        <w:gridCol w:w="9859"/>
      </w:tblGrid>
      <w:tr w:rsidR="007A2D96" w:rsidRPr="007950F8" w14:paraId="255522D3" w14:textId="77777777" w:rsidTr="0012033A">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D6A7404" w14:textId="46479AC0" w:rsidR="007A2D96" w:rsidRPr="007950F8" w:rsidRDefault="007A2D96" w:rsidP="0012033A">
            <w:pPr>
              <w:pStyle w:val="Corpsdetexte"/>
              <w:rPr>
                <w:b/>
                <w:bCs/>
              </w:rPr>
            </w:pPr>
            <w:r w:rsidRPr="007950F8">
              <w:rPr>
                <w:b/>
                <w:bCs/>
              </w:rPr>
              <w:t>Implementing measure</w:t>
            </w:r>
            <w:r w:rsidR="00E11FDF" w:rsidRPr="007950F8">
              <w:rPr>
                <w:b/>
                <w:bCs/>
              </w:rPr>
              <w:t>s</w:t>
            </w:r>
            <w:r w:rsidRPr="007950F8">
              <w:rPr>
                <w:rFonts w:hint="cs"/>
                <w:b/>
                <w:bCs/>
              </w:rPr>
              <w:t>:</w:t>
            </w:r>
          </w:p>
          <w:p w14:paraId="17F17654" w14:textId="77777777" w:rsidR="007A2D96" w:rsidRPr="007950F8" w:rsidRDefault="007A2D96" w:rsidP="0012033A">
            <w:pPr>
              <w:pStyle w:val="Corpsdetexte"/>
              <w:spacing w:before="120"/>
            </w:pPr>
            <w:r w:rsidRPr="007950F8">
              <w:fldChar w:fldCharType="begin">
                <w:ffData>
                  <w:name w:val="Texte10"/>
                  <w:enabled/>
                  <w:calcOnExit w:val="0"/>
                  <w:textInput/>
                </w:ffData>
              </w:fldChar>
            </w:r>
            <w:r w:rsidRPr="007950F8">
              <w:instrText xml:space="preserve"> FORMTEXT </w:instrText>
            </w:r>
            <w:r w:rsidRPr="007950F8">
              <w:fldChar w:fldCharType="separate"/>
            </w:r>
            <w:r w:rsidRPr="007950F8">
              <w:rPr>
                <w:noProof/>
              </w:rPr>
              <w:t> </w:t>
            </w:r>
            <w:r w:rsidRPr="007950F8">
              <w:rPr>
                <w:noProof/>
              </w:rPr>
              <w:t> </w:t>
            </w:r>
            <w:r w:rsidRPr="007950F8">
              <w:rPr>
                <w:noProof/>
              </w:rPr>
              <w:t> </w:t>
            </w:r>
            <w:r w:rsidRPr="007950F8">
              <w:rPr>
                <w:noProof/>
              </w:rPr>
              <w:t> </w:t>
            </w:r>
            <w:r w:rsidRPr="007950F8">
              <w:rPr>
                <w:noProof/>
              </w:rPr>
              <w:t> </w:t>
            </w:r>
            <w:r w:rsidRPr="007950F8">
              <w:fldChar w:fldCharType="end"/>
            </w:r>
          </w:p>
        </w:tc>
      </w:tr>
    </w:tbl>
    <w:p w14:paraId="4162A40E" w14:textId="0CF73DFD" w:rsidR="002C737A" w:rsidRPr="007950F8" w:rsidRDefault="00FE7ECC" w:rsidP="00D96C9B">
      <w:pPr>
        <w:pStyle w:val="app22listenumro"/>
        <w:spacing w:before="120"/>
        <w:rPr>
          <w:i/>
        </w:rPr>
      </w:pPr>
      <w:r w:rsidRPr="007950F8">
        <w:rPr>
          <w:i/>
        </w:rPr>
        <w:t>Please indicate in the box “implementing measures” how the approach recognizes the different and complementary roles of government, employers and workers and their respective organizations, taking into account the varying nature and extent of their respective responsibilities (Article 4(3).</w:t>
      </w:r>
    </w:p>
    <w:tbl>
      <w:tblPr>
        <w:tblpPr w:leftFromText="142" w:rightFromText="142" w:bottomFromText="142" w:vertAnchor="text" w:tblpY="171"/>
        <w:tblOverlap w:val="never"/>
        <w:tblW w:w="5000" w:type="pct"/>
        <w:tblCellMar>
          <w:top w:w="284" w:type="dxa"/>
          <w:left w:w="0" w:type="dxa"/>
          <w:right w:w="0" w:type="dxa"/>
        </w:tblCellMar>
        <w:tblLook w:val="0000" w:firstRow="0" w:lastRow="0" w:firstColumn="0" w:lastColumn="0" w:noHBand="0" w:noVBand="0"/>
      </w:tblPr>
      <w:tblGrid>
        <w:gridCol w:w="9859"/>
      </w:tblGrid>
      <w:tr w:rsidR="007A2D96" w:rsidRPr="007950F8" w14:paraId="0A51FD3C" w14:textId="77777777" w:rsidTr="0012033A">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7B863DD" w14:textId="64ADE93D" w:rsidR="007A2D96" w:rsidRPr="007950F8" w:rsidRDefault="007A2D96" w:rsidP="0012033A">
            <w:pPr>
              <w:pStyle w:val="Corpsdetexte"/>
              <w:rPr>
                <w:b/>
                <w:bCs/>
              </w:rPr>
            </w:pPr>
            <w:r w:rsidRPr="007950F8">
              <w:rPr>
                <w:b/>
                <w:bCs/>
              </w:rPr>
              <w:t>Implementing measures</w:t>
            </w:r>
            <w:r w:rsidRPr="007950F8">
              <w:rPr>
                <w:rFonts w:hint="cs"/>
                <w:b/>
                <w:bCs/>
              </w:rPr>
              <w:t>:</w:t>
            </w:r>
          </w:p>
          <w:p w14:paraId="37DBE7A2" w14:textId="77777777" w:rsidR="007A2D96" w:rsidRPr="007950F8" w:rsidRDefault="007A2D96" w:rsidP="0012033A">
            <w:pPr>
              <w:pStyle w:val="Corpsdetexte"/>
              <w:spacing w:before="120"/>
            </w:pPr>
            <w:r w:rsidRPr="007950F8">
              <w:fldChar w:fldCharType="begin">
                <w:ffData>
                  <w:name w:val="Texte10"/>
                  <w:enabled/>
                  <w:calcOnExit w:val="0"/>
                  <w:textInput/>
                </w:ffData>
              </w:fldChar>
            </w:r>
            <w:r w:rsidRPr="007950F8">
              <w:instrText xml:space="preserve"> FORMTEXT </w:instrText>
            </w:r>
            <w:r w:rsidRPr="007950F8">
              <w:fldChar w:fldCharType="separate"/>
            </w:r>
            <w:r w:rsidRPr="007950F8">
              <w:rPr>
                <w:noProof/>
              </w:rPr>
              <w:t> </w:t>
            </w:r>
            <w:r w:rsidRPr="007950F8">
              <w:rPr>
                <w:noProof/>
              </w:rPr>
              <w:t> </w:t>
            </w:r>
            <w:r w:rsidRPr="007950F8">
              <w:rPr>
                <w:noProof/>
              </w:rPr>
              <w:t> </w:t>
            </w:r>
            <w:r w:rsidRPr="007950F8">
              <w:rPr>
                <w:noProof/>
              </w:rPr>
              <w:t> </w:t>
            </w:r>
            <w:r w:rsidRPr="007950F8">
              <w:rPr>
                <w:noProof/>
              </w:rPr>
              <w:t> </w:t>
            </w:r>
            <w:r w:rsidRPr="007950F8">
              <w:fldChar w:fldCharType="end"/>
            </w:r>
          </w:p>
        </w:tc>
      </w:tr>
    </w:tbl>
    <w:p w14:paraId="4F8A98DD" w14:textId="77777777" w:rsidR="002C737A" w:rsidRPr="007950F8" w:rsidRDefault="00C33321" w:rsidP="008254A4">
      <w:pPr>
        <w:pStyle w:val="Titre5"/>
        <w:adjustRightInd w:val="0"/>
        <w:snapToGrid w:val="0"/>
        <w:spacing w:before="240" w:after="60"/>
        <w:ind w:left="0"/>
      </w:pPr>
      <w:hyperlink r:id="rId18">
        <w:r w:rsidR="00FE7ECC" w:rsidRPr="007950F8">
          <w:rPr>
            <w:color w:val="1E2CBD"/>
          </w:rPr>
          <w:t>Article 5</w:t>
        </w:r>
        <w:r w:rsidR="00FE7ECC" w:rsidRPr="007950F8">
          <w:rPr>
            <w:color w:val="220050"/>
          </w:rPr>
          <w:t>.</w:t>
        </w:r>
      </w:hyperlink>
      <w:r w:rsidR="00FE7ECC" w:rsidRPr="007950F8">
        <w:rPr>
          <w:color w:val="220050"/>
        </w:rPr>
        <w:t xml:space="preserve"> Fundamental principles and rights at work</w:t>
      </w:r>
    </w:p>
    <w:p w14:paraId="131736A5" w14:textId="01FA22E7" w:rsidR="002C737A" w:rsidRPr="007950F8" w:rsidRDefault="00FE7ECC" w:rsidP="00341839">
      <w:pPr>
        <w:pStyle w:val="app22listenumro"/>
        <w:numPr>
          <w:ilvl w:val="0"/>
          <w:numId w:val="21"/>
        </w:numPr>
        <w:rPr>
          <w:i/>
        </w:rPr>
      </w:pPr>
      <w:r w:rsidRPr="007950F8">
        <w:rPr>
          <w:i/>
        </w:rPr>
        <w:t>Please indicate in the box “implementing measures” below the actions taken to respect, promote and realize the fundamental principles and rights at work, namely freedom of association and the effective recognition of the right to collective bargaining, the elimination of all forms of forced or compulsory labour, the effective abolition of child labour and the elimination of discrimination in respect of employment and occupation, with a view to preventing and eliminating violence and harassment in the world of work.</w:t>
      </w:r>
    </w:p>
    <w:tbl>
      <w:tblPr>
        <w:tblpPr w:leftFromText="142" w:rightFromText="142" w:bottomFromText="142" w:vertAnchor="text" w:tblpY="171"/>
        <w:tblOverlap w:val="never"/>
        <w:tblW w:w="5000" w:type="pct"/>
        <w:tblCellMar>
          <w:top w:w="284" w:type="dxa"/>
          <w:left w:w="0" w:type="dxa"/>
          <w:right w:w="0" w:type="dxa"/>
        </w:tblCellMar>
        <w:tblLook w:val="0000" w:firstRow="0" w:lastRow="0" w:firstColumn="0" w:lastColumn="0" w:noHBand="0" w:noVBand="0"/>
      </w:tblPr>
      <w:tblGrid>
        <w:gridCol w:w="9859"/>
      </w:tblGrid>
      <w:tr w:rsidR="006771B4" w:rsidRPr="007950F8" w14:paraId="08A19A6C" w14:textId="77777777" w:rsidTr="0012033A">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8218FBF" w14:textId="4A2A7753" w:rsidR="006771B4" w:rsidRPr="007950F8" w:rsidRDefault="006771B4" w:rsidP="006E033B">
            <w:pPr>
              <w:pStyle w:val="Corpsdetexte"/>
              <w:rPr>
                <w:b/>
                <w:bCs/>
              </w:rPr>
            </w:pPr>
            <w:r w:rsidRPr="007950F8">
              <w:rPr>
                <w:b/>
                <w:bCs/>
              </w:rPr>
              <w:lastRenderedPageBreak/>
              <w:t>Implementing measures</w:t>
            </w:r>
            <w:r w:rsidRPr="007950F8">
              <w:rPr>
                <w:rFonts w:hint="cs"/>
                <w:b/>
                <w:bCs/>
              </w:rPr>
              <w:t>:</w:t>
            </w:r>
          </w:p>
          <w:p w14:paraId="1445209C" w14:textId="6AAFAB52" w:rsidR="006771B4" w:rsidRPr="007950F8" w:rsidRDefault="006771B4" w:rsidP="006E033B">
            <w:pPr>
              <w:spacing w:before="179"/>
              <w:rPr>
                <w:i/>
                <w:sz w:val="20"/>
              </w:rPr>
            </w:pPr>
            <w:r w:rsidRPr="007950F8">
              <w:rPr>
                <w:i/>
                <w:sz w:val="20"/>
              </w:rPr>
              <w:t>Freedom of association and the effective recognition of the right to collective bargaining:</w:t>
            </w:r>
          </w:p>
          <w:p w14:paraId="704C4D91" w14:textId="5EB44309" w:rsidR="006771B4" w:rsidRPr="007950F8" w:rsidRDefault="006771B4" w:rsidP="006E033B">
            <w:pPr>
              <w:pStyle w:val="Corpsdetexte"/>
              <w:spacing w:before="120"/>
            </w:pPr>
            <w:r w:rsidRPr="007950F8">
              <w:fldChar w:fldCharType="begin">
                <w:ffData>
                  <w:name w:val="Texte10"/>
                  <w:enabled/>
                  <w:calcOnExit w:val="0"/>
                  <w:textInput/>
                </w:ffData>
              </w:fldChar>
            </w:r>
            <w:r w:rsidRPr="007950F8">
              <w:instrText xml:space="preserve"> FORMTEXT </w:instrText>
            </w:r>
            <w:r w:rsidRPr="007950F8">
              <w:fldChar w:fldCharType="separate"/>
            </w:r>
            <w:r w:rsidRPr="007950F8">
              <w:rPr>
                <w:noProof/>
              </w:rPr>
              <w:t> </w:t>
            </w:r>
            <w:r w:rsidRPr="007950F8">
              <w:rPr>
                <w:noProof/>
              </w:rPr>
              <w:t> </w:t>
            </w:r>
            <w:r w:rsidRPr="007950F8">
              <w:rPr>
                <w:noProof/>
              </w:rPr>
              <w:t> </w:t>
            </w:r>
            <w:r w:rsidRPr="007950F8">
              <w:rPr>
                <w:noProof/>
              </w:rPr>
              <w:t> </w:t>
            </w:r>
            <w:r w:rsidRPr="007950F8">
              <w:rPr>
                <w:noProof/>
              </w:rPr>
              <w:t> </w:t>
            </w:r>
            <w:r w:rsidRPr="007950F8">
              <w:fldChar w:fldCharType="end"/>
            </w:r>
          </w:p>
          <w:p w14:paraId="3B00BE43" w14:textId="77777777" w:rsidR="006771B4" w:rsidRPr="007950F8" w:rsidRDefault="006771B4" w:rsidP="006E033B">
            <w:pPr>
              <w:spacing w:before="181"/>
              <w:rPr>
                <w:i/>
                <w:sz w:val="20"/>
              </w:rPr>
            </w:pPr>
            <w:r w:rsidRPr="007950F8">
              <w:rPr>
                <w:i/>
                <w:sz w:val="20"/>
              </w:rPr>
              <w:t>The elimination of all forms of forced or compulsory labour:</w:t>
            </w:r>
          </w:p>
          <w:p w14:paraId="447C974C" w14:textId="77777777" w:rsidR="006771B4" w:rsidRPr="007950F8" w:rsidRDefault="006771B4" w:rsidP="006E033B">
            <w:pPr>
              <w:pStyle w:val="Corpsdetexte"/>
              <w:spacing w:before="120"/>
            </w:pPr>
            <w:r w:rsidRPr="007950F8">
              <w:fldChar w:fldCharType="begin">
                <w:ffData>
                  <w:name w:val="Texte10"/>
                  <w:enabled/>
                  <w:calcOnExit w:val="0"/>
                  <w:textInput/>
                </w:ffData>
              </w:fldChar>
            </w:r>
            <w:r w:rsidRPr="007950F8">
              <w:instrText xml:space="preserve"> FORMTEXT </w:instrText>
            </w:r>
            <w:r w:rsidRPr="007950F8">
              <w:fldChar w:fldCharType="separate"/>
            </w:r>
            <w:r w:rsidRPr="007950F8">
              <w:rPr>
                <w:noProof/>
              </w:rPr>
              <w:t> </w:t>
            </w:r>
            <w:r w:rsidRPr="007950F8">
              <w:rPr>
                <w:noProof/>
              </w:rPr>
              <w:t> </w:t>
            </w:r>
            <w:r w:rsidRPr="007950F8">
              <w:rPr>
                <w:noProof/>
              </w:rPr>
              <w:t> </w:t>
            </w:r>
            <w:r w:rsidRPr="007950F8">
              <w:rPr>
                <w:noProof/>
              </w:rPr>
              <w:t> </w:t>
            </w:r>
            <w:r w:rsidRPr="007950F8">
              <w:rPr>
                <w:noProof/>
              </w:rPr>
              <w:t> </w:t>
            </w:r>
            <w:r w:rsidRPr="007950F8">
              <w:fldChar w:fldCharType="end"/>
            </w:r>
          </w:p>
          <w:p w14:paraId="268FF605" w14:textId="77777777" w:rsidR="006771B4" w:rsidRPr="007950F8" w:rsidRDefault="006771B4" w:rsidP="006E033B">
            <w:pPr>
              <w:spacing w:before="181"/>
              <w:rPr>
                <w:i/>
                <w:sz w:val="20"/>
              </w:rPr>
            </w:pPr>
            <w:r w:rsidRPr="007950F8">
              <w:rPr>
                <w:i/>
                <w:sz w:val="20"/>
              </w:rPr>
              <w:t>The effective abolition of child labour:</w:t>
            </w:r>
          </w:p>
          <w:p w14:paraId="1E7E90F7" w14:textId="77777777" w:rsidR="006771B4" w:rsidRPr="007950F8" w:rsidRDefault="006771B4" w:rsidP="006E033B">
            <w:pPr>
              <w:pStyle w:val="Corpsdetexte"/>
              <w:spacing w:before="120"/>
            </w:pPr>
            <w:r w:rsidRPr="007950F8">
              <w:fldChar w:fldCharType="begin">
                <w:ffData>
                  <w:name w:val="Texte10"/>
                  <w:enabled/>
                  <w:calcOnExit w:val="0"/>
                  <w:textInput/>
                </w:ffData>
              </w:fldChar>
            </w:r>
            <w:r w:rsidRPr="007950F8">
              <w:instrText xml:space="preserve"> FORMTEXT </w:instrText>
            </w:r>
            <w:r w:rsidRPr="007950F8">
              <w:fldChar w:fldCharType="separate"/>
            </w:r>
            <w:r w:rsidRPr="007950F8">
              <w:rPr>
                <w:noProof/>
              </w:rPr>
              <w:t> </w:t>
            </w:r>
            <w:r w:rsidRPr="007950F8">
              <w:rPr>
                <w:noProof/>
              </w:rPr>
              <w:t> </w:t>
            </w:r>
            <w:r w:rsidRPr="007950F8">
              <w:rPr>
                <w:noProof/>
              </w:rPr>
              <w:t> </w:t>
            </w:r>
            <w:r w:rsidRPr="007950F8">
              <w:rPr>
                <w:noProof/>
              </w:rPr>
              <w:t> </w:t>
            </w:r>
            <w:r w:rsidRPr="007950F8">
              <w:rPr>
                <w:noProof/>
              </w:rPr>
              <w:t> </w:t>
            </w:r>
            <w:r w:rsidRPr="007950F8">
              <w:fldChar w:fldCharType="end"/>
            </w:r>
          </w:p>
          <w:p w14:paraId="67933AED" w14:textId="77777777" w:rsidR="006771B4" w:rsidRPr="007950F8" w:rsidRDefault="006771B4" w:rsidP="006E033B">
            <w:pPr>
              <w:spacing w:before="181"/>
              <w:rPr>
                <w:i/>
                <w:sz w:val="20"/>
              </w:rPr>
            </w:pPr>
            <w:r w:rsidRPr="007950F8">
              <w:rPr>
                <w:i/>
                <w:sz w:val="20"/>
              </w:rPr>
              <w:t>The elimination of discrimination in respect of employment and occupation:</w:t>
            </w:r>
          </w:p>
          <w:p w14:paraId="5A945C31" w14:textId="14FC487A" w:rsidR="006771B4" w:rsidRPr="007950F8" w:rsidRDefault="006771B4" w:rsidP="006E033B">
            <w:pPr>
              <w:pStyle w:val="Corpsdetexte"/>
              <w:spacing w:before="120"/>
            </w:pPr>
            <w:r w:rsidRPr="007950F8">
              <w:fldChar w:fldCharType="begin">
                <w:ffData>
                  <w:name w:val="Texte10"/>
                  <w:enabled/>
                  <w:calcOnExit w:val="0"/>
                  <w:textInput/>
                </w:ffData>
              </w:fldChar>
            </w:r>
            <w:r w:rsidRPr="007950F8">
              <w:instrText xml:space="preserve"> FORMTEXT </w:instrText>
            </w:r>
            <w:r w:rsidRPr="007950F8">
              <w:fldChar w:fldCharType="separate"/>
            </w:r>
            <w:r w:rsidRPr="007950F8">
              <w:rPr>
                <w:noProof/>
              </w:rPr>
              <w:t> </w:t>
            </w:r>
            <w:r w:rsidRPr="007950F8">
              <w:rPr>
                <w:noProof/>
              </w:rPr>
              <w:t> </w:t>
            </w:r>
            <w:r w:rsidRPr="007950F8">
              <w:rPr>
                <w:noProof/>
              </w:rPr>
              <w:t> </w:t>
            </w:r>
            <w:r w:rsidRPr="007950F8">
              <w:rPr>
                <w:noProof/>
              </w:rPr>
              <w:t> </w:t>
            </w:r>
            <w:r w:rsidRPr="007950F8">
              <w:rPr>
                <w:noProof/>
              </w:rPr>
              <w:t> </w:t>
            </w:r>
            <w:r w:rsidRPr="007950F8">
              <w:fldChar w:fldCharType="end"/>
            </w:r>
          </w:p>
        </w:tc>
      </w:tr>
    </w:tbl>
    <w:p w14:paraId="7C98220B" w14:textId="637BB791" w:rsidR="002C737A" w:rsidRPr="007950F8" w:rsidRDefault="002C737A" w:rsidP="00A940ED">
      <w:pPr>
        <w:pStyle w:val="Corpsdetexte"/>
        <w:adjustRightInd w:val="0"/>
        <w:snapToGrid w:val="0"/>
        <w:rPr>
          <w:i/>
          <w:sz w:val="10"/>
        </w:rPr>
      </w:pPr>
    </w:p>
    <w:p w14:paraId="735EF27C" w14:textId="04CB407A" w:rsidR="002C737A" w:rsidRPr="007950F8" w:rsidRDefault="00FE7ECC" w:rsidP="00787016">
      <w:pPr>
        <w:pStyle w:val="app22listenumro"/>
        <w:rPr>
          <w:i/>
        </w:rPr>
      </w:pPr>
      <w:r w:rsidRPr="007950F8">
        <w:rPr>
          <w:i/>
        </w:rPr>
        <w:t>Please indicate in the box “implementing measures” below the actions taken to promote decent work, with a view to preventing and eliminating violence and harassment in the world of work.</w:t>
      </w:r>
    </w:p>
    <w:tbl>
      <w:tblPr>
        <w:tblpPr w:leftFromText="142" w:rightFromText="142" w:bottomFromText="142" w:vertAnchor="text" w:tblpY="171"/>
        <w:tblOverlap w:val="never"/>
        <w:tblW w:w="5000" w:type="pct"/>
        <w:tblCellMar>
          <w:top w:w="284" w:type="dxa"/>
          <w:left w:w="0" w:type="dxa"/>
          <w:right w:w="0" w:type="dxa"/>
        </w:tblCellMar>
        <w:tblLook w:val="0000" w:firstRow="0" w:lastRow="0" w:firstColumn="0" w:lastColumn="0" w:noHBand="0" w:noVBand="0"/>
      </w:tblPr>
      <w:tblGrid>
        <w:gridCol w:w="9859"/>
      </w:tblGrid>
      <w:tr w:rsidR="00787016" w:rsidRPr="007950F8" w14:paraId="3AED4438" w14:textId="77777777" w:rsidTr="0012033A">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006DAE1" w14:textId="77777777" w:rsidR="00787016" w:rsidRPr="007950F8" w:rsidRDefault="00787016" w:rsidP="0012033A">
            <w:pPr>
              <w:pStyle w:val="Corpsdetexte"/>
              <w:rPr>
                <w:b/>
                <w:bCs/>
              </w:rPr>
            </w:pPr>
            <w:bookmarkStart w:id="8" w:name="_Hlk86568321"/>
            <w:r w:rsidRPr="007950F8">
              <w:rPr>
                <w:b/>
                <w:bCs/>
              </w:rPr>
              <w:t>Implementing measures</w:t>
            </w:r>
            <w:r w:rsidRPr="007950F8">
              <w:rPr>
                <w:rFonts w:hint="cs"/>
                <w:b/>
                <w:bCs/>
              </w:rPr>
              <w:t>:</w:t>
            </w:r>
          </w:p>
          <w:p w14:paraId="4207A90E" w14:textId="77777777" w:rsidR="00787016" w:rsidRPr="007950F8" w:rsidRDefault="00787016" w:rsidP="0012033A">
            <w:pPr>
              <w:pStyle w:val="Corpsdetexte"/>
              <w:spacing w:before="120"/>
            </w:pPr>
            <w:r w:rsidRPr="007950F8">
              <w:fldChar w:fldCharType="begin">
                <w:ffData>
                  <w:name w:val="Texte10"/>
                  <w:enabled/>
                  <w:calcOnExit w:val="0"/>
                  <w:textInput/>
                </w:ffData>
              </w:fldChar>
            </w:r>
            <w:r w:rsidRPr="007950F8">
              <w:instrText xml:space="preserve"> FORMTEXT </w:instrText>
            </w:r>
            <w:r w:rsidRPr="007950F8">
              <w:fldChar w:fldCharType="separate"/>
            </w:r>
            <w:r w:rsidRPr="007950F8">
              <w:rPr>
                <w:noProof/>
              </w:rPr>
              <w:t> </w:t>
            </w:r>
            <w:r w:rsidRPr="007950F8">
              <w:rPr>
                <w:noProof/>
              </w:rPr>
              <w:t> </w:t>
            </w:r>
            <w:r w:rsidRPr="007950F8">
              <w:rPr>
                <w:noProof/>
              </w:rPr>
              <w:t> </w:t>
            </w:r>
            <w:r w:rsidRPr="007950F8">
              <w:rPr>
                <w:noProof/>
              </w:rPr>
              <w:t> </w:t>
            </w:r>
            <w:r w:rsidRPr="007950F8">
              <w:rPr>
                <w:noProof/>
              </w:rPr>
              <w:t> </w:t>
            </w:r>
            <w:r w:rsidRPr="007950F8">
              <w:fldChar w:fldCharType="end"/>
            </w:r>
          </w:p>
        </w:tc>
      </w:tr>
    </w:tbl>
    <w:bookmarkEnd w:id="8"/>
    <w:p w14:paraId="4851148C" w14:textId="77777777" w:rsidR="002C737A" w:rsidRPr="007950F8" w:rsidRDefault="00341839" w:rsidP="007363C2">
      <w:pPr>
        <w:pStyle w:val="Titre5"/>
        <w:adjustRightInd w:val="0"/>
        <w:snapToGrid w:val="0"/>
        <w:spacing w:before="100" w:after="60"/>
        <w:ind w:left="0"/>
      </w:pPr>
      <w:r w:rsidRPr="007950F8">
        <w:fldChar w:fldCharType="begin"/>
      </w:r>
      <w:r w:rsidRPr="007950F8">
        <w:instrText xml:space="preserve"> HYPERLINK "https://www.ilo.org/dyn/normlex/en/f?p=NORMLEXPUB%3A12100%3A0%3A%3ANO%3A%3AP12100_INSTRUMENT_ID%3A3999810&amp;A6" \h </w:instrText>
      </w:r>
      <w:r w:rsidRPr="007950F8">
        <w:fldChar w:fldCharType="separate"/>
      </w:r>
      <w:r w:rsidR="00FE7ECC" w:rsidRPr="007950F8">
        <w:rPr>
          <w:color w:val="1E2CBD"/>
        </w:rPr>
        <w:t>Article 6.</w:t>
      </w:r>
      <w:r w:rsidRPr="007950F8">
        <w:rPr>
          <w:color w:val="1E2CBD"/>
        </w:rPr>
        <w:fldChar w:fldCharType="end"/>
      </w:r>
      <w:r w:rsidR="00FE7ECC" w:rsidRPr="007950F8">
        <w:rPr>
          <w:color w:val="1E2CBD"/>
        </w:rPr>
        <w:t xml:space="preserve"> </w:t>
      </w:r>
      <w:r w:rsidR="00FE7ECC" w:rsidRPr="007950F8">
        <w:rPr>
          <w:color w:val="220050"/>
        </w:rPr>
        <w:t>Right to equality and non-discrimination</w:t>
      </w:r>
    </w:p>
    <w:p w14:paraId="698E0F55" w14:textId="15163812" w:rsidR="002C737A" w:rsidRPr="007950F8" w:rsidRDefault="00FE7ECC" w:rsidP="00A940ED">
      <w:pPr>
        <w:adjustRightInd w:val="0"/>
        <w:snapToGrid w:val="0"/>
        <w:spacing w:before="94"/>
        <w:rPr>
          <w:i/>
          <w:sz w:val="20"/>
        </w:rPr>
      </w:pPr>
      <w:r w:rsidRPr="007950F8">
        <w:rPr>
          <w:i/>
          <w:sz w:val="20"/>
        </w:rPr>
        <w:t>Please indicate in the box “implementing measures” below the provisions of the laws, regulations and policies ensuring the right to equality and non-discrimination in employment and occupation, including for women workers, as well as for workers and other persons belonging to one or more vulnerable groups or groups in situations of vulnerability that are disproportionately affected by violence and harassment in the world of work.</w:t>
      </w:r>
    </w:p>
    <w:tbl>
      <w:tblPr>
        <w:tblpPr w:leftFromText="142" w:rightFromText="142" w:bottomFromText="142" w:vertAnchor="text" w:tblpY="171"/>
        <w:tblOverlap w:val="never"/>
        <w:tblW w:w="5000" w:type="pct"/>
        <w:tblCellMar>
          <w:top w:w="284" w:type="dxa"/>
          <w:left w:w="0" w:type="dxa"/>
          <w:right w:w="0" w:type="dxa"/>
        </w:tblCellMar>
        <w:tblLook w:val="0000" w:firstRow="0" w:lastRow="0" w:firstColumn="0" w:lastColumn="0" w:noHBand="0" w:noVBand="0"/>
      </w:tblPr>
      <w:tblGrid>
        <w:gridCol w:w="9859"/>
      </w:tblGrid>
      <w:tr w:rsidR="00787016" w:rsidRPr="007950F8" w14:paraId="56DD0A82" w14:textId="77777777" w:rsidTr="0012033A">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548DFFF" w14:textId="77777777" w:rsidR="00787016" w:rsidRPr="007950F8" w:rsidRDefault="00787016" w:rsidP="0012033A">
            <w:pPr>
              <w:pStyle w:val="Corpsdetexte"/>
              <w:rPr>
                <w:b/>
                <w:bCs/>
              </w:rPr>
            </w:pPr>
            <w:r w:rsidRPr="007950F8">
              <w:rPr>
                <w:b/>
                <w:bCs/>
              </w:rPr>
              <w:t>Implementing measures</w:t>
            </w:r>
            <w:r w:rsidRPr="007950F8">
              <w:rPr>
                <w:rFonts w:hint="cs"/>
                <w:b/>
                <w:bCs/>
              </w:rPr>
              <w:t>:</w:t>
            </w:r>
          </w:p>
          <w:p w14:paraId="07C62098" w14:textId="77777777" w:rsidR="00787016" w:rsidRPr="007950F8" w:rsidRDefault="00787016" w:rsidP="0012033A">
            <w:pPr>
              <w:pStyle w:val="Corpsdetexte"/>
              <w:spacing w:before="120"/>
            </w:pPr>
            <w:r w:rsidRPr="007950F8">
              <w:fldChar w:fldCharType="begin">
                <w:ffData>
                  <w:name w:val="Texte10"/>
                  <w:enabled/>
                  <w:calcOnExit w:val="0"/>
                  <w:textInput/>
                </w:ffData>
              </w:fldChar>
            </w:r>
            <w:r w:rsidRPr="007950F8">
              <w:instrText xml:space="preserve"> FORMTEXT </w:instrText>
            </w:r>
            <w:r w:rsidRPr="007950F8">
              <w:fldChar w:fldCharType="separate"/>
            </w:r>
            <w:r w:rsidRPr="007950F8">
              <w:rPr>
                <w:noProof/>
              </w:rPr>
              <w:t> </w:t>
            </w:r>
            <w:r w:rsidRPr="007950F8">
              <w:rPr>
                <w:noProof/>
              </w:rPr>
              <w:t> </w:t>
            </w:r>
            <w:r w:rsidRPr="007950F8">
              <w:rPr>
                <w:noProof/>
              </w:rPr>
              <w:t> </w:t>
            </w:r>
            <w:r w:rsidRPr="007950F8">
              <w:rPr>
                <w:noProof/>
              </w:rPr>
              <w:t> </w:t>
            </w:r>
            <w:r w:rsidRPr="007950F8">
              <w:rPr>
                <w:noProof/>
              </w:rPr>
              <w:t> </w:t>
            </w:r>
            <w:r w:rsidRPr="007950F8">
              <w:fldChar w:fldCharType="end"/>
            </w:r>
          </w:p>
        </w:tc>
      </w:tr>
    </w:tbl>
    <w:p w14:paraId="0C8565C1" w14:textId="77777777" w:rsidR="002C737A" w:rsidRPr="007950F8" w:rsidRDefault="00FE7ECC" w:rsidP="0030187B">
      <w:pPr>
        <w:pStyle w:val="app22Titre4"/>
        <w:keepNext/>
        <w:keepLines/>
      </w:pPr>
      <w:r w:rsidRPr="007950F8">
        <w:t>PROTECTION AND PREVENTION</w:t>
      </w:r>
    </w:p>
    <w:p w14:paraId="749D54B5" w14:textId="77777777" w:rsidR="002C737A" w:rsidRPr="007950F8" w:rsidRDefault="00C33321" w:rsidP="0030187B">
      <w:pPr>
        <w:pStyle w:val="Titre5"/>
        <w:keepNext/>
        <w:keepLines/>
        <w:adjustRightInd w:val="0"/>
        <w:snapToGrid w:val="0"/>
        <w:spacing w:before="60" w:after="60"/>
        <w:ind w:left="0"/>
      </w:pPr>
      <w:hyperlink r:id="rId19">
        <w:r w:rsidR="00FE7ECC" w:rsidRPr="007950F8">
          <w:rPr>
            <w:color w:val="1E2CBD"/>
          </w:rPr>
          <w:t>Article 7</w:t>
        </w:r>
        <w:r w:rsidR="00FE7ECC" w:rsidRPr="007950F8">
          <w:rPr>
            <w:color w:val="220050"/>
          </w:rPr>
          <w:t>.</w:t>
        </w:r>
      </w:hyperlink>
      <w:r w:rsidR="00FE7ECC" w:rsidRPr="007950F8">
        <w:rPr>
          <w:color w:val="220050"/>
        </w:rPr>
        <w:t xml:space="preserve"> Prohibition of violence and harassment in the world of work</w:t>
      </w:r>
    </w:p>
    <w:p w14:paraId="52C79B6A" w14:textId="60CD2BBE" w:rsidR="002C737A" w:rsidRPr="007950F8" w:rsidRDefault="00FE7ECC" w:rsidP="0030187B">
      <w:pPr>
        <w:keepNext/>
        <w:keepLines/>
        <w:adjustRightInd w:val="0"/>
        <w:snapToGrid w:val="0"/>
        <w:spacing w:before="94"/>
        <w:rPr>
          <w:i/>
          <w:sz w:val="20"/>
        </w:rPr>
      </w:pPr>
      <w:r w:rsidRPr="007950F8">
        <w:rPr>
          <w:i/>
          <w:sz w:val="20"/>
        </w:rPr>
        <w:t>Please indicate in the box “implementing measures” below the laws and regulations that prohibit violence and harassment in the world of work, including gender-based violence and harassment. Please specify the relevant provisions of these laws and regulations, including where separate definitions are provided for as foreseen in Article 1(2).</w:t>
      </w:r>
    </w:p>
    <w:tbl>
      <w:tblPr>
        <w:tblpPr w:leftFromText="142" w:rightFromText="142" w:bottomFromText="142" w:vertAnchor="text" w:tblpY="171"/>
        <w:tblOverlap w:val="never"/>
        <w:tblW w:w="5000" w:type="pct"/>
        <w:tblCellMar>
          <w:top w:w="284" w:type="dxa"/>
          <w:left w:w="0" w:type="dxa"/>
          <w:right w:w="0" w:type="dxa"/>
        </w:tblCellMar>
        <w:tblLook w:val="0000" w:firstRow="0" w:lastRow="0" w:firstColumn="0" w:lastColumn="0" w:noHBand="0" w:noVBand="0"/>
      </w:tblPr>
      <w:tblGrid>
        <w:gridCol w:w="9859"/>
      </w:tblGrid>
      <w:tr w:rsidR="00D86924" w:rsidRPr="007950F8" w14:paraId="49BA3C91" w14:textId="77777777" w:rsidTr="0012033A">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CD5FE91" w14:textId="77777777" w:rsidR="00D86924" w:rsidRPr="007950F8" w:rsidRDefault="00D86924" w:rsidP="0012033A">
            <w:pPr>
              <w:pStyle w:val="Corpsdetexte"/>
              <w:rPr>
                <w:b/>
                <w:bCs/>
              </w:rPr>
            </w:pPr>
            <w:bookmarkStart w:id="9" w:name="_Hlk86568468"/>
            <w:r w:rsidRPr="007950F8">
              <w:rPr>
                <w:b/>
                <w:bCs/>
              </w:rPr>
              <w:t>Implementing measures</w:t>
            </w:r>
            <w:r w:rsidRPr="007950F8">
              <w:rPr>
                <w:rFonts w:hint="cs"/>
                <w:b/>
                <w:bCs/>
              </w:rPr>
              <w:t>:</w:t>
            </w:r>
          </w:p>
          <w:p w14:paraId="2893D0B3" w14:textId="77777777" w:rsidR="00D86924" w:rsidRPr="007950F8" w:rsidRDefault="00D86924" w:rsidP="0012033A">
            <w:pPr>
              <w:pStyle w:val="Corpsdetexte"/>
              <w:spacing w:before="120"/>
            </w:pPr>
            <w:r w:rsidRPr="007950F8">
              <w:fldChar w:fldCharType="begin">
                <w:ffData>
                  <w:name w:val="Texte10"/>
                  <w:enabled/>
                  <w:calcOnExit w:val="0"/>
                  <w:textInput/>
                </w:ffData>
              </w:fldChar>
            </w:r>
            <w:r w:rsidRPr="007950F8">
              <w:instrText xml:space="preserve"> FORMTEXT </w:instrText>
            </w:r>
            <w:r w:rsidRPr="007950F8">
              <w:fldChar w:fldCharType="separate"/>
            </w:r>
            <w:r w:rsidRPr="007950F8">
              <w:rPr>
                <w:noProof/>
              </w:rPr>
              <w:t> </w:t>
            </w:r>
            <w:r w:rsidRPr="007950F8">
              <w:rPr>
                <w:noProof/>
              </w:rPr>
              <w:t> </w:t>
            </w:r>
            <w:r w:rsidRPr="007950F8">
              <w:rPr>
                <w:noProof/>
              </w:rPr>
              <w:t> </w:t>
            </w:r>
            <w:r w:rsidRPr="007950F8">
              <w:rPr>
                <w:noProof/>
              </w:rPr>
              <w:t> </w:t>
            </w:r>
            <w:r w:rsidRPr="007950F8">
              <w:rPr>
                <w:noProof/>
              </w:rPr>
              <w:t> </w:t>
            </w:r>
            <w:r w:rsidRPr="007950F8">
              <w:fldChar w:fldCharType="end"/>
            </w:r>
          </w:p>
        </w:tc>
      </w:tr>
    </w:tbl>
    <w:bookmarkEnd w:id="9"/>
    <w:p w14:paraId="6EC364C0" w14:textId="77777777" w:rsidR="00D86924" w:rsidRPr="007950F8" w:rsidRDefault="00D86924" w:rsidP="00CF1524">
      <w:pPr>
        <w:pStyle w:val="Titre5"/>
        <w:adjustRightInd w:val="0"/>
        <w:snapToGrid w:val="0"/>
        <w:spacing w:before="240" w:after="60"/>
        <w:ind w:left="0"/>
      </w:pPr>
      <w:r w:rsidRPr="007950F8">
        <w:fldChar w:fldCharType="begin"/>
      </w:r>
      <w:r w:rsidRPr="007950F8">
        <w:instrText xml:space="preserve"> HYPERLINK "https://www.ilo.org/dyn/normlex/en/f?p=NORMLEXPUB%3A12100%3A0%3A%3ANO%3A%3AP12100_INSTRUMENT_ID%3A3999810&amp;A8" \h </w:instrText>
      </w:r>
      <w:r w:rsidRPr="007950F8">
        <w:fldChar w:fldCharType="separate"/>
      </w:r>
      <w:r w:rsidRPr="007950F8">
        <w:rPr>
          <w:color w:val="1E2CBD"/>
        </w:rPr>
        <w:t>Article 8</w:t>
      </w:r>
      <w:r w:rsidRPr="007950F8">
        <w:rPr>
          <w:color w:val="220050"/>
        </w:rPr>
        <w:t>.</w:t>
      </w:r>
      <w:r w:rsidRPr="007950F8">
        <w:rPr>
          <w:color w:val="220050"/>
        </w:rPr>
        <w:fldChar w:fldCharType="end"/>
      </w:r>
      <w:r w:rsidRPr="007950F8">
        <w:rPr>
          <w:color w:val="220050"/>
        </w:rPr>
        <w:t xml:space="preserve"> Appropriate measures of prevention</w:t>
      </w:r>
    </w:p>
    <w:p w14:paraId="58FD0BCA" w14:textId="543F4A1A" w:rsidR="00D86924" w:rsidRPr="007950F8" w:rsidRDefault="00D86924" w:rsidP="00D86924">
      <w:pPr>
        <w:adjustRightInd w:val="0"/>
        <w:snapToGrid w:val="0"/>
        <w:spacing w:before="94"/>
        <w:rPr>
          <w:i/>
          <w:sz w:val="20"/>
        </w:rPr>
      </w:pPr>
      <w:r w:rsidRPr="007950F8">
        <w:rPr>
          <w:i/>
          <w:sz w:val="20"/>
        </w:rPr>
        <w:t>Please indicate in the box “implementing measures” below (specifying the relevant provisions of the laws, regulations, collective agreements or other measures):</w:t>
      </w:r>
    </w:p>
    <w:tbl>
      <w:tblPr>
        <w:tblpPr w:leftFromText="142" w:rightFromText="142" w:bottomFromText="142" w:vertAnchor="text" w:tblpY="171"/>
        <w:tblOverlap w:val="never"/>
        <w:tblW w:w="5000" w:type="pct"/>
        <w:tblCellMar>
          <w:top w:w="284" w:type="dxa"/>
          <w:left w:w="0" w:type="dxa"/>
          <w:right w:w="0" w:type="dxa"/>
        </w:tblCellMar>
        <w:tblLook w:val="0000" w:firstRow="0" w:lastRow="0" w:firstColumn="0" w:lastColumn="0" w:noHBand="0" w:noVBand="0"/>
      </w:tblPr>
      <w:tblGrid>
        <w:gridCol w:w="9859"/>
      </w:tblGrid>
      <w:tr w:rsidR="00CF1524" w:rsidRPr="007950F8" w14:paraId="4E7D1694" w14:textId="77777777" w:rsidTr="0012033A">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1A96165" w14:textId="191EA53F" w:rsidR="00CF1524" w:rsidRPr="007950F8" w:rsidRDefault="00CF1524" w:rsidP="0012033A">
            <w:pPr>
              <w:pStyle w:val="Corpsdetexte"/>
              <w:rPr>
                <w:b/>
                <w:bCs/>
              </w:rPr>
            </w:pPr>
            <w:bookmarkStart w:id="10" w:name="_Hlk86568675"/>
            <w:r w:rsidRPr="007950F8">
              <w:rPr>
                <w:b/>
                <w:bCs/>
              </w:rPr>
              <w:lastRenderedPageBreak/>
              <w:t>Implementing measures</w:t>
            </w:r>
            <w:r w:rsidRPr="007950F8">
              <w:rPr>
                <w:rFonts w:hint="cs"/>
                <w:b/>
                <w:bCs/>
              </w:rPr>
              <w:t>:</w:t>
            </w:r>
          </w:p>
          <w:p w14:paraId="2E644DB6" w14:textId="6C16559B" w:rsidR="00CF1524" w:rsidRPr="007950F8" w:rsidRDefault="00CF1524" w:rsidP="00571A84">
            <w:pPr>
              <w:spacing w:before="119"/>
              <w:rPr>
                <w:i/>
                <w:sz w:val="20"/>
              </w:rPr>
            </w:pPr>
            <w:r w:rsidRPr="007950F8">
              <w:rPr>
                <w:i/>
                <w:sz w:val="20"/>
              </w:rPr>
              <w:t>The appropriate measures taken to prevent violence and harassment in the world of work:</w:t>
            </w:r>
          </w:p>
          <w:p w14:paraId="2FDF0CD4" w14:textId="1AFBDBB0" w:rsidR="00571A84" w:rsidRPr="007950F8" w:rsidRDefault="00571A84" w:rsidP="00571A84">
            <w:pPr>
              <w:spacing w:before="119"/>
              <w:rPr>
                <w:i/>
                <w:sz w:val="20"/>
              </w:rPr>
            </w:pPr>
            <w:r w:rsidRPr="007950F8">
              <w:fldChar w:fldCharType="begin">
                <w:ffData>
                  <w:name w:val="Texte10"/>
                  <w:enabled/>
                  <w:calcOnExit w:val="0"/>
                  <w:textInput/>
                </w:ffData>
              </w:fldChar>
            </w:r>
            <w:r w:rsidRPr="007950F8">
              <w:instrText xml:space="preserve"> FORMTEXT </w:instrText>
            </w:r>
            <w:r w:rsidRPr="007950F8">
              <w:fldChar w:fldCharType="separate"/>
            </w:r>
            <w:r w:rsidRPr="007950F8">
              <w:rPr>
                <w:noProof/>
              </w:rPr>
              <w:t> </w:t>
            </w:r>
            <w:r w:rsidRPr="007950F8">
              <w:rPr>
                <w:noProof/>
              </w:rPr>
              <w:t> </w:t>
            </w:r>
            <w:r w:rsidRPr="007950F8">
              <w:rPr>
                <w:noProof/>
              </w:rPr>
              <w:t> </w:t>
            </w:r>
            <w:r w:rsidRPr="007950F8">
              <w:rPr>
                <w:noProof/>
              </w:rPr>
              <w:t> </w:t>
            </w:r>
            <w:r w:rsidRPr="007950F8">
              <w:rPr>
                <w:noProof/>
              </w:rPr>
              <w:t> </w:t>
            </w:r>
            <w:r w:rsidRPr="007950F8">
              <w:fldChar w:fldCharType="end"/>
            </w:r>
          </w:p>
          <w:p w14:paraId="5905FF68" w14:textId="77777777" w:rsidR="00CF1524" w:rsidRPr="007950F8" w:rsidRDefault="00CF1524" w:rsidP="00571A84">
            <w:pPr>
              <w:spacing w:before="160"/>
              <w:rPr>
                <w:i/>
                <w:sz w:val="20"/>
              </w:rPr>
            </w:pPr>
            <w:r w:rsidRPr="007950F8">
              <w:rPr>
                <w:i/>
                <w:sz w:val="20"/>
              </w:rPr>
              <w:t>How the appropriate preventive measures:</w:t>
            </w:r>
          </w:p>
          <w:p w14:paraId="56240CC6" w14:textId="1F43ED74" w:rsidR="00CF1524" w:rsidRPr="007950F8" w:rsidRDefault="00CF1524" w:rsidP="00341839">
            <w:pPr>
              <w:numPr>
                <w:ilvl w:val="0"/>
                <w:numId w:val="3"/>
              </w:numPr>
              <w:tabs>
                <w:tab w:val="left" w:pos="536"/>
              </w:tabs>
              <w:spacing w:before="159"/>
              <w:ind w:left="397" w:hanging="397"/>
              <w:rPr>
                <w:i/>
                <w:sz w:val="20"/>
              </w:rPr>
            </w:pPr>
            <w:r w:rsidRPr="007950F8">
              <w:rPr>
                <w:i/>
                <w:sz w:val="20"/>
              </w:rPr>
              <w:t>recognize the role of public authorities in the case of informal economy workers;</w:t>
            </w:r>
          </w:p>
          <w:p w14:paraId="0BF94BEB" w14:textId="75E22280" w:rsidR="00571A84" w:rsidRPr="007950F8" w:rsidRDefault="00571A84" w:rsidP="00571A84">
            <w:pPr>
              <w:tabs>
                <w:tab w:val="left" w:pos="536"/>
              </w:tabs>
              <w:spacing w:before="159"/>
              <w:rPr>
                <w:i/>
                <w:sz w:val="20"/>
              </w:rPr>
            </w:pPr>
            <w:r w:rsidRPr="007950F8">
              <w:fldChar w:fldCharType="begin">
                <w:ffData>
                  <w:name w:val="Texte10"/>
                  <w:enabled/>
                  <w:calcOnExit w:val="0"/>
                  <w:textInput/>
                </w:ffData>
              </w:fldChar>
            </w:r>
            <w:r w:rsidRPr="007950F8">
              <w:instrText xml:space="preserve"> FORMTEXT </w:instrText>
            </w:r>
            <w:r w:rsidRPr="007950F8">
              <w:fldChar w:fldCharType="separate"/>
            </w:r>
            <w:r w:rsidRPr="007950F8">
              <w:rPr>
                <w:noProof/>
              </w:rPr>
              <w:t> </w:t>
            </w:r>
            <w:r w:rsidRPr="007950F8">
              <w:rPr>
                <w:noProof/>
              </w:rPr>
              <w:t> </w:t>
            </w:r>
            <w:r w:rsidRPr="007950F8">
              <w:rPr>
                <w:noProof/>
              </w:rPr>
              <w:t> </w:t>
            </w:r>
            <w:r w:rsidRPr="007950F8">
              <w:rPr>
                <w:noProof/>
              </w:rPr>
              <w:t> </w:t>
            </w:r>
            <w:r w:rsidRPr="007950F8">
              <w:rPr>
                <w:noProof/>
              </w:rPr>
              <w:t> </w:t>
            </w:r>
            <w:r w:rsidRPr="007950F8">
              <w:fldChar w:fldCharType="end"/>
            </w:r>
          </w:p>
          <w:p w14:paraId="400AF985" w14:textId="77865288" w:rsidR="00CF1524" w:rsidRPr="007950F8" w:rsidRDefault="00CF1524" w:rsidP="00341839">
            <w:pPr>
              <w:numPr>
                <w:ilvl w:val="0"/>
                <w:numId w:val="3"/>
              </w:numPr>
              <w:tabs>
                <w:tab w:val="left" w:pos="533"/>
              </w:tabs>
              <w:spacing w:before="162"/>
              <w:ind w:left="397" w:hanging="397"/>
              <w:jc w:val="both"/>
              <w:rPr>
                <w:i/>
                <w:sz w:val="20"/>
              </w:rPr>
            </w:pPr>
            <w:r w:rsidRPr="007950F8">
              <w:rPr>
                <w:i/>
                <w:sz w:val="20"/>
              </w:rPr>
              <w:t>identify the sectors or occupations and work arrangements in which workers and other persons concerned are more exposed to violence and harassment, in consultation with the employers’ and workers’ organizations concerned and through other means; and</w:t>
            </w:r>
          </w:p>
          <w:p w14:paraId="77191C05" w14:textId="1954EC52" w:rsidR="00571A84" w:rsidRPr="007950F8" w:rsidRDefault="00571A84" w:rsidP="00571A84">
            <w:pPr>
              <w:tabs>
                <w:tab w:val="left" w:pos="533"/>
              </w:tabs>
              <w:spacing w:before="162"/>
              <w:jc w:val="both"/>
              <w:rPr>
                <w:i/>
                <w:sz w:val="20"/>
              </w:rPr>
            </w:pPr>
            <w:r w:rsidRPr="007950F8">
              <w:fldChar w:fldCharType="begin">
                <w:ffData>
                  <w:name w:val="Texte10"/>
                  <w:enabled/>
                  <w:calcOnExit w:val="0"/>
                  <w:textInput/>
                </w:ffData>
              </w:fldChar>
            </w:r>
            <w:r w:rsidRPr="007950F8">
              <w:instrText xml:space="preserve"> FORMTEXT </w:instrText>
            </w:r>
            <w:r w:rsidRPr="007950F8">
              <w:fldChar w:fldCharType="separate"/>
            </w:r>
            <w:r w:rsidRPr="007950F8">
              <w:rPr>
                <w:noProof/>
              </w:rPr>
              <w:t> </w:t>
            </w:r>
            <w:r w:rsidRPr="007950F8">
              <w:rPr>
                <w:noProof/>
              </w:rPr>
              <w:t> </w:t>
            </w:r>
            <w:r w:rsidRPr="007950F8">
              <w:rPr>
                <w:noProof/>
              </w:rPr>
              <w:t> </w:t>
            </w:r>
            <w:r w:rsidRPr="007950F8">
              <w:rPr>
                <w:noProof/>
              </w:rPr>
              <w:t> </w:t>
            </w:r>
            <w:r w:rsidRPr="007950F8">
              <w:rPr>
                <w:noProof/>
              </w:rPr>
              <w:t> </w:t>
            </w:r>
            <w:r w:rsidRPr="007950F8">
              <w:fldChar w:fldCharType="end"/>
            </w:r>
          </w:p>
          <w:p w14:paraId="47B60ED8" w14:textId="7DCE9439" w:rsidR="00CF1524" w:rsidRPr="007950F8" w:rsidRDefault="00CF1524" w:rsidP="00341839">
            <w:pPr>
              <w:numPr>
                <w:ilvl w:val="0"/>
                <w:numId w:val="3"/>
              </w:numPr>
              <w:tabs>
                <w:tab w:val="left" w:pos="533"/>
              </w:tabs>
              <w:spacing w:before="160"/>
              <w:ind w:left="397" w:hanging="397"/>
              <w:jc w:val="both"/>
              <w:rPr>
                <w:i/>
                <w:sz w:val="20"/>
              </w:rPr>
            </w:pPr>
            <w:r w:rsidRPr="007950F8">
              <w:rPr>
                <w:i/>
                <w:sz w:val="20"/>
              </w:rPr>
              <w:t>effectively protect informal economy workers, as well as workers and other persons concerned in sectors or occupations and work arrangements more exposed to violence and harassment.</w:t>
            </w:r>
          </w:p>
          <w:bookmarkStart w:id="11" w:name="_Hlk86568582"/>
          <w:p w14:paraId="5A0A0C0C" w14:textId="77777777" w:rsidR="00CF1524" w:rsidRPr="007950F8" w:rsidRDefault="00CF1524" w:rsidP="0012033A">
            <w:pPr>
              <w:pStyle w:val="Corpsdetexte"/>
              <w:spacing w:before="120"/>
            </w:pPr>
            <w:r w:rsidRPr="007950F8">
              <w:fldChar w:fldCharType="begin">
                <w:ffData>
                  <w:name w:val="Texte10"/>
                  <w:enabled/>
                  <w:calcOnExit w:val="0"/>
                  <w:textInput/>
                </w:ffData>
              </w:fldChar>
            </w:r>
            <w:r w:rsidRPr="007950F8">
              <w:instrText xml:space="preserve"> FORMTEXT </w:instrText>
            </w:r>
            <w:r w:rsidRPr="007950F8">
              <w:fldChar w:fldCharType="separate"/>
            </w:r>
            <w:r w:rsidRPr="007950F8">
              <w:rPr>
                <w:noProof/>
              </w:rPr>
              <w:t> </w:t>
            </w:r>
            <w:r w:rsidRPr="007950F8">
              <w:rPr>
                <w:noProof/>
              </w:rPr>
              <w:t> </w:t>
            </w:r>
            <w:r w:rsidRPr="007950F8">
              <w:rPr>
                <w:noProof/>
              </w:rPr>
              <w:t> </w:t>
            </w:r>
            <w:r w:rsidRPr="007950F8">
              <w:rPr>
                <w:noProof/>
              </w:rPr>
              <w:t> </w:t>
            </w:r>
            <w:r w:rsidRPr="007950F8">
              <w:rPr>
                <w:noProof/>
              </w:rPr>
              <w:t> </w:t>
            </w:r>
            <w:r w:rsidRPr="007950F8">
              <w:fldChar w:fldCharType="end"/>
            </w:r>
            <w:bookmarkEnd w:id="11"/>
          </w:p>
        </w:tc>
      </w:tr>
    </w:tbl>
    <w:bookmarkEnd w:id="10"/>
    <w:p w14:paraId="0DF939F8" w14:textId="77777777" w:rsidR="002C737A" w:rsidRPr="007950F8" w:rsidRDefault="00341839" w:rsidP="00571A84">
      <w:pPr>
        <w:pStyle w:val="Titre5"/>
        <w:adjustRightInd w:val="0"/>
        <w:snapToGrid w:val="0"/>
        <w:spacing w:before="240" w:after="60"/>
        <w:ind w:left="0"/>
      </w:pPr>
      <w:r w:rsidRPr="007950F8">
        <w:fldChar w:fldCharType="begin"/>
      </w:r>
      <w:r w:rsidRPr="007950F8">
        <w:instrText xml:space="preserve"> HYPERLINK "https://www.ilo.org/dyn/normlex/en/f?p=NORMLEXPUB%3A12100%3A0%3A%3ANO%3A%3AP12100_INSTRUMENT_ID%3A3999810&amp;A9" \h </w:instrText>
      </w:r>
      <w:r w:rsidRPr="007950F8">
        <w:fldChar w:fldCharType="separate"/>
      </w:r>
      <w:r w:rsidR="00FE7ECC" w:rsidRPr="007950F8">
        <w:rPr>
          <w:color w:val="1E2CBD"/>
        </w:rPr>
        <w:t>Article 9</w:t>
      </w:r>
      <w:r w:rsidR="00FE7ECC" w:rsidRPr="007950F8">
        <w:rPr>
          <w:color w:val="220050"/>
        </w:rPr>
        <w:t>.</w:t>
      </w:r>
      <w:r w:rsidRPr="007950F8">
        <w:rPr>
          <w:color w:val="220050"/>
        </w:rPr>
        <w:fldChar w:fldCharType="end"/>
      </w:r>
      <w:r w:rsidR="00FE7ECC" w:rsidRPr="007950F8">
        <w:rPr>
          <w:color w:val="220050"/>
        </w:rPr>
        <w:t xml:space="preserve"> Responsibilities of employers</w:t>
      </w:r>
    </w:p>
    <w:p w14:paraId="2D319B30" w14:textId="176B4AA0" w:rsidR="002C737A" w:rsidRPr="007950F8" w:rsidRDefault="00FE7ECC" w:rsidP="00A940ED">
      <w:pPr>
        <w:adjustRightInd w:val="0"/>
        <w:snapToGrid w:val="0"/>
        <w:spacing w:before="94"/>
        <w:rPr>
          <w:i/>
          <w:sz w:val="20"/>
        </w:rPr>
      </w:pPr>
      <w:r w:rsidRPr="007950F8">
        <w:rPr>
          <w:i/>
          <w:sz w:val="20"/>
        </w:rPr>
        <w:t>Please indicate in the box “implementing measures” below:</w:t>
      </w:r>
    </w:p>
    <w:tbl>
      <w:tblPr>
        <w:tblpPr w:leftFromText="142" w:rightFromText="142" w:bottomFromText="142" w:vertAnchor="text" w:tblpY="171"/>
        <w:tblOverlap w:val="never"/>
        <w:tblW w:w="5000" w:type="pct"/>
        <w:tblCellMar>
          <w:top w:w="284" w:type="dxa"/>
          <w:left w:w="0" w:type="dxa"/>
          <w:right w:w="0" w:type="dxa"/>
        </w:tblCellMar>
        <w:tblLook w:val="0000" w:firstRow="0" w:lastRow="0" w:firstColumn="0" w:lastColumn="0" w:noHBand="0" w:noVBand="0"/>
      </w:tblPr>
      <w:tblGrid>
        <w:gridCol w:w="9859"/>
      </w:tblGrid>
      <w:tr w:rsidR="00745D62" w:rsidRPr="007950F8" w14:paraId="142961B7" w14:textId="77777777" w:rsidTr="0012033A">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5893472" w14:textId="77777777" w:rsidR="00745D62" w:rsidRPr="007950F8" w:rsidRDefault="00745D62" w:rsidP="0012033A">
            <w:pPr>
              <w:pStyle w:val="Corpsdetexte"/>
              <w:rPr>
                <w:b/>
                <w:bCs/>
              </w:rPr>
            </w:pPr>
            <w:r w:rsidRPr="007950F8">
              <w:rPr>
                <w:b/>
                <w:bCs/>
              </w:rPr>
              <w:t>Implementing measures</w:t>
            </w:r>
            <w:r w:rsidRPr="007950F8">
              <w:rPr>
                <w:rFonts w:hint="cs"/>
                <w:b/>
                <w:bCs/>
              </w:rPr>
              <w:t>:</w:t>
            </w:r>
          </w:p>
          <w:p w14:paraId="4F8F56D0" w14:textId="77777777" w:rsidR="00745D62" w:rsidRPr="007950F8" w:rsidRDefault="00745D62" w:rsidP="00745D62">
            <w:pPr>
              <w:adjustRightInd w:val="0"/>
              <w:snapToGrid w:val="0"/>
              <w:spacing w:before="181"/>
              <w:rPr>
                <w:i/>
                <w:sz w:val="20"/>
              </w:rPr>
            </w:pPr>
            <w:r w:rsidRPr="007950F8">
              <w:rPr>
                <w:i/>
                <w:sz w:val="20"/>
              </w:rPr>
              <w:t>The laws and regulations that require employers to take appropriate steps commensurate with their degree of control to prevent violence and harassment in the world of work, including gender-based violence and harassment:</w:t>
            </w:r>
          </w:p>
          <w:p w14:paraId="56CA6ECC" w14:textId="77777777" w:rsidR="007F093D" w:rsidRPr="007950F8" w:rsidRDefault="007F093D" w:rsidP="007F093D">
            <w:pPr>
              <w:spacing w:before="119"/>
              <w:rPr>
                <w:i/>
                <w:sz w:val="20"/>
              </w:rPr>
            </w:pPr>
            <w:r w:rsidRPr="007950F8">
              <w:fldChar w:fldCharType="begin">
                <w:ffData>
                  <w:name w:val="Texte10"/>
                  <w:enabled/>
                  <w:calcOnExit w:val="0"/>
                  <w:textInput/>
                </w:ffData>
              </w:fldChar>
            </w:r>
            <w:r w:rsidRPr="007950F8">
              <w:instrText xml:space="preserve"> FORMTEXT </w:instrText>
            </w:r>
            <w:r w:rsidRPr="007950F8">
              <w:fldChar w:fldCharType="separate"/>
            </w:r>
            <w:r w:rsidRPr="007950F8">
              <w:rPr>
                <w:noProof/>
              </w:rPr>
              <w:t> </w:t>
            </w:r>
            <w:r w:rsidRPr="007950F8">
              <w:rPr>
                <w:noProof/>
              </w:rPr>
              <w:t> </w:t>
            </w:r>
            <w:r w:rsidRPr="007950F8">
              <w:rPr>
                <w:noProof/>
              </w:rPr>
              <w:t> </w:t>
            </w:r>
            <w:r w:rsidRPr="007950F8">
              <w:rPr>
                <w:noProof/>
              </w:rPr>
              <w:t> </w:t>
            </w:r>
            <w:r w:rsidRPr="007950F8">
              <w:rPr>
                <w:noProof/>
              </w:rPr>
              <w:t> </w:t>
            </w:r>
            <w:r w:rsidRPr="007950F8">
              <w:fldChar w:fldCharType="end"/>
            </w:r>
          </w:p>
          <w:p w14:paraId="79087F42" w14:textId="77777777" w:rsidR="00745D62" w:rsidRPr="007950F8" w:rsidRDefault="00745D62" w:rsidP="00745D62">
            <w:pPr>
              <w:adjustRightInd w:val="0"/>
              <w:snapToGrid w:val="0"/>
              <w:spacing w:before="181"/>
              <w:rPr>
                <w:i/>
                <w:sz w:val="20"/>
              </w:rPr>
            </w:pPr>
            <w:r w:rsidRPr="007950F8">
              <w:rPr>
                <w:i/>
                <w:sz w:val="20"/>
              </w:rPr>
              <w:t>In particular, how laws and regulations require employers to, so far as is reasonably practicable, to:</w:t>
            </w:r>
          </w:p>
          <w:p w14:paraId="5606EEC0" w14:textId="77777777" w:rsidR="00745D62" w:rsidRPr="007950F8" w:rsidRDefault="00745D62" w:rsidP="00341839">
            <w:pPr>
              <w:pStyle w:val="Paragraphedeliste"/>
              <w:numPr>
                <w:ilvl w:val="0"/>
                <w:numId w:val="2"/>
              </w:numPr>
              <w:tabs>
                <w:tab w:val="left" w:pos="644"/>
              </w:tabs>
              <w:adjustRightInd w:val="0"/>
              <w:snapToGrid w:val="0"/>
              <w:spacing w:before="144"/>
              <w:ind w:left="397" w:hanging="397"/>
              <w:jc w:val="left"/>
              <w:rPr>
                <w:i/>
                <w:sz w:val="20"/>
              </w:rPr>
            </w:pPr>
            <w:r w:rsidRPr="007950F8">
              <w:rPr>
                <w:i/>
                <w:sz w:val="20"/>
              </w:rPr>
              <w:t>adopt and implement, in consultation with workers and their representatives, a workplace policy on violence and harassment;</w:t>
            </w:r>
          </w:p>
          <w:p w14:paraId="2F09597C" w14:textId="77777777" w:rsidR="007F093D" w:rsidRPr="007950F8" w:rsidRDefault="007F093D" w:rsidP="007F093D">
            <w:pPr>
              <w:spacing w:before="119"/>
              <w:rPr>
                <w:i/>
                <w:sz w:val="20"/>
              </w:rPr>
            </w:pPr>
            <w:r w:rsidRPr="007950F8">
              <w:fldChar w:fldCharType="begin">
                <w:ffData>
                  <w:name w:val="Texte10"/>
                  <w:enabled/>
                  <w:calcOnExit w:val="0"/>
                  <w:textInput/>
                </w:ffData>
              </w:fldChar>
            </w:r>
            <w:r w:rsidRPr="007950F8">
              <w:instrText xml:space="preserve"> FORMTEXT </w:instrText>
            </w:r>
            <w:r w:rsidRPr="007950F8">
              <w:fldChar w:fldCharType="separate"/>
            </w:r>
            <w:r w:rsidRPr="007950F8">
              <w:rPr>
                <w:noProof/>
              </w:rPr>
              <w:t> </w:t>
            </w:r>
            <w:r w:rsidRPr="007950F8">
              <w:rPr>
                <w:noProof/>
              </w:rPr>
              <w:t> </w:t>
            </w:r>
            <w:r w:rsidRPr="007950F8">
              <w:rPr>
                <w:noProof/>
              </w:rPr>
              <w:t> </w:t>
            </w:r>
            <w:r w:rsidRPr="007950F8">
              <w:rPr>
                <w:noProof/>
              </w:rPr>
              <w:t> </w:t>
            </w:r>
            <w:r w:rsidRPr="007950F8">
              <w:rPr>
                <w:noProof/>
              </w:rPr>
              <w:t> </w:t>
            </w:r>
            <w:r w:rsidRPr="007950F8">
              <w:fldChar w:fldCharType="end"/>
            </w:r>
          </w:p>
          <w:p w14:paraId="65502D81" w14:textId="77777777" w:rsidR="00745D62" w:rsidRPr="007950F8" w:rsidRDefault="00745D62" w:rsidP="00341839">
            <w:pPr>
              <w:pStyle w:val="Paragraphedeliste"/>
              <w:numPr>
                <w:ilvl w:val="0"/>
                <w:numId w:val="2"/>
              </w:numPr>
              <w:tabs>
                <w:tab w:val="left" w:pos="644"/>
              </w:tabs>
              <w:adjustRightInd w:val="0"/>
              <w:snapToGrid w:val="0"/>
              <w:spacing w:before="181"/>
              <w:ind w:left="397" w:hanging="397"/>
              <w:jc w:val="left"/>
              <w:rPr>
                <w:i/>
                <w:sz w:val="20"/>
              </w:rPr>
            </w:pPr>
            <w:r w:rsidRPr="007950F8">
              <w:rPr>
                <w:i/>
                <w:sz w:val="20"/>
              </w:rPr>
              <w:t>take into account violence and harassment and associated psychological risks in the management of occupational safety and health;</w:t>
            </w:r>
          </w:p>
          <w:p w14:paraId="14BAA791" w14:textId="77777777" w:rsidR="007F093D" w:rsidRPr="007950F8" w:rsidRDefault="007F093D" w:rsidP="007F093D">
            <w:pPr>
              <w:spacing w:before="119"/>
              <w:rPr>
                <w:i/>
                <w:sz w:val="20"/>
              </w:rPr>
            </w:pPr>
            <w:r w:rsidRPr="007950F8">
              <w:fldChar w:fldCharType="begin">
                <w:ffData>
                  <w:name w:val="Texte10"/>
                  <w:enabled/>
                  <w:calcOnExit w:val="0"/>
                  <w:textInput/>
                </w:ffData>
              </w:fldChar>
            </w:r>
            <w:r w:rsidRPr="007950F8">
              <w:instrText xml:space="preserve"> FORMTEXT </w:instrText>
            </w:r>
            <w:r w:rsidRPr="007950F8">
              <w:fldChar w:fldCharType="separate"/>
            </w:r>
            <w:r w:rsidRPr="007950F8">
              <w:rPr>
                <w:noProof/>
              </w:rPr>
              <w:t> </w:t>
            </w:r>
            <w:r w:rsidRPr="007950F8">
              <w:rPr>
                <w:noProof/>
              </w:rPr>
              <w:t> </w:t>
            </w:r>
            <w:r w:rsidRPr="007950F8">
              <w:rPr>
                <w:noProof/>
              </w:rPr>
              <w:t> </w:t>
            </w:r>
            <w:r w:rsidRPr="007950F8">
              <w:rPr>
                <w:noProof/>
              </w:rPr>
              <w:t> </w:t>
            </w:r>
            <w:r w:rsidRPr="007950F8">
              <w:rPr>
                <w:noProof/>
              </w:rPr>
              <w:t> </w:t>
            </w:r>
            <w:r w:rsidRPr="007950F8">
              <w:fldChar w:fldCharType="end"/>
            </w:r>
          </w:p>
          <w:p w14:paraId="0F2EBB2A" w14:textId="77777777" w:rsidR="00745D62" w:rsidRPr="007950F8" w:rsidRDefault="00745D62" w:rsidP="00341839">
            <w:pPr>
              <w:pStyle w:val="Paragraphedeliste"/>
              <w:numPr>
                <w:ilvl w:val="0"/>
                <w:numId w:val="2"/>
              </w:numPr>
              <w:tabs>
                <w:tab w:val="left" w:pos="643"/>
                <w:tab w:val="left" w:pos="644"/>
              </w:tabs>
              <w:adjustRightInd w:val="0"/>
              <w:snapToGrid w:val="0"/>
              <w:spacing w:before="181"/>
              <w:ind w:left="397" w:hanging="397"/>
              <w:jc w:val="left"/>
              <w:rPr>
                <w:i/>
                <w:sz w:val="20"/>
              </w:rPr>
            </w:pPr>
            <w:r w:rsidRPr="007950F8">
              <w:rPr>
                <w:i/>
                <w:sz w:val="20"/>
              </w:rPr>
              <w:t>identify hazards and assess the risks of violence and harassment, with the participation of workers and their representatives and take measures to prevent and control them;</w:t>
            </w:r>
          </w:p>
          <w:p w14:paraId="57BB1E05" w14:textId="77777777" w:rsidR="007F093D" w:rsidRPr="007950F8" w:rsidRDefault="007F093D" w:rsidP="007F093D">
            <w:pPr>
              <w:spacing w:before="119"/>
              <w:rPr>
                <w:i/>
                <w:sz w:val="20"/>
              </w:rPr>
            </w:pPr>
            <w:r w:rsidRPr="007950F8">
              <w:fldChar w:fldCharType="begin">
                <w:ffData>
                  <w:name w:val="Texte10"/>
                  <w:enabled/>
                  <w:calcOnExit w:val="0"/>
                  <w:textInput/>
                </w:ffData>
              </w:fldChar>
            </w:r>
            <w:r w:rsidRPr="007950F8">
              <w:instrText xml:space="preserve"> FORMTEXT </w:instrText>
            </w:r>
            <w:r w:rsidRPr="007950F8">
              <w:fldChar w:fldCharType="separate"/>
            </w:r>
            <w:r w:rsidRPr="007950F8">
              <w:rPr>
                <w:noProof/>
              </w:rPr>
              <w:t> </w:t>
            </w:r>
            <w:r w:rsidRPr="007950F8">
              <w:rPr>
                <w:noProof/>
              </w:rPr>
              <w:t> </w:t>
            </w:r>
            <w:r w:rsidRPr="007950F8">
              <w:rPr>
                <w:noProof/>
              </w:rPr>
              <w:t> </w:t>
            </w:r>
            <w:r w:rsidRPr="007950F8">
              <w:rPr>
                <w:noProof/>
              </w:rPr>
              <w:t> </w:t>
            </w:r>
            <w:r w:rsidRPr="007950F8">
              <w:rPr>
                <w:noProof/>
              </w:rPr>
              <w:t> </w:t>
            </w:r>
            <w:r w:rsidRPr="007950F8">
              <w:fldChar w:fldCharType="end"/>
            </w:r>
          </w:p>
          <w:p w14:paraId="3737AC4B" w14:textId="77777777" w:rsidR="00745D62" w:rsidRPr="007950F8" w:rsidRDefault="00745D62" w:rsidP="00341839">
            <w:pPr>
              <w:pStyle w:val="Paragraphedeliste"/>
              <w:numPr>
                <w:ilvl w:val="0"/>
                <w:numId w:val="2"/>
              </w:numPr>
              <w:tabs>
                <w:tab w:val="left" w:pos="644"/>
              </w:tabs>
              <w:adjustRightInd w:val="0"/>
              <w:snapToGrid w:val="0"/>
              <w:spacing w:before="181"/>
              <w:ind w:left="397" w:hanging="397"/>
              <w:jc w:val="left"/>
              <w:rPr>
                <w:i/>
                <w:sz w:val="20"/>
              </w:rPr>
            </w:pPr>
            <w:r w:rsidRPr="007950F8">
              <w:rPr>
                <w:i/>
                <w:sz w:val="20"/>
              </w:rPr>
              <w:t>provide to workers and other persons concerned information and training, in accessible formats as appropriate, on the identified hazards and risks of violence and harassment and the associated prevention and protection measures, including on their rights and responsibilities of workers and other persons concerned in relation to the workplace policy referred to above under question 1(a).</w:t>
            </w:r>
          </w:p>
          <w:p w14:paraId="5564B966" w14:textId="7E790EF8" w:rsidR="00745D62" w:rsidRPr="007950F8" w:rsidRDefault="007F093D" w:rsidP="007F093D">
            <w:pPr>
              <w:spacing w:before="119"/>
              <w:rPr>
                <w:i/>
                <w:sz w:val="20"/>
              </w:rPr>
            </w:pPr>
            <w:r w:rsidRPr="007950F8">
              <w:fldChar w:fldCharType="begin">
                <w:ffData>
                  <w:name w:val="Texte10"/>
                  <w:enabled/>
                  <w:calcOnExit w:val="0"/>
                  <w:textInput/>
                </w:ffData>
              </w:fldChar>
            </w:r>
            <w:r w:rsidRPr="007950F8">
              <w:instrText xml:space="preserve"> FORMTEXT </w:instrText>
            </w:r>
            <w:r w:rsidRPr="007950F8">
              <w:fldChar w:fldCharType="separate"/>
            </w:r>
            <w:r w:rsidRPr="007950F8">
              <w:rPr>
                <w:noProof/>
              </w:rPr>
              <w:t> </w:t>
            </w:r>
            <w:r w:rsidRPr="007950F8">
              <w:rPr>
                <w:noProof/>
              </w:rPr>
              <w:t> </w:t>
            </w:r>
            <w:r w:rsidRPr="007950F8">
              <w:rPr>
                <w:noProof/>
              </w:rPr>
              <w:t> </w:t>
            </w:r>
            <w:r w:rsidRPr="007950F8">
              <w:rPr>
                <w:noProof/>
              </w:rPr>
              <w:t> </w:t>
            </w:r>
            <w:r w:rsidRPr="007950F8">
              <w:rPr>
                <w:noProof/>
              </w:rPr>
              <w:t> </w:t>
            </w:r>
            <w:r w:rsidRPr="007950F8">
              <w:fldChar w:fldCharType="end"/>
            </w:r>
          </w:p>
        </w:tc>
      </w:tr>
    </w:tbl>
    <w:p w14:paraId="5363C7B3" w14:textId="77777777" w:rsidR="002C737A" w:rsidRPr="007950F8" w:rsidRDefault="00FE7ECC" w:rsidP="00DB6092">
      <w:pPr>
        <w:pStyle w:val="app22Titre4"/>
        <w:keepNext/>
        <w:keepLines/>
      </w:pPr>
      <w:r w:rsidRPr="007950F8">
        <w:lastRenderedPageBreak/>
        <w:t>ENFORCEMENT AND REMEDIES</w:t>
      </w:r>
    </w:p>
    <w:p w14:paraId="35F0FAB7" w14:textId="77777777" w:rsidR="002C737A" w:rsidRPr="007950F8" w:rsidRDefault="00C33321" w:rsidP="00DB6092">
      <w:pPr>
        <w:pStyle w:val="Titre5"/>
        <w:keepNext/>
        <w:keepLines/>
        <w:adjustRightInd w:val="0"/>
        <w:snapToGrid w:val="0"/>
        <w:spacing w:before="180"/>
        <w:ind w:left="0"/>
      </w:pPr>
      <w:hyperlink r:id="rId20">
        <w:r w:rsidR="00FE7ECC" w:rsidRPr="007950F8">
          <w:rPr>
            <w:color w:val="1E2CBD"/>
          </w:rPr>
          <w:t>Article 10(a) and (h)</w:t>
        </w:r>
        <w:r w:rsidR="00FE7ECC" w:rsidRPr="007950F8">
          <w:rPr>
            <w:color w:val="220050"/>
          </w:rPr>
          <w:t>.</w:t>
        </w:r>
      </w:hyperlink>
      <w:r w:rsidR="00FE7ECC" w:rsidRPr="007950F8">
        <w:rPr>
          <w:color w:val="220050"/>
        </w:rPr>
        <w:t xml:space="preserve"> Monitoring and enforcement</w:t>
      </w:r>
    </w:p>
    <w:p w14:paraId="78CF0C67" w14:textId="77777777" w:rsidR="002C737A" w:rsidRPr="007950F8" w:rsidRDefault="00FE7ECC" w:rsidP="00DB6092">
      <w:pPr>
        <w:keepNext/>
        <w:keepLines/>
        <w:adjustRightInd w:val="0"/>
        <w:snapToGrid w:val="0"/>
        <w:spacing w:before="95"/>
        <w:rPr>
          <w:i/>
          <w:sz w:val="20"/>
        </w:rPr>
      </w:pPr>
      <w:r w:rsidRPr="007950F8">
        <w:rPr>
          <w:i/>
          <w:sz w:val="20"/>
        </w:rPr>
        <w:t>Please indicate in the box “implementing measures” below the measures taken to monitor and enforce national laws and regulations regarding violence and harassment in the world of work (Article 10(a)).</w:t>
      </w:r>
    </w:p>
    <w:p w14:paraId="3A1BC806" w14:textId="77777777" w:rsidR="002C737A" w:rsidRPr="007950F8" w:rsidRDefault="00FE7ECC" w:rsidP="00A940ED">
      <w:pPr>
        <w:adjustRightInd w:val="0"/>
        <w:snapToGrid w:val="0"/>
        <w:spacing w:before="76"/>
        <w:rPr>
          <w:i/>
          <w:sz w:val="20"/>
        </w:rPr>
      </w:pPr>
      <w:r w:rsidRPr="007950F8">
        <w:rPr>
          <w:i/>
          <w:sz w:val="20"/>
        </w:rPr>
        <w:t xml:space="preserve">Please also indicate the measures taken to ensure that labour inspectorates and other relevant authorities, as appropriate, are empowered to deal with violence and harassment in the world of work, including by issuing orders requiring measures with immediate executory force and orders to stop work </w:t>
      </w:r>
      <w:r w:rsidRPr="007950F8">
        <w:rPr>
          <w:i/>
          <w:color w:val="333333"/>
          <w:sz w:val="20"/>
        </w:rPr>
        <w:t>in cases of an imminent danger to life, health or safety</w:t>
      </w:r>
      <w:r w:rsidRPr="007950F8">
        <w:rPr>
          <w:i/>
          <w:sz w:val="20"/>
        </w:rPr>
        <w:t>, subject to any right of appeal to a judicial or administrative authority which may be provided by law (Article 10(h)).</w:t>
      </w:r>
    </w:p>
    <w:p w14:paraId="56D56AB7" w14:textId="35C24CD5" w:rsidR="002C737A" w:rsidRPr="007950F8" w:rsidRDefault="00FE7ECC" w:rsidP="00A940ED">
      <w:pPr>
        <w:adjustRightInd w:val="0"/>
        <w:snapToGrid w:val="0"/>
        <w:spacing w:before="78"/>
        <w:rPr>
          <w:i/>
          <w:sz w:val="20"/>
        </w:rPr>
      </w:pPr>
      <w:r w:rsidRPr="007950F8">
        <w:rPr>
          <w:i/>
          <w:sz w:val="20"/>
        </w:rPr>
        <w:t>Please specify the relevant provisions of the laws, regulations, or collective agreements and provide details on any other measures.</w:t>
      </w:r>
    </w:p>
    <w:tbl>
      <w:tblPr>
        <w:tblpPr w:leftFromText="142" w:rightFromText="142" w:bottomFromText="142" w:vertAnchor="text" w:tblpY="171"/>
        <w:tblOverlap w:val="never"/>
        <w:tblW w:w="5000" w:type="pct"/>
        <w:tblCellMar>
          <w:top w:w="284" w:type="dxa"/>
          <w:left w:w="0" w:type="dxa"/>
          <w:right w:w="0" w:type="dxa"/>
        </w:tblCellMar>
        <w:tblLook w:val="0000" w:firstRow="0" w:lastRow="0" w:firstColumn="0" w:lastColumn="0" w:noHBand="0" w:noVBand="0"/>
      </w:tblPr>
      <w:tblGrid>
        <w:gridCol w:w="9859"/>
      </w:tblGrid>
      <w:tr w:rsidR="00DB6092" w:rsidRPr="007950F8" w14:paraId="16B1EEE8" w14:textId="77777777" w:rsidTr="0012033A">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99AF020" w14:textId="77777777" w:rsidR="00DB6092" w:rsidRPr="007950F8" w:rsidRDefault="00DB6092" w:rsidP="0012033A">
            <w:pPr>
              <w:pStyle w:val="Corpsdetexte"/>
              <w:rPr>
                <w:b/>
                <w:bCs/>
              </w:rPr>
            </w:pPr>
            <w:r w:rsidRPr="007950F8">
              <w:rPr>
                <w:b/>
                <w:bCs/>
              </w:rPr>
              <w:t>Implementing measures</w:t>
            </w:r>
            <w:r w:rsidRPr="007950F8">
              <w:rPr>
                <w:rFonts w:hint="cs"/>
                <w:b/>
                <w:bCs/>
              </w:rPr>
              <w:t>:</w:t>
            </w:r>
          </w:p>
          <w:p w14:paraId="67FAAC54" w14:textId="77777777" w:rsidR="00DB6092" w:rsidRPr="007950F8" w:rsidRDefault="00DB6092" w:rsidP="0012033A">
            <w:pPr>
              <w:pStyle w:val="Corpsdetexte"/>
              <w:spacing w:before="120"/>
            </w:pPr>
            <w:r w:rsidRPr="007950F8">
              <w:fldChar w:fldCharType="begin">
                <w:ffData>
                  <w:name w:val="Texte10"/>
                  <w:enabled/>
                  <w:calcOnExit w:val="0"/>
                  <w:textInput/>
                </w:ffData>
              </w:fldChar>
            </w:r>
            <w:r w:rsidRPr="007950F8">
              <w:instrText xml:space="preserve"> FORMTEXT </w:instrText>
            </w:r>
            <w:r w:rsidRPr="007950F8">
              <w:fldChar w:fldCharType="separate"/>
            </w:r>
            <w:r w:rsidRPr="007950F8">
              <w:rPr>
                <w:noProof/>
              </w:rPr>
              <w:t> </w:t>
            </w:r>
            <w:r w:rsidRPr="007950F8">
              <w:rPr>
                <w:noProof/>
              </w:rPr>
              <w:t> </w:t>
            </w:r>
            <w:r w:rsidRPr="007950F8">
              <w:rPr>
                <w:noProof/>
              </w:rPr>
              <w:t> </w:t>
            </w:r>
            <w:r w:rsidRPr="007950F8">
              <w:rPr>
                <w:noProof/>
              </w:rPr>
              <w:t> </w:t>
            </w:r>
            <w:r w:rsidRPr="007950F8">
              <w:rPr>
                <w:noProof/>
              </w:rPr>
              <w:t> </w:t>
            </w:r>
            <w:r w:rsidRPr="007950F8">
              <w:fldChar w:fldCharType="end"/>
            </w:r>
          </w:p>
        </w:tc>
      </w:tr>
    </w:tbl>
    <w:p w14:paraId="20185645" w14:textId="77777777" w:rsidR="002C737A" w:rsidRPr="007950F8" w:rsidRDefault="00C33321" w:rsidP="00DB6092">
      <w:pPr>
        <w:pStyle w:val="Titre5"/>
        <w:adjustRightInd w:val="0"/>
        <w:snapToGrid w:val="0"/>
        <w:spacing w:before="240" w:after="60"/>
        <w:ind w:left="0"/>
      </w:pPr>
      <w:hyperlink r:id="rId21">
        <w:r w:rsidR="00FE7ECC" w:rsidRPr="007950F8">
          <w:rPr>
            <w:color w:val="1E2CBD"/>
          </w:rPr>
          <w:t>Article 10(b) and (e)</w:t>
        </w:r>
        <w:r w:rsidR="00FE7ECC" w:rsidRPr="007950F8">
          <w:rPr>
            <w:color w:val="220050"/>
          </w:rPr>
          <w:t>.</w:t>
        </w:r>
      </w:hyperlink>
      <w:r w:rsidR="00FE7ECC" w:rsidRPr="007950F8">
        <w:rPr>
          <w:color w:val="220050"/>
        </w:rPr>
        <w:t xml:space="preserve"> Remedies and support to victims and access to complaint and dispute resolution mechanisms</w:t>
      </w:r>
    </w:p>
    <w:p w14:paraId="60B2464B" w14:textId="77777777" w:rsidR="002C737A" w:rsidRPr="007950F8" w:rsidRDefault="00FE7ECC" w:rsidP="00341839">
      <w:pPr>
        <w:pStyle w:val="app22listenumro"/>
        <w:numPr>
          <w:ilvl w:val="0"/>
          <w:numId w:val="24"/>
        </w:numPr>
        <w:rPr>
          <w:i/>
        </w:rPr>
      </w:pPr>
      <w:r w:rsidRPr="007950F8">
        <w:rPr>
          <w:i/>
        </w:rPr>
        <w:t>Please describe in the box “implementing measures” below how easy access is ensured to appropriate and effective remedies and safe, fair and effective reporting and dispute resolution mechanisms and procedures in cases of violence and harassment in the world of work, such as:</w:t>
      </w:r>
    </w:p>
    <w:p w14:paraId="323F920D" w14:textId="77777777" w:rsidR="002C737A" w:rsidRPr="007950F8" w:rsidRDefault="00FE7ECC" w:rsidP="00DB6092">
      <w:pPr>
        <w:pStyle w:val="app22bullets"/>
        <w:rPr>
          <w:i w:val="0"/>
        </w:rPr>
      </w:pPr>
      <w:r w:rsidRPr="007950F8">
        <w:t>complaint and investigation procedures, as well as, where appropriate, dispute resolution mechanisms at the workplace level (Article 10(b)(i));</w:t>
      </w:r>
    </w:p>
    <w:p w14:paraId="4BD2B84A" w14:textId="77777777" w:rsidR="002C737A" w:rsidRPr="007950F8" w:rsidRDefault="00FE7ECC" w:rsidP="00DB6092">
      <w:pPr>
        <w:pStyle w:val="app22bullets"/>
        <w:rPr>
          <w:i w:val="0"/>
        </w:rPr>
      </w:pPr>
      <w:r w:rsidRPr="007950F8">
        <w:t>dispute resolution mechanisms external to the workplace (Article 10(b)(ii));</w:t>
      </w:r>
    </w:p>
    <w:p w14:paraId="6DF4D83B" w14:textId="77777777" w:rsidR="002C737A" w:rsidRPr="008A0743" w:rsidRDefault="00FE7ECC" w:rsidP="00DB6092">
      <w:pPr>
        <w:pStyle w:val="app22bullets"/>
        <w:rPr>
          <w:i w:val="0"/>
          <w:lang w:val="fr-CH"/>
        </w:rPr>
      </w:pPr>
      <w:r w:rsidRPr="008A0743">
        <w:rPr>
          <w:lang w:val="fr-CH"/>
        </w:rPr>
        <w:t>courts or tribunals (Article 10(b)(iii));</w:t>
      </w:r>
    </w:p>
    <w:p w14:paraId="6518381B" w14:textId="77777777" w:rsidR="002C737A" w:rsidRPr="007950F8" w:rsidRDefault="00FE7ECC" w:rsidP="00DB6092">
      <w:pPr>
        <w:pStyle w:val="app22bullets"/>
        <w:rPr>
          <w:i w:val="0"/>
        </w:rPr>
      </w:pPr>
      <w:r w:rsidRPr="007950F8">
        <w:t>protection against victimization of or retaliation against complainants, victims, witnesses and whistle-blowers (Article 10(b)(iv)); and</w:t>
      </w:r>
    </w:p>
    <w:p w14:paraId="6D2D5A91" w14:textId="77777777" w:rsidR="002C737A" w:rsidRPr="007950F8" w:rsidRDefault="00FE7ECC" w:rsidP="00DB6092">
      <w:pPr>
        <w:pStyle w:val="app22bullets"/>
        <w:rPr>
          <w:i w:val="0"/>
        </w:rPr>
      </w:pPr>
      <w:r w:rsidRPr="007950F8">
        <w:t>legal, social, medical and administrative support measures available for complainants and victims (Article 10(b)(v)).</w:t>
      </w:r>
    </w:p>
    <w:p w14:paraId="7FF8690E" w14:textId="6E39E26E" w:rsidR="002C737A" w:rsidRPr="007950F8" w:rsidRDefault="00FE7ECC" w:rsidP="00A940ED">
      <w:pPr>
        <w:adjustRightInd w:val="0"/>
        <w:snapToGrid w:val="0"/>
        <w:spacing w:before="118"/>
        <w:rPr>
          <w:i/>
          <w:sz w:val="20"/>
        </w:rPr>
      </w:pPr>
      <w:r w:rsidRPr="007950F8">
        <w:rPr>
          <w:i/>
          <w:sz w:val="20"/>
        </w:rPr>
        <w:t>Please specify the relevant provisions of the laws, regulations, or collective agreements and provide details on any other measures.</w:t>
      </w:r>
    </w:p>
    <w:tbl>
      <w:tblPr>
        <w:tblpPr w:leftFromText="142" w:rightFromText="142" w:bottomFromText="142" w:vertAnchor="text" w:tblpY="171"/>
        <w:tblOverlap w:val="never"/>
        <w:tblW w:w="5000" w:type="pct"/>
        <w:tblCellMar>
          <w:top w:w="284" w:type="dxa"/>
          <w:left w:w="0" w:type="dxa"/>
          <w:right w:w="0" w:type="dxa"/>
        </w:tblCellMar>
        <w:tblLook w:val="0000" w:firstRow="0" w:lastRow="0" w:firstColumn="0" w:lastColumn="0" w:noHBand="0" w:noVBand="0"/>
      </w:tblPr>
      <w:tblGrid>
        <w:gridCol w:w="9859"/>
      </w:tblGrid>
      <w:tr w:rsidR="0091652B" w:rsidRPr="007950F8" w14:paraId="3D5ED5B6" w14:textId="77777777" w:rsidTr="0012033A">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39AEA451" w14:textId="77777777" w:rsidR="0091652B" w:rsidRPr="007950F8" w:rsidRDefault="0091652B" w:rsidP="0012033A">
            <w:pPr>
              <w:pStyle w:val="Corpsdetexte"/>
              <w:rPr>
                <w:b/>
                <w:bCs/>
              </w:rPr>
            </w:pPr>
            <w:r w:rsidRPr="007950F8">
              <w:rPr>
                <w:b/>
                <w:bCs/>
              </w:rPr>
              <w:t>Implementing measures</w:t>
            </w:r>
            <w:r w:rsidRPr="007950F8">
              <w:rPr>
                <w:rFonts w:hint="cs"/>
                <w:b/>
                <w:bCs/>
              </w:rPr>
              <w:t>:</w:t>
            </w:r>
          </w:p>
          <w:p w14:paraId="7BE28D97" w14:textId="77777777" w:rsidR="0091652B" w:rsidRPr="007950F8" w:rsidRDefault="0091652B" w:rsidP="0012033A">
            <w:pPr>
              <w:pStyle w:val="Corpsdetexte"/>
              <w:spacing w:before="120"/>
            </w:pPr>
            <w:r w:rsidRPr="007950F8">
              <w:fldChar w:fldCharType="begin">
                <w:ffData>
                  <w:name w:val="Texte10"/>
                  <w:enabled/>
                  <w:calcOnExit w:val="0"/>
                  <w:textInput/>
                </w:ffData>
              </w:fldChar>
            </w:r>
            <w:r w:rsidRPr="007950F8">
              <w:instrText xml:space="preserve"> FORMTEXT </w:instrText>
            </w:r>
            <w:r w:rsidRPr="007950F8">
              <w:fldChar w:fldCharType="separate"/>
            </w:r>
            <w:r w:rsidRPr="007950F8">
              <w:rPr>
                <w:noProof/>
              </w:rPr>
              <w:t> </w:t>
            </w:r>
            <w:r w:rsidRPr="007950F8">
              <w:rPr>
                <w:noProof/>
              </w:rPr>
              <w:t> </w:t>
            </w:r>
            <w:r w:rsidRPr="007950F8">
              <w:rPr>
                <w:noProof/>
              </w:rPr>
              <w:t> </w:t>
            </w:r>
            <w:r w:rsidRPr="007950F8">
              <w:rPr>
                <w:noProof/>
              </w:rPr>
              <w:t> </w:t>
            </w:r>
            <w:r w:rsidRPr="007950F8">
              <w:rPr>
                <w:noProof/>
              </w:rPr>
              <w:t> </w:t>
            </w:r>
            <w:r w:rsidRPr="007950F8">
              <w:fldChar w:fldCharType="end"/>
            </w:r>
          </w:p>
        </w:tc>
      </w:tr>
    </w:tbl>
    <w:p w14:paraId="611C0E2F" w14:textId="2D7C8612" w:rsidR="002C737A" w:rsidRPr="007950F8" w:rsidRDefault="00FE7ECC" w:rsidP="0091652B">
      <w:pPr>
        <w:pStyle w:val="app22listenumro"/>
        <w:rPr>
          <w:i/>
        </w:rPr>
      </w:pPr>
      <w:r w:rsidRPr="007950F8">
        <w:rPr>
          <w:i/>
        </w:rPr>
        <w:t>Please specify in the box “implementing measures” below how it is ensured that victims of gender- based violence and harassment in the world of work have an effective access to gender-responsive, safe and effective complaint and dispute resolution mechanisms, support, services and remedies (Article 10(e)). Please also specify the relevant provisions of the laws, regulations, collective agreements or other measures.</w:t>
      </w:r>
    </w:p>
    <w:tbl>
      <w:tblPr>
        <w:tblpPr w:leftFromText="142" w:rightFromText="142" w:bottomFromText="142" w:vertAnchor="text" w:tblpY="171"/>
        <w:tblOverlap w:val="never"/>
        <w:tblW w:w="5000" w:type="pct"/>
        <w:tblCellMar>
          <w:top w:w="284" w:type="dxa"/>
          <w:left w:w="0" w:type="dxa"/>
          <w:right w:w="0" w:type="dxa"/>
        </w:tblCellMar>
        <w:tblLook w:val="0000" w:firstRow="0" w:lastRow="0" w:firstColumn="0" w:lastColumn="0" w:noHBand="0" w:noVBand="0"/>
      </w:tblPr>
      <w:tblGrid>
        <w:gridCol w:w="9859"/>
      </w:tblGrid>
      <w:tr w:rsidR="0091652B" w:rsidRPr="007950F8" w14:paraId="21FE55AC" w14:textId="77777777" w:rsidTr="0012033A">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E228E13" w14:textId="77777777" w:rsidR="0091652B" w:rsidRPr="007950F8" w:rsidRDefault="0091652B" w:rsidP="0012033A">
            <w:pPr>
              <w:pStyle w:val="Corpsdetexte"/>
              <w:rPr>
                <w:b/>
                <w:bCs/>
              </w:rPr>
            </w:pPr>
            <w:r w:rsidRPr="007950F8">
              <w:rPr>
                <w:b/>
                <w:bCs/>
              </w:rPr>
              <w:t>Implementing measures</w:t>
            </w:r>
            <w:r w:rsidRPr="007950F8">
              <w:rPr>
                <w:rFonts w:hint="cs"/>
                <w:b/>
                <w:bCs/>
              </w:rPr>
              <w:t>:</w:t>
            </w:r>
          </w:p>
          <w:p w14:paraId="6EB14704" w14:textId="77777777" w:rsidR="0091652B" w:rsidRPr="007950F8" w:rsidRDefault="0091652B" w:rsidP="0012033A">
            <w:pPr>
              <w:pStyle w:val="Corpsdetexte"/>
              <w:spacing w:before="120"/>
            </w:pPr>
            <w:r w:rsidRPr="007950F8">
              <w:fldChar w:fldCharType="begin">
                <w:ffData>
                  <w:name w:val="Texte10"/>
                  <w:enabled/>
                  <w:calcOnExit w:val="0"/>
                  <w:textInput/>
                </w:ffData>
              </w:fldChar>
            </w:r>
            <w:r w:rsidRPr="007950F8">
              <w:instrText xml:space="preserve"> FORMTEXT </w:instrText>
            </w:r>
            <w:r w:rsidRPr="007950F8">
              <w:fldChar w:fldCharType="separate"/>
            </w:r>
            <w:r w:rsidRPr="007950F8">
              <w:rPr>
                <w:noProof/>
              </w:rPr>
              <w:t> </w:t>
            </w:r>
            <w:r w:rsidRPr="007950F8">
              <w:rPr>
                <w:noProof/>
              </w:rPr>
              <w:t> </w:t>
            </w:r>
            <w:r w:rsidRPr="007950F8">
              <w:rPr>
                <w:noProof/>
              </w:rPr>
              <w:t> </w:t>
            </w:r>
            <w:r w:rsidRPr="007950F8">
              <w:rPr>
                <w:noProof/>
              </w:rPr>
              <w:t> </w:t>
            </w:r>
            <w:r w:rsidRPr="007950F8">
              <w:rPr>
                <w:noProof/>
              </w:rPr>
              <w:t> </w:t>
            </w:r>
            <w:r w:rsidRPr="007950F8">
              <w:fldChar w:fldCharType="end"/>
            </w:r>
          </w:p>
        </w:tc>
      </w:tr>
    </w:tbl>
    <w:p w14:paraId="0C59099A" w14:textId="23D6464D" w:rsidR="002C737A" w:rsidRPr="007950F8" w:rsidRDefault="002C737A" w:rsidP="00A940ED">
      <w:pPr>
        <w:pStyle w:val="Corpsdetexte"/>
        <w:adjustRightInd w:val="0"/>
        <w:snapToGrid w:val="0"/>
        <w:spacing w:before="12"/>
        <w:rPr>
          <w:i/>
          <w:sz w:val="9"/>
        </w:rPr>
      </w:pPr>
    </w:p>
    <w:p w14:paraId="6D6F632B" w14:textId="77777777" w:rsidR="002C737A" w:rsidRPr="007950F8" w:rsidRDefault="00C33321" w:rsidP="0091652B">
      <w:pPr>
        <w:pStyle w:val="Titre5"/>
        <w:keepNext/>
        <w:keepLines/>
        <w:adjustRightInd w:val="0"/>
        <w:snapToGrid w:val="0"/>
        <w:spacing w:before="240" w:after="60"/>
        <w:ind w:left="0"/>
      </w:pPr>
      <w:hyperlink r:id="rId22">
        <w:r w:rsidR="00FE7ECC" w:rsidRPr="007950F8">
          <w:rPr>
            <w:color w:val="1E2CBD"/>
          </w:rPr>
          <w:t>Article 10(c)</w:t>
        </w:r>
        <w:r w:rsidR="00FE7ECC" w:rsidRPr="007950F8">
          <w:rPr>
            <w:color w:val="220050"/>
          </w:rPr>
          <w:t>.</w:t>
        </w:r>
      </w:hyperlink>
      <w:r w:rsidR="00FE7ECC" w:rsidRPr="007950F8">
        <w:rPr>
          <w:color w:val="220050"/>
        </w:rPr>
        <w:t xml:space="preserve"> Protection of privacy and confidentiality</w:t>
      </w:r>
    </w:p>
    <w:p w14:paraId="653C59E9" w14:textId="1E80CB34" w:rsidR="002C737A" w:rsidRPr="007950F8" w:rsidRDefault="00FE7ECC" w:rsidP="0091652B">
      <w:pPr>
        <w:keepNext/>
        <w:keepLines/>
        <w:adjustRightInd w:val="0"/>
        <w:snapToGrid w:val="0"/>
        <w:spacing w:before="95"/>
        <w:rPr>
          <w:i/>
          <w:sz w:val="20"/>
        </w:rPr>
      </w:pPr>
      <w:r w:rsidRPr="007950F8">
        <w:rPr>
          <w:i/>
          <w:sz w:val="20"/>
        </w:rPr>
        <w:t>Please indicate in the box “implementing measures” below the measures taken to protect the privacy of individuals involved in cases of violence and harassment in the world of work and confidentiality, to the extent possible and as appropriate, and to ensure that requirements for privacy and confidentiality are not misused. Please specify the relevant provisions of the laws, regulations, collective agreements or other measures.</w:t>
      </w:r>
    </w:p>
    <w:tbl>
      <w:tblPr>
        <w:tblpPr w:leftFromText="142" w:rightFromText="142" w:bottomFromText="142" w:vertAnchor="text" w:tblpY="171"/>
        <w:tblOverlap w:val="never"/>
        <w:tblW w:w="5000" w:type="pct"/>
        <w:tblCellMar>
          <w:top w:w="284" w:type="dxa"/>
          <w:left w:w="0" w:type="dxa"/>
          <w:right w:w="0" w:type="dxa"/>
        </w:tblCellMar>
        <w:tblLook w:val="0000" w:firstRow="0" w:lastRow="0" w:firstColumn="0" w:lastColumn="0" w:noHBand="0" w:noVBand="0"/>
      </w:tblPr>
      <w:tblGrid>
        <w:gridCol w:w="9859"/>
      </w:tblGrid>
      <w:tr w:rsidR="0091652B" w:rsidRPr="007950F8" w14:paraId="2A09FFB6" w14:textId="77777777" w:rsidTr="0012033A">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7CF99164" w14:textId="77777777" w:rsidR="0091652B" w:rsidRPr="007950F8" w:rsidRDefault="0091652B" w:rsidP="0012033A">
            <w:pPr>
              <w:pStyle w:val="Corpsdetexte"/>
              <w:rPr>
                <w:b/>
                <w:bCs/>
              </w:rPr>
            </w:pPr>
            <w:r w:rsidRPr="007950F8">
              <w:rPr>
                <w:b/>
                <w:bCs/>
              </w:rPr>
              <w:t>Implementing measures</w:t>
            </w:r>
            <w:r w:rsidRPr="007950F8">
              <w:rPr>
                <w:rFonts w:hint="cs"/>
                <w:b/>
                <w:bCs/>
              </w:rPr>
              <w:t>:</w:t>
            </w:r>
          </w:p>
          <w:p w14:paraId="0D4BA51D" w14:textId="77777777" w:rsidR="0091652B" w:rsidRPr="007950F8" w:rsidRDefault="0091652B" w:rsidP="0012033A">
            <w:pPr>
              <w:pStyle w:val="Corpsdetexte"/>
              <w:spacing w:before="120"/>
            </w:pPr>
            <w:r w:rsidRPr="007950F8">
              <w:fldChar w:fldCharType="begin">
                <w:ffData>
                  <w:name w:val="Texte10"/>
                  <w:enabled/>
                  <w:calcOnExit w:val="0"/>
                  <w:textInput/>
                </w:ffData>
              </w:fldChar>
            </w:r>
            <w:r w:rsidRPr="007950F8">
              <w:instrText xml:space="preserve"> FORMTEXT </w:instrText>
            </w:r>
            <w:r w:rsidRPr="007950F8">
              <w:fldChar w:fldCharType="separate"/>
            </w:r>
            <w:r w:rsidRPr="007950F8">
              <w:rPr>
                <w:noProof/>
              </w:rPr>
              <w:t> </w:t>
            </w:r>
            <w:r w:rsidRPr="007950F8">
              <w:rPr>
                <w:noProof/>
              </w:rPr>
              <w:t> </w:t>
            </w:r>
            <w:r w:rsidRPr="007950F8">
              <w:rPr>
                <w:noProof/>
              </w:rPr>
              <w:t> </w:t>
            </w:r>
            <w:r w:rsidRPr="007950F8">
              <w:rPr>
                <w:noProof/>
              </w:rPr>
              <w:t> </w:t>
            </w:r>
            <w:r w:rsidRPr="007950F8">
              <w:rPr>
                <w:noProof/>
              </w:rPr>
              <w:t> </w:t>
            </w:r>
            <w:r w:rsidRPr="007950F8">
              <w:fldChar w:fldCharType="end"/>
            </w:r>
          </w:p>
        </w:tc>
      </w:tr>
    </w:tbl>
    <w:p w14:paraId="7E2FF1F6" w14:textId="77777777" w:rsidR="002C737A" w:rsidRPr="007950F8" w:rsidRDefault="00C33321" w:rsidP="0091652B">
      <w:pPr>
        <w:pStyle w:val="Titre5"/>
        <w:keepNext/>
        <w:keepLines/>
        <w:adjustRightInd w:val="0"/>
        <w:snapToGrid w:val="0"/>
        <w:spacing w:before="240" w:after="60"/>
        <w:ind w:left="0"/>
      </w:pPr>
      <w:hyperlink r:id="rId23">
        <w:r w:rsidR="00FE7ECC" w:rsidRPr="007950F8">
          <w:rPr>
            <w:color w:val="1E2CBD"/>
          </w:rPr>
          <w:t>Article 10(d)</w:t>
        </w:r>
        <w:r w:rsidR="00FE7ECC" w:rsidRPr="007950F8">
          <w:rPr>
            <w:color w:val="220050"/>
          </w:rPr>
          <w:t>.</w:t>
        </w:r>
      </w:hyperlink>
      <w:r w:rsidR="00FE7ECC" w:rsidRPr="007950F8">
        <w:rPr>
          <w:color w:val="220050"/>
        </w:rPr>
        <w:t xml:space="preserve"> Sanctions</w:t>
      </w:r>
    </w:p>
    <w:p w14:paraId="1062561E" w14:textId="0D27C823" w:rsidR="002C737A" w:rsidRPr="007950F8" w:rsidRDefault="00FE7ECC" w:rsidP="0091652B">
      <w:pPr>
        <w:keepNext/>
        <w:keepLines/>
        <w:adjustRightInd w:val="0"/>
        <w:snapToGrid w:val="0"/>
        <w:spacing w:before="94"/>
        <w:rPr>
          <w:i/>
          <w:sz w:val="20"/>
        </w:rPr>
      </w:pPr>
      <w:r w:rsidRPr="007950F8">
        <w:rPr>
          <w:i/>
          <w:sz w:val="20"/>
        </w:rPr>
        <w:t>Please indicate in the box “implementing measures” below the sanctions provided for, where appropriate, in cases of violence and harassment in the world of work. Please specify the relevant provisions of the laws, regulations, or collective agreements and provide details on any other measures.</w:t>
      </w:r>
    </w:p>
    <w:tbl>
      <w:tblPr>
        <w:tblpPr w:leftFromText="142" w:rightFromText="142" w:bottomFromText="142" w:vertAnchor="text" w:tblpY="171"/>
        <w:tblOverlap w:val="never"/>
        <w:tblW w:w="5000" w:type="pct"/>
        <w:tblCellMar>
          <w:top w:w="284" w:type="dxa"/>
          <w:left w:w="0" w:type="dxa"/>
          <w:right w:w="0" w:type="dxa"/>
        </w:tblCellMar>
        <w:tblLook w:val="0000" w:firstRow="0" w:lastRow="0" w:firstColumn="0" w:lastColumn="0" w:noHBand="0" w:noVBand="0"/>
      </w:tblPr>
      <w:tblGrid>
        <w:gridCol w:w="9859"/>
      </w:tblGrid>
      <w:tr w:rsidR="0091652B" w:rsidRPr="007950F8" w14:paraId="3A13B0BC" w14:textId="77777777" w:rsidTr="0012033A">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7BF0094" w14:textId="77777777" w:rsidR="0091652B" w:rsidRPr="007950F8" w:rsidRDefault="0091652B" w:rsidP="0012033A">
            <w:pPr>
              <w:pStyle w:val="Corpsdetexte"/>
              <w:rPr>
                <w:b/>
                <w:bCs/>
              </w:rPr>
            </w:pPr>
            <w:r w:rsidRPr="007950F8">
              <w:rPr>
                <w:b/>
                <w:bCs/>
              </w:rPr>
              <w:t>Implementing measures</w:t>
            </w:r>
            <w:r w:rsidRPr="007950F8">
              <w:rPr>
                <w:rFonts w:hint="cs"/>
                <w:b/>
                <w:bCs/>
              </w:rPr>
              <w:t>:</w:t>
            </w:r>
          </w:p>
          <w:p w14:paraId="4585D39B" w14:textId="77777777" w:rsidR="0091652B" w:rsidRPr="007950F8" w:rsidRDefault="0091652B" w:rsidP="0012033A">
            <w:pPr>
              <w:pStyle w:val="Corpsdetexte"/>
              <w:spacing w:before="120"/>
            </w:pPr>
            <w:r w:rsidRPr="007950F8">
              <w:fldChar w:fldCharType="begin">
                <w:ffData>
                  <w:name w:val="Texte10"/>
                  <w:enabled/>
                  <w:calcOnExit w:val="0"/>
                  <w:textInput/>
                </w:ffData>
              </w:fldChar>
            </w:r>
            <w:r w:rsidRPr="007950F8">
              <w:instrText xml:space="preserve"> FORMTEXT </w:instrText>
            </w:r>
            <w:r w:rsidRPr="007950F8">
              <w:fldChar w:fldCharType="separate"/>
            </w:r>
            <w:r w:rsidRPr="007950F8">
              <w:rPr>
                <w:noProof/>
              </w:rPr>
              <w:t> </w:t>
            </w:r>
            <w:r w:rsidRPr="007950F8">
              <w:rPr>
                <w:noProof/>
              </w:rPr>
              <w:t> </w:t>
            </w:r>
            <w:r w:rsidRPr="007950F8">
              <w:rPr>
                <w:noProof/>
              </w:rPr>
              <w:t> </w:t>
            </w:r>
            <w:r w:rsidRPr="007950F8">
              <w:rPr>
                <w:noProof/>
              </w:rPr>
              <w:t> </w:t>
            </w:r>
            <w:r w:rsidRPr="007950F8">
              <w:rPr>
                <w:noProof/>
              </w:rPr>
              <w:t> </w:t>
            </w:r>
            <w:r w:rsidRPr="007950F8">
              <w:fldChar w:fldCharType="end"/>
            </w:r>
          </w:p>
        </w:tc>
      </w:tr>
    </w:tbl>
    <w:p w14:paraId="1FA4D719" w14:textId="77777777" w:rsidR="002C737A" w:rsidRPr="007950F8" w:rsidRDefault="002C737A" w:rsidP="00A940ED">
      <w:pPr>
        <w:pStyle w:val="Corpsdetexte"/>
        <w:adjustRightInd w:val="0"/>
        <w:snapToGrid w:val="0"/>
        <w:spacing w:before="3"/>
        <w:rPr>
          <w:i/>
          <w:sz w:val="11"/>
        </w:rPr>
      </w:pPr>
    </w:p>
    <w:p w14:paraId="11DCACE2" w14:textId="77777777" w:rsidR="002C737A" w:rsidRPr="007950F8" w:rsidRDefault="00C33321" w:rsidP="0091652B">
      <w:pPr>
        <w:pStyle w:val="Titre5"/>
        <w:keepNext/>
        <w:keepLines/>
        <w:adjustRightInd w:val="0"/>
        <w:snapToGrid w:val="0"/>
        <w:spacing w:before="240" w:after="60"/>
        <w:ind w:left="0"/>
      </w:pPr>
      <w:hyperlink r:id="rId24">
        <w:r w:rsidR="00FE7ECC" w:rsidRPr="007950F8">
          <w:rPr>
            <w:color w:val="1E2CBD"/>
          </w:rPr>
          <w:t>Article 10(f).</w:t>
        </w:r>
      </w:hyperlink>
      <w:r w:rsidR="00FE7ECC" w:rsidRPr="007950F8">
        <w:rPr>
          <w:color w:val="1E2CBD"/>
        </w:rPr>
        <w:t xml:space="preserve"> </w:t>
      </w:r>
      <w:r w:rsidR="00FE7ECC" w:rsidRPr="007950F8">
        <w:rPr>
          <w:color w:val="220050"/>
        </w:rPr>
        <w:t>Impact of domestic violence in the world of work</w:t>
      </w:r>
    </w:p>
    <w:p w14:paraId="59E10290" w14:textId="09A2A09C" w:rsidR="002C737A" w:rsidRPr="007950F8" w:rsidRDefault="00FE7ECC" w:rsidP="0091652B">
      <w:pPr>
        <w:keepNext/>
        <w:keepLines/>
        <w:adjustRightInd w:val="0"/>
        <w:snapToGrid w:val="0"/>
        <w:spacing w:before="95"/>
        <w:rPr>
          <w:i/>
          <w:sz w:val="20"/>
        </w:rPr>
      </w:pPr>
      <w:r w:rsidRPr="007950F8">
        <w:rPr>
          <w:i/>
          <w:sz w:val="20"/>
        </w:rPr>
        <w:t>Please indicate in the box “implementing measures” the measures taken to recognize the effects of domestic violence and, so far as is reasonably practicable, to mitigate its impact in the world of work. Please specify the relevant provisions of the laws, regulations, or collective agreements and provide details on any other measures.</w:t>
      </w:r>
    </w:p>
    <w:tbl>
      <w:tblPr>
        <w:tblpPr w:leftFromText="142" w:rightFromText="142" w:bottomFromText="142" w:vertAnchor="text" w:tblpY="171"/>
        <w:tblOverlap w:val="never"/>
        <w:tblW w:w="5000" w:type="pct"/>
        <w:tblCellMar>
          <w:top w:w="284" w:type="dxa"/>
          <w:left w:w="0" w:type="dxa"/>
          <w:right w:w="0" w:type="dxa"/>
        </w:tblCellMar>
        <w:tblLook w:val="0000" w:firstRow="0" w:lastRow="0" w:firstColumn="0" w:lastColumn="0" w:noHBand="0" w:noVBand="0"/>
      </w:tblPr>
      <w:tblGrid>
        <w:gridCol w:w="9859"/>
      </w:tblGrid>
      <w:tr w:rsidR="0091652B" w:rsidRPr="007950F8" w14:paraId="4ABC3066" w14:textId="77777777" w:rsidTr="0012033A">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59EA8D3" w14:textId="77777777" w:rsidR="0091652B" w:rsidRPr="007950F8" w:rsidRDefault="0091652B" w:rsidP="0012033A">
            <w:pPr>
              <w:pStyle w:val="Corpsdetexte"/>
              <w:rPr>
                <w:b/>
                <w:bCs/>
              </w:rPr>
            </w:pPr>
            <w:r w:rsidRPr="007950F8">
              <w:rPr>
                <w:b/>
                <w:bCs/>
              </w:rPr>
              <w:t>Implementing measures</w:t>
            </w:r>
            <w:r w:rsidRPr="007950F8">
              <w:rPr>
                <w:rFonts w:hint="cs"/>
                <w:b/>
                <w:bCs/>
              </w:rPr>
              <w:t>:</w:t>
            </w:r>
          </w:p>
          <w:p w14:paraId="42BF94CC" w14:textId="77777777" w:rsidR="0091652B" w:rsidRPr="007950F8" w:rsidRDefault="0091652B" w:rsidP="0012033A">
            <w:pPr>
              <w:pStyle w:val="Corpsdetexte"/>
              <w:spacing w:before="120"/>
            </w:pPr>
            <w:r w:rsidRPr="007950F8">
              <w:fldChar w:fldCharType="begin">
                <w:ffData>
                  <w:name w:val="Texte10"/>
                  <w:enabled/>
                  <w:calcOnExit w:val="0"/>
                  <w:textInput/>
                </w:ffData>
              </w:fldChar>
            </w:r>
            <w:r w:rsidRPr="007950F8">
              <w:instrText xml:space="preserve"> FORMTEXT </w:instrText>
            </w:r>
            <w:r w:rsidRPr="007950F8">
              <w:fldChar w:fldCharType="separate"/>
            </w:r>
            <w:r w:rsidRPr="007950F8">
              <w:rPr>
                <w:noProof/>
              </w:rPr>
              <w:t> </w:t>
            </w:r>
            <w:r w:rsidRPr="007950F8">
              <w:rPr>
                <w:noProof/>
              </w:rPr>
              <w:t> </w:t>
            </w:r>
            <w:r w:rsidRPr="007950F8">
              <w:rPr>
                <w:noProof/>
              </w:rPr>
              <w:t> </w:t>
            </w:r>
            <w:r w:rsidRPr="007950F8">
              <w:rPr>
                <w:noProof/>
              </w:rPr>
              <w:t> </w:t>
            </w:r>
            <w:r w:rsidRPr="007950F8">
              <w:rPr>
                <w:noProof/>
              </w:rPr>
              <w:t> </w:t>
            </w:r>
            <w:r w:rsidRPr="007950F8">
              <w:fldChar w:fldCharType="end"/>
            </w:r>
          </w:p>
        </w:tc>
      </w:tr>
    </w:tbl>
    <w:p w14:paraId="265811B0" w14:textId="77777777" w:rsidR="002C737A" w:rsidRPr="007950F8" w:rsidRDefault="00C33321" w:rsidP="0091652B">
      <w:pPr>
        <w:pStyle w:val="Titre5"/>
        <w:keepNext/>
        <w:keepLines/>
        <w:adjustRightInd w:val="0"/>
        <w:snapToGrid w:val="0"/>
        <w:spacing w:before="240" w:after="60"/>
        <w:ind w:left="0"/>
      </w:pPr>
      <w:hyperlink r:id="rId25">
        <w:r w:rsidR="00FE7ECC" w:rsidRPr="007950F8">
          <w:rPr>
            <w:color w:val="1E2CBD"/>
          </w:rPr>
          <w:t>Article 10(g)</w:t>
        </w:r>
        <w:r w:rsidR="00FE7ECC" w:rsidRPr="007950F8">
          <w:rPr>
            <w:color w:val="220050"/>
          </w:rPr>
          <w:t>.</w:t>
        </w:r>
      </w:hyperlink>
      <w:r w:rsidR="00FE7ECC" w:rsidRPr="007950F8">
        <w:rPr>
          <w:color w:val="220050"/>
        </w:rPr>
        <w:t xml:space="preserve"> Workers’ right of removal and duty to inform management</w:t>
      </w:r>
    </w:p>
    <w:p w14:paraId="1BAB4549" w14:textId="435456BC" w:rsidR="002C737A" w:rsidRPr="007950F8" w:rsidRDefault="00FE7ECC" w:rsidP="0091652B">
      <w:pPr>
        <w:keepNext/>
        <w:keepLines/>
        <w:adjustRightInd w:val="0"/>
        <w:snapToGrid w:val="0"/>
        <w:spacing w:before="95"/>
        <w:rPr>
          <w:i/>
          <w:sz w:val="20"/>
        </w:rPr>
      </w:pPr>
      <w:r w:rsidRPr="007950F8">
        <w:rPr>
          <w:i/>
          <w:sz w:val="20"/>
        </w:rPr>
        <w:t xml:space="preserve">Please indicate in the box “implementing measures” below how it is ensured that workers have the right to remove themselves from a work situation which they have reasonable justification to believe presents an imminent and serious danger to life, health or safety due to violence and harassment, without suffering retaliation </w:t>
      </w:r>
      <w:r w:rsidRPr="007950F8">
        <w:rPr>
          <w:i/>
          <w:color w:val="333333"/>
          <w:sz w:val="20"/>
        </w:rPr>
        <w:t>or other undue consequences, and the duty to inform management</w:t>
      </w:r>
      <w:r w:rsidRPr="007950F8">
        <w:rPr>
          <w:i/>
          <w:sz w:val="20"/>
        </w:rPr>
        <w:t>. Please specify the relevant provisions of the laws, regulations, or collective agreements and provide details on any other measures.</w:t>
      </w:r>
    </w:p>
    <w:tbl>
      <w:tblPr>
        <w:tblpPr w:leftFromText="142" w:rightFromText="142" w:bottomFromText="142" w:vertAnchor="text" w:tblpY="171"/>
        <w:tblOverlap w:val="never"/>
        <w:tblW w:w="5000" w:type="pct"/>
        <w:tblCellMar>
          <w:top w:w="284" w:type="dxa"/>
          <w:left w:w="0" w:type="dxa"/>
          <w:right w:w="0" w:type="dxa"/>
        </w:tblCellMar>
        <w:tblLook w:val="0000" w:firstRow="0" w:lastRow="0" w:firstColumn="0" w:lastColumn="0" w:noHBand="0" w:noVBand="0"/>
      </w:tblPr>
      <w:tblGrid>
        <w:gridCol w:w="9859"/>
      </w:tblGrid>
      <w:tr w:rsidR="0091652B" w:rsidRPr="007950F8" w14:paraId="7978236F" w14:textId="77777777" w:rsidTr="0012033A">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B30DD46" w14:textId="77777777" w:rsidR="0091652B" w:rsidRPr="007950F8" w:rsidRDefault="0091652B" w:rsidP="0012033A">
            <w:pPr>
              <w:pStyle w:val="Corpsdetexte"/>
              <w:rPr>
                <w:b/>
                <w:bCs/>
              </w:rPr>
            </w:pPr>
            <w:r w:rsidRPr="007950F8">
              <w:rPr>
                <w:b/>
                <w:bCs/>
              </w:rPr>
              <w:t>Implementing measures</w:t>
            </w:r>
            <w:r w:rsidRPr="007950F8">
              <w:rPr>
                <w:rFonts w:hint="cs"/>
                <w:b/>
                <w:bCs/>
              </w:rPr>
              <w:t>:</w:t>
            </w:r>
          </w:p>
          <w:p w14:paraId="7CA5A356" w14:textId="77777777" w:rsidR="0091652B" w:rsidRPr="007950F8" w:rsidRDefault="0091652B" w:rsidP="0012033A">
            <w:pPr>
              <w:pStyle w:val="Corpsdetexte"/>
              <w:spacing w:before="120"/>
            </w:pPr>
            <w:r w:rsidRPr="007950F8">
              <w:fldChar w:fldCharType="begin">
                <w:ffData>
                  <w:name w:val="Texte10"/>
                  <w:enabled/>
                  <w:calcOnExit w:val="0"/>
                  <w:textInput/>
                </w:ffData>
              </w:fldChar>
            </w:r>
            <w:r w:rsidRPr="007950F8">
              <w:instrText xml:space="preserve"> FORMTEXT </w:instrText>
            </w:r>
            <w:r w:rsidRPr="007950F8">
              <w:fldChar w:fldCharType="separate"/>
            </w:r>
            <w:r w:rsidRPr="007950F8">
              <w:rPr>
                <w:noProof/>
              </w:rPr>
              <w:t> </w:t>
            </w:r>
            <w:r w:rsidRPr="007950F8">
              <w:rPr>
                <w:noProof/>
              </w:rPr>
              <w:t> </w:t>
            </w:r>
            <w:r w:rsidRPr="007950F8">
              <w:rPr>
                <w:noProof/>
              </w:rPr>
              <w:t> </w:t>
            </w:r>
            <w:r w:rsidRPr="007950F8">
              <w:rPr>
                <w:noProof/>
              </w:rPr>
              <w:t> </w:t>
            </w:r>
            <w:r w:rsidRPr="007950F8">
              <w:rPr>
                <w:noProof/>
              </w:rPr>
              <w:t> </w:t>
            </w:r>
            <w:r w:rsidRPr="007950F8">
              <w:fldChar w:fldCharType="end"/>
            </w:r>
          </w:p>
        </w:tc>
      </w:tr>
    </w:tbl>
    <w:p w14:paraId="1096AADA" w14:textId="77777777" w:rsidR="002C737A" w:rsidRPr="007950F8" w:rsidRDefault="00FE7ECC" w:rsidP="006E63BC">
      <w:pPr>
        <w:pStyle w:val="app22Titre4"/>
        <w:keepNext/>
        <w:keepLines/>
      </w:pPr>
      <w:r w:rsidRPr="007950F8">
        <w:t>GUIDANCE, TRAINING AND AWARENESS-RAISING</w:t>
      </w:r>
    </w:p>
    <w:p w14:paraId="7F253A38" w14:textId="77777777" w:rsidR="002C737A" w:rsidRPr="007950F8" w:rsidRDefault="00C33321" w:rsidP="006E63BC">
      <w:pPr>
        <w:pStyle w:val="Titre5"/>
        <w:keepNext/>
        <w:keepLines/>
        <w:adjustRightInd w:val="0"/>
        <w:snapToGrid w:val="0"/>
        <w:spacing w:before="224"/>
        <w:ind w:left="0"/>
      </w:pPr>
      <w:hyperlink r:id="rId26">
        <w:r w:rsidR="00FE7ECC" w:rsidRPr="007950F8">
          <w:rPr>
            <w:color w:val="1E2CBD"/>
          </w:rPr>
          <w:t>Article 11(a)</w:t>
        </w:r>
        <w:r w:rsidR="00FE7ECC" w:rsidRPr="007950F8">
          <w:rPr>
            <w:rFonts w:ascii="Noto Sans"/>
            <w:color w:val="1E2CBD"/>
          </w:rPr>
          <w:t>.</w:t>
        </w:r>
      </w:hyperlink>
      <w:r w:rsidR="00FE7ECC" w:rsidRPr="007950F8">
        <w:rPr>
          <w:rFonts w:ascii="Noto Sans"/>
          <w:color w:val="1E2CBD"/>
        </w:rPr>
        <w:t xml:space="preserve"> </w:t>
      </w:r>
      <w:r w:rsidR="00FE7ECC" w:rsidRPr="007950F8">
        <w:rPr>
          <w:color w:val="220050"/>
        </w:rPr>
        <w:t>Addressing violence and harassment in the world of work in relevant national policies</w:t>
      </w:r>
    </w:p>
    <w:p w14:paraId="52376C0E" w14:textId="6834352F" w:rsidR="002C737A" w:rsidRPr="007950F8" w:rsidRDefault="00FE7ECC" w:rsidP="006E63BC">
      <w:pPr>
        <w:keepNext/>
        <w:keepLines/>
        <w:adjustRightInd w:val="0"/>
        <w:snapToGrid w:val="0"/>
        <w:spacing w:before="108"/>
        <w:rPr>
          <w:i/>
          <w:sz w:val="20"/>
        </w:rPr>
      </w:pPr>
      <w:r w:rsidRPr="007950F8">
        <w:rPr>
          <w:i/>
          <w:sz w:val="20"/>
        </w:rPr>
        <w:t>Please indicate in the box “implementing measures” below the steps taken, in consultation with representative employers’ and workers’ organizations, seeking to ensure that violence and harassment in the world of work is addressed in relevant national policies, such as those concerning occupational safety and health, equality and non-discrimination, and migration.</w:t>
      </w:r>
    </w:p>
    <w:tbl>
      <w:tblPr>
        <w:tblpPr w:leftFromText="142" w:rightFromText="142" w:bottomFromText="142" w:vertAnchor="text" w:tblpY="171"/>
        <w:tblOverlap w:val="never"/>
        <w:tblW w:w="5000" w:type="pct"/>
        <w:tblCellMar>
          <w:top w:w="284" w:type="dxa"/>
          <w:left w:w="0" w:type="dxa"/>
          <w:right w:w="0" w:type="dxa"/>
        </w:tblCellMar>
        <w:tblLook w:val="0000" w:firstRow="0" w:lastRow="0" w:firstColumn="0" w:lastColumn="0" w:noHBand="0" w:noVBand="0"/>
      </w:tblPr>
      <w:tblGrid>
        <w:gridCol w:w="9859"/>
      </w:tblGrid>
      <w:tr w:rsidR="0091652B" w:rsidRPr="007950F8" w14:paraId="06C42403" w14:textId="77777777" w:rsidTr="0012033A">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516819BE" w14:textId="77777777" w:rsidR="0091652B" w:rsidRPr="007950F8" w:rsidRDefault="0091652B" w:rsidP="0012033A">
            <w:pPr>
              <w:pStyle w:val="Corpsdetexte"/>
              <w:rPr>
                <w:b/>
                <w:bCs/>
              </w:rPr>
            </w:pPr>
            <w:r w:rsidRPr="007950F8">
              <w:rPr>
                <w:b/>
                <w:bCs/>
              </w:rPr>
              <w:t>Implementing measures</w:t>
            </w:r>
            <w:r w:rsidRPr="007950F8">
              <w:rPr>
                <w:rFonts w:hint="cs"/>
                <w:b/>
                <w:bCs/>
              </w:rPr>
              <w:t>:</w:t>
            </w:r>
          </w:p>
          <w:p w14:paraId="21B0629F" w14:textId="77777777" w:rsidR="0091652B" w:rsidRPr="007950F8" w:rsidRDefault="0091652B" w:rsidP="0012033A">
            <w:pPr>
              <w:pStyle w:val="Corpsdetexte"/>
              <w:spacing w:before="120"/>
            </w:pPr>
            <w:r w:rsidRPr="007950F8">
              <w:fldChar w:fldCharType="begin">
                <w:ffData>
                  <w:name w:val="Texte10"/>
                  <w:enabled/>
                  <w:calcOnExit w:val="0"/>
                  <w:textInput/>
                </w:ffData>
              </w:fldChar>
            </w:r>
            <w:r w:rsidRPr="007950F8">
              <w:instrText xml:space="preserve"> FORMTEXT </w:instrText>
            </w:r>
            <w:r w:rsidRPr="007950F8">
              <w:fldChar w:fldCharType="separate"/>
            </w:r>
            <w:r w:rsidRPr="007950F8">
              <w:rPr>
                <w:noProof/>
              </w:rPr>
              <w:t> </w:t>
            </w:r>
            <w:r w:rsidRPr="007950F8">
              <w:rPr>
                <w:noProof/>
              </w:rPr>
              <w:t> </w:t>
            </w:r>
            <w:r w:rsidRPr="007950F8">
              <w:rPr>
                <w:noProof/>
              </w:rPr>
              <w:t> </w:t>
            </w:r>
            <w:r w:rsidRPr="007950F8">
              <w:rPr>
                <w:noProof/>
              </w:rPr>
              <w:t> </w:t>
            </w:r>
            <w:r w:rsidRPr="007950F8">
              <w:rPr>
                <w:noProof/>
              </w:rPr>
              <w:t> </w:t>
            </w:r>
            <w:r w:rsidRPr="007950F8">
              <w:fldChar w:fldCharType="end"/>
            </w:r>
          </w:p>
        </w:tc>
      </w:tr>
    </w:tbl>
    <w:p w14:paraId="439FC515" w14:textId="77777777" w:rsidR="002C737A" w:rsidRPr="007950F8" w:rsidRDefault="00C33321" w:rsidP="00A940ED">
      <w:pPr>
        <w:pStyle w:val="Titre5"/>
        <w:adjustRightInd w:val="0"/>
        <w:snapToGrid w:val="0"/>
        <w:spacing w:before="65"/>
        <w:ind w:left="0"/>
      </w:pPr>
      <w:hyperlink r:id="rId27">
        <w:r w:rsidR="00FE7ECC" w:rsidRPr="007950F8">
          <w:rPr>
            <w:color w:val="1E2CBD"/>
          </w:rPr>
          <w:t>Article 11(b) and (c)</w:t>
        </w:r>
        <w:r w:rsidR="00FE7ECC" w:rsidRPr="007950F8">
          <w:rPr>
            <w:color w:val="220050"/>
          </w:rPr>
          <w:t>.</w:t>
        </w:r>
      </w:hyperlink>
      <w:r w:rsidR="00FE7ECC" w:rsidRPr="007950F8">
        <w:rPr>
          <w:color w:val="220050"/>
        </w:rPr>
        <w:t xml:space="preserve"> Guidance and training tools and awareness-raising campaigns</w:t>
      </w:r>
    </w:p>
    <w:p w14:paraId="63588933" w14:textId="77777777" w:rsidR="002C737A" w:rsidRPr="007950F8" w:rsidRDefault="00FE7ECC" w:rsidP="00A940ED">
      <w:pPr>
        <w:adjustRightInd w:val="0"/>
        <w:snapToGrid w:val="0"/>
        <w:spacing w:before="94"/>
        <w:rPr>
          <w:i/>
          <w:sz w:val="20"/>
        </w:rPr>
      </w:pPr>
      <w:r w:rsidRPr="007950F8">
        <w:rPr>
          <w:i/>
          <w:sz w:val="20"/>
        </w:rPr>
        <w:t>Please indicate in the box “implementing measures” below the steps taken, in consultation with representative employers’ and workers’ organizations, seeking to ensure that:</w:t>
      </w:r>
    </w:p>
    <w:p w14:paraId="569449CF" w14:textId="77777777" w:rsidR="002C737A" w:rsidRPr="007950F8" w:rsidRDefault="00FE7ECC" w:rsidP="00FB5B5E">
      <w:pPr>
        <w:pStyle w:val="app22bullets"/>
      </w:pPr>
      <w:r w:rsidRPr="007950F8">
        <w:t>employers and workers and their organizations, and relevant authorities, are provided with guidance, resources, training or other tools, in accessible formats as appropriate, on violence and harassment in the world of work, including on gender-based violence and harassment;</w:t>
      </w:r>
    </w:p>
    <w:p w14:paraId="11E073B4" w14:textId="6FF70E82" w:rsidR="002C737A" w:rsidRPr="007950F8" w:rsidRDefault="00FE7ECC" w:rsidP="00FB5B5E">
      <w:pPr>
        <w:pStyle w:val="app22bullets"/>
      </w:pPr>
      <w:r w:rsidRPr="007950F8">
        <w:t>initiatives, including awareness-raising campaigns, are undertaken.</w:t>
      </w:r>
    </w:p>
    <w:tbl>
      <w:tblPr>
        <w:tblpPr w:leftFromText="142" w:rightFromText="142" w:bottomFromText="142" w:vertAnchor="text" w:tblpY="171"/>
        <w:tblOverlap w:val="never"/>
        <w:tblW w:w="5000" w:type="pct"/>
        <w:tblCellMar>
          <w:top w:w="284" w:type="dxa"/>
          <w:left w:w="0" w:type="dxa"/>
          <w:right w:w="0" w:type="dxa"/>
        </w:tblCellMar>
        <w:tblLook w:val="0000" w:firstRow="0" w:lastRow="0" w:firstColumn="0" w:lastColumn="0" w:noHBand="0" w:noVBand="0"/>
      </w:tblPr>
      <w:tblGrid>
        <w:gridCol w:w="9859"/>
      </w:tblGrid>
      <w:tr w:rsidR="00FB5B5E" w:rsidRPr="007950F8" w14:paraId="02A655FB" w14:textId="77777777" w:rsidTr="0012033A">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07932543" w14:textId="77777777" w:rsidR="00FB5B5E" w:rsidRPr="007950F8" w:rsidRDefault="00FB5B5E" w:rsidP="0012033A">
            <w:pPr>
              <w:pStyle w:val="Corpsdetexte"/>
              <w:rPr>
                <w:b/>
                <w:bCs/>
              </w:rPr>
            </w:pPr>
            <w:r w:rsidRPr="007950F8">
              <w:rPr>
                <w:b/>
                <w:bCs/>
              </w:rPr>
              <w:t>Implementing measures</w:t>
            </w:r>
            <w:r w:rsidRPr="007950F8">
              <w:rPr>
                <w:rFonts w:hint="cs"/>
                <w:b/>
                <w:bCs/>
              </w:rPr>
              <w:t>:</w:t>
            </w:r>
          </w:p>
          <w:p w14:paraId="330930EA" w14:textId="77777777" w:rsidR="00FB5B5E" w:rsidRPr="007950F8" w:rsidRDefault="00FB5B5E" w:rsidP="0012033A">
            <w:pPr>
              <w:pStyle w:val="Corpsdetexte"/>
              <w:spacing w:before="120"/>
            </w:pPr>
            <w:r w:rsidRPr="007950F8">
              <w:fldChar w:fldCharType="begin">
                <w:ffData>
                  <w:name w:val="Texte10"/>
                  <w:enabled/>
                  <w:calcOnExit w:val="0"/>
                  <w:textInput/>
                </w:ffData>
              </w:fldChar>
            </w:r>
            <w:r w:rsidRPr="007950F8">
              <w:instrText xml:space="preserve"> FORMTEXT </w:instrText>
            </w:r>
            <w:r w:rsidRPr="007950F8">
              <w:fldChar w:fldCharType="separate"/>
            </w:r>
            <w:r w:rsidRPr="007950F8">
              <w:rPr>
                <w:noProof/>
              </w:rPr>
              <w:t> </w:t>
            </w:r>
            <w:r w:rsidRPr="007950F8">
              <w:rPr>
                <w:noProof/>
              </w:rPr>
              <w:t> </w:t>
            </w:r>
            <w:r w:rsidRPr="007950F8">
              <w:rPr>
                <w:noProof/>
              </w:rPr>
              <w:t> </w:t>
            </w:r>
            <w:r w:rsidRPr="007950F8">
              <w:rPr>
                <w:noProof/>
              </w:rPr>
              <w:t> </w:t>
            </w:r>
            <w:r w:rsidRPr="007950F8">
              <w:rPr>
                <w:noProof/>
              </w:rPr>
              <w:t> </w:t>
            </w:r>
            <w:r w:rsidRPr="007950F8">
              <w:fldChar w:fldCharType="end"/>
            </w:r>
          </w:p>
        </w:tc>
      </w:tr>
    </w:tbl>
    <w:p w14:paraId="6AC36A46" w14:textId="6A8CE86A" w:rsidR="002C737A" w:rsidRPr="007950F8" w:rsidRDefault="002C737A" w:rsidP="00A940ED">
      <w:pPr>
        <w:pStyle w:val="Corpsdetexte"/>
        <w:adjustRightInd w:val="0"/>
        <w:snapToGrid w:val="0"/>
        <w:spacing w:before="13"/>
        <w:rPr>
          <w:i/>
          <w:sz w:val="6"/>
        </w:rPr>
      </w:pPr>
    </w:p>
    <w:p w14:paraId="1B427A2D" w14:textId="77777777" w:rsidR="002C737A" w:rsidRPr="007950F8" w:rsidRDefault="00FE7ECC" w:rsidP="00FB5B5E">
      <w:pPr>
        <w:pStyle w:val="app22Titre4"/>
      </w:pPr>
      <w:r w:rsidRPr="007950F8">
        <w:t>METHODS OF APPLICATION</w:t>
      </w:r>
    </w:p>
    <w:p w14:paraId="6055D4FB" w14:textId="77777777" w:rsidR="002C737A" w:rsidRPr="007950F8" w:rsidRDefault="00C33321" w:rsidP="00A940ED">
      <w:pPr>
        <w:pStyle w:val="Titre5"/>
        <w:adjustRightInd w:val="0"/>
        <w:snapToGrid w:val="0"/>
        <w:spacing w:before="219"/>
        <w:ind w:left="0"/>
      </w:pPr>
      <w:hyperlink r:id="rId28">
        <w:r w:rsidR="00FE7ECC" w:rsidRPr="007950F8">
          <w:rPr>
            <w:color w:val="1E2CBD"/>
          </w:rPr>
          <w:t>Article 12</w:t>
        </w:r>
        <w:r w:rsidR="00FE7ECC" w:rsidRPr="007950F8">
          <w:rPr>
            <w:color w:val="220050"/>
          </w:rPr>
          <w:t>.</w:t>
        </w:r>
      </w:hyperlink>
      <w:r w:rsidR="00FE7ECC" w:rsidRPr="007950F8">
        <w:rPr>
          <w:color w:val="220050"/>
        </w:rPr>
        <w:t xml:space="preserve"> National laws, regulations, collective agreements and other measures consistent with national practice</w:t>
      </w:r>
    </w:p>
    <w:p w14:paraId="57D889B5" w14:textId="77777777" w:rsidR="002C737A" w:rsidRPr="007950F8" w:rsidRDefault="00FE7ECC" w:rsidP="00A940ED">
      <w:pPr>
        <w:adjustRightInd w:val="0"/>
        <w:snapToGrid w:val="0"/>
        <w:spacing w:before="107"/>
        <w:rPr>
          <w:i/>
          <w:sz w:val="20"/>
        </w:rPr>
      </w:pPr>
      <w:r w:rsidRPr="007950F8">
        <w:rPr>
          <w:i/>
          <w:sz w:val="20"/>
        </w:rPr>
        <w:t>If they have not been already listed above, please specify in the box “implementing measures” below:</w:t>
      </w:r>
    </w:p>
    <w:p w14:paraId="2927CD81" w14:textId="77777777" w:rsidR="002C737A" w:rsidRPr="007950F8" w:rsidRDefault="00FE7ECC" w:rsidP="005F14CD">
      <w:pPr>
        <w:pStyle w:val="app22bullets"/>
      </w:pPr>
      <w:r w:rsidRPr="007950F8">
        <w:t>the laws and regulations that apply the provisions of the Convention with their exact references (please include hyperlinks or, if not available, provide copies of these laws and regulations);</w:t>
      </w:r>
    </w:p>
    <w:p w14:paraId="7703A527" w14:textId="77777777" w:rsidR="002C737A" w:rsidRPr="007950F8" w:rsidRDefault="00FE7ECC" w:rsidP="005F14CD">
      <w:pPr>
        <w:pStyle w:val="app22bullets"/>
      </w:pPr>
      <w:r w:rsidRPr="007950F8">
        <w:t>any collective agreements that apply the provisions of the Convention (please include hyperlinks or, if not available, provide copies of these collective agreements); and</w:t>
      </w:r>
    </w:p>
    <w:p w14:paraId="61E3BA75" w14:textId="74F46CC5" w:rsidR="002C737A" w:rsidRPr="007950F8" w:rsidRDefault="00FE7ECC" w:rsidP="005F14CD">
      <w:pPr>
        <w:pStyle w:val="app22bullets"/>
      </w:pPr>
      <w:r w:rsidRPr="007950F8">
        <w:t>any other measures consistent with national practice that have been adopted to apply the provisions of the Convention (such as extending or adapting existing occupational safety and health measures to cover violence and harassment and developing specific measures when necessary).</w:t>
      </w:r>
    </w:p>
    <w:tbl>
      <w:tblPr>
        <w:tblpPr w:leftFromText="142" w:rightFromText="142" w:bottomFromText="142" w:vertAnchor="text" w:tblpY="171"/>
        <w:tblOverlap w:val="never"/>
        <w:tblW w:w="5000" w:type="pct"/>
        <w:tblCellMar>
          <w:top w:w="284" w:type="dxa"/>
          <w:left w:w="0" w:type="dxa"/>
          <w:right w:w="0" w:type="dxa"/>
        </w:tblCellMar>
        <w:tblLook w:val="0000" w:firstRow="0" w:lastRow="0" w:firstColumn="0" w:lastColumn="0" w:noHBand="0" w:noVBand="0"/>
      </w:tblPr>
      <w:tblGrid>
        <w:gridCol w:w="9859"/>
      </w:tblGrid>
      <w:tr w:rsidR="00113B06" w:rsidRPr="007950F8" w14:paraId="20645319" w14:textId="77777777" w:rsidTr="0012033A">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24D17662" w14:textId="77777777" w:rsidR="00113B06" w:rsidRPr="007950F8" w:rsidRDefault="00113B06" w:rsidP="0012033A">
            <w:pPr>
              <w:pStyle w:val="Corpsdetexte"/>
              <w:rPr>
                <w:b/>
                <w:bCs/>
              </w:rPr>
            </w:pPr>
            <w:r w:rsidRPr="007950F8">
              <w:rPr>
                <w:b/>
                <w:bCs/>
              </w:rPr>
              <w:t>Implementing measures</w:t>
            </w:r>
            <w:r w:rsidRPr="007950F8">
              <w:rPr>
                <w:rFonts w:hint="cs"/>
                <w:b/>
                <w:bCs/>
              </w:rPr>
              <w:t>:</w:t>
            </w:r>
          </w:p>
          <w:p w14:paraId="12B7632C" w14:textId="77777777" w:rsidR="00113B06" w:rsidRPr="007950F8" w:rsidRDefault="00113B06" w:rsidP="0012033A">
            <w:pPr>
              <w:pStyle w:val="Corpsdetexte"/>
              <w:spacing w:before="120"/>
            </w:pPr>
            <w:r w:rsidRPr="007950F8">
              <w:fldChar w:fldCharType="begin">
                <w:ffData>
                  <w:name w:val="Texte10"/>
                  <w:enabled/>
                  <w:calcOnExit w:val="0"/>
                  <w:textInput/>
                </w:ffData>
              </w:fldChar>
            </w:r>
            <w:r w:rsidRPr="007950F8">
              <w:instrText xml:space="preserve"> FORMTEXT </w:instrText>
            </w:r>
            <w:r w:rsidRPr="007950F8">
              <w:fldChar w:fldCharType="separate"/>
            </w:r>
            <w:r w:rsidRPr="007950F8">
              <w:rPr>
                <w:noProof/>
              </w:rPr>
              <w:t> </w:t>
            </w:r>
            <w:r w:rsidRPr="007950F8">
              <w:rPr>
                <w:noProof/>
              </w:rPr>
              <w:t> </w:t>
            </w:r>
            <w:r w:rsidRPr="007950F8">
              <w:rPr>
                <w:noProof/>
              </w:rPr>
              <w:t> </w:t>
            </w:r>
            <w:r w:rsidRPr="007950F8">
              <w:rPr>
                <w:noProof/>
              </w:rPr>
              <w:t> </w:t>
            </w:r>
            <w:r w:rsidRPr="007950F8">
              <w:rPr>
                <w:noProof/>
              </w:rPr>
              <w:t> </w:t>
            </w:r>
            <w:r w:rsidRPr="007950F8">
              <w:fldChar w:fldCharType="end"/>
            </w:r>
          </w:p>
        </w:tc>
      </w:tr>
    </w:tbl>
    <w:p w14:paraId="11ED0A42" w14:textId="77777777" w:rsidR="002C737A" w:rsidRPr="007950F8" w:rsidRDefault="00FE7ECC" w:rsidP="00FB5B5E">
      <w:pPr>
        <w:pStyle w:val="app22Titre4"/>
      </w:pPr>
      <w:r w:rsidRPr="007950F8">
        <w:t>APPLICATION IN PRACTICE</w:t>
      </w:r>
    </w:p>
    <w:p w14:paraId="4DAF4391" w14:textId="3D0C3A51" w:rsidR="002C737A" w:rsidRPr="007950F8" w:rsidRDefault="00FE7ECC" w:rsidP="00A940ED">
      <w:pPr>
        <w:adjustRightInd w:val="0"/>
        <w:snapToGrid w:val="0"/>
        <w:spacing w:before="89"/>
        <w:rPr>
          <w:i/>
          <w:sz w:val="20"/>
        </w:rPr>
      </w:pPr>
      <w:r w:rsidRPr="007950F8">
        <w:rPr>
          <w:i/>
          <w:sz w:val="20"/>
        </w:rPr>
        <w:t>Please indicate in the box “application in practice” below whether courts of law or other tribunals have given decisions involving questions of principle relating to the application of the Convention. If so, please supply the text of these decisions.</w:t>
      </w:r>
    </w:p>
    <w:p w14:paraId="53D1754A" w14:textId="4720982B" w:rsidR="002C737A" w:rsidRPr="007950F8" w:rsidRDefault="00FE7ECC" w:rsidP="000613F5">
      <w:pPr>
        <w:adjustRightInd w:val="0"/>
        <w:snapToGrid w:val="0"/>
        <w:spacing w:before="120"/>
        <w:rPr>
          <w:i/>
          <w:sz w:val="20"/>
        </w:rPr>
      </w:pPr>
      <w:r w:rsidRPr="007950F8">
        <w:rPr>
          <w:i/>
          <w:sz w:val="20"/>
        </w:rPr>
        <w:t>Please give a general appreciation of the manner in which the Convention is applied in your country and supply – in so far as the information in question has not already been supplied in connection with other questions in this form – extracts of reports from the labour inspection and other enforcement and/or monitoring bodies, where such bodies exist, addressing violence and harassment in the world of work, and, where such statistics exist, information on the number of workers and other persons concerned covered by the measures giving effect to the Convention, disaggregated by sex and age, as well as the number and nature of cases dealt with and information on the sactions imposed in practice (including on the number and types of sanctions handed down, and actually enforced) and the remedies granted.</w:t>
      </w:r>
    </w:p>
    <w:tbl>
      <w:tblPr>
        <w:tblpPr w:leftFromText="142" w:rightFromText="142" w:bottomFromText="142" w:vertAnchor="text" w:tblpY="171"/>
        <w:tblOverlap w:val="never"/>
        <w:tblW w:w="5000" w:type="pct"/>
        <w:tblCellMar>
          <w:top w:w="284" w:type="dxa"/>
          <w:left w:w="0" w:type="dxa"/>
          <w:right w:w="0" w:type="dxa"/>
        </w:tblCellMar>
        <w:tblLook w:val="0000" w:firstRow="0" w:lastRow="0" w:firstColumn="0" w:lastColumn="0" w:noHBand="0" w:noVBand="0"/>
      </w:tblPr>
      <w:tblGrid>
        <w:gridCol w:w="9859"/>
      </w:tblGrid>
      <w:tr w:rsidR="000613F5" w:rsidRPr="007950F8" w14:paraId="636CED83" w14:textId="77777777" w:rsidTr="0012033A">
        <w:trPr>
          <w:cantSplit/>
        </w:trPr>
        <w:tc>
          <w:tcPr>
            <w:tcW w:w="5000" w:type="pct"/>
            <w:tcBorders>
              <w:top w:val="single" w:sz="4" w:space="0" w:color="000000"/>
              <w:left w:val="single" w:sz="4" w:space="0" w:color="000000"/>
              <w:bottom w:val="single" w:sz="4" w:space="0" w:color="000000"/>
              <w:right w:val="single" w:sz="4" w:space="0" w:color="000000"/>
            </w:tcBorders>
            <w:shd w:val="clear" w:color="auto" w:fill="auto"/>
            <w:noWrap/>
            <w:tcMar>
              <w:top w:w="57" w:type="dxa"/>
              <w:left w:w="113" w:type="dxa"/>
              <w:bottom w:w="57" w:type="dxa"/>
              <w:right w:w="113" w:type="dxa"/>
            </w:tcMar>
          </w:tcPr>
          <w:p w14:paraId="1F1AB727" w14:textId="1228C909" w:rsidR="000613F5" w:rsidRPr="007950F8" w:rsidRDefault="000613F5" w:rsidP="0012033A">
            <w:pPr>
              <w:pStyle w:val="Corpsdetexte"/>
              <w:rPr>
                <w:b/>
                <w:bCs/>
              </w:rPr>
            </w:pPr>
            <w:r w:rsidRPr="007950F8">
              <w:rPr>
                <w:b/>
                <w:bCs/>
              </w:rPr>
              <w:t>Application in practice</w:t>
            </w:r>
            <w:r w:rsidRPr="007950F8">
              <w:rPr>
                <w:rFonts w:hint="cs"/>
                <w:b/>
                <w:bCs/>
              </w:rPr>
              <w:t>:</w:t>
            </w:r>
          </w:p>
          <w:p w14:paraId="5EF12031" w14:textId="77777777" w:rsidR="000613F5" w:rsidRPr="007950F8" w:rsidRDefault="000613F5" w:rsidP="0012033A">
            <w:pPr>
              <w:pStyle w:val="Corpsdetexte"/>
              <w:spacing w:before="120"/>
            </w:pPr>
            <w:r w:rsidRPr="007950F8">
              <w:fldChar w:fldCharType="begin">
                <w:ffData>
                  <w:name w:val="Texte10"/>
                  <w:enabled/>
                  <w:calcOnExit w:val="0"/>
                  <w:textInput/>
                </w:ffData>
              </w:fldChar>
            </w:r>
            <w:r w:rsidRPr="007950F8">
              <w:instrText xml:space="preserve"> FORMTEXT </w:instrText>
            </w:r>
            <w:r w:rsidRPr="007950F8">
              <w:fldChar w:fldCharType="separate"/>
            </w:r>
            <w:r w:rsidRPr="007950F8">
              <w:rPr>
                <w:noProof/>
              </w:rPr>
              <w:t> </w:t>
            </w:r>
            <w:r w:rsidRPr="007950F8">
              <w:rPr>
                <w:noProof/>
              </w:rPr>
              <w:t> </w:t>
            </w:r>
            <w:r w:rsidRPr="007950F8">
              <w:rPr>
                <w:noProof/>
              </w:rPr>
              <w:t> </w:t>
            </w:r>
            <w:r w:rsidRPr="007950F8">
              <w:rPr>
                <w:noProof/>
              </w:rPr>
              <w:t> </w:t>
            </w:r>
            <w:r w:rsidRPr="007950F8">
              <w:rPr>
                <w:noProof/>
              </w:rPr>
              <w:t> </w:t>
            </w:r>
            <w:r w:rsidRPr="007950F8">
              <w:fldChar w:fldCharType="end"/>
            </w:r>
          </w:p>
        </w:tc>
      </w:tr>
    </w:tbl>
    <w:p w14:paraId="487A83AF" w14:textId="385E5A63" w:rsidR="000613F5" w:rsidRPr="007950F8" w:rsidRDefault="000613F5" w:rsidP="000613F5">
      <w:pPr>
        <w:adjustRightInd w:val="0"/>
        <w:snapToGrid w:val="0"/>
        <w:spacing w:before="120"/>
        <w:rPr>
          <w:i/>
          <w:sz w:val="20"/>
        </w:rPr>
      </w:pPr>
    </w:p>
    <w:p w14:paraId="16BE50DF" w14:textId="77777777" w:rsidR="000613F5" w:rsidRPr="007950F8" w:rsidRDefault="000613F5">
      <w:pPr>
        <w:rPr>
          <w:i/>
          <w:sz w:val="20"/>
        </w:rPr>
      </w:pPr>
      <w:r w:rsidRPr="007950F8">
        <w:rPr>
          <w:i/>
          <w:sz w:val="20"/>
        </w:rPr>
        <w:br w:type="page"/>
      </w:r>
    </w:p>
    <w:p w14:paraId="3B155967" w14:textId="263D6D89" w:rsidR="002C737A" w:rsidRPr="007950F8" w:rsidRDefault="003860BA" w:rsidP="003860BA">
      <w:pPr>
        <w:tabs>
          <w:tab w:val="left" w:pos="3118"/>
        </w:tabs>
        <w:adjustRightInd w:val="0"/>
        <w:snapToGrid w:val="0"/>
        <w:spacing w:before="101"/>
        <w:jc w:val="right"/>
        <w:rPr>
          <w:color w:val="FFFFFF"/>
          <w:sz w:val="21"/>
          <w:shd w:val="clear" w:color="auto" w:fill="1E2CBD"/>
        </w:rPr>
      </w:pPr>
      <w:r w:rsidRPr="007950F8">
        <w:rPr>
          <w:rFonts w:ascii="Times New Roman" w:hAnsi="Times New Roman"/>
          <w:color w:val="FFFFFF"/>
          <w:sz w:val="21"/>
          <w:shd w:val="clear" w:color="auto" w:fill="1E2CBD"/>
        </w:rPr>
        <w:lastRenderedPageBreak/>
        <w:t xml:space="preserve"> </w:t>
      </w:r>
      <w:r w:rsidRPr="007950F8">
        <w:rPr>
          <w:rFonts w:ascii="Wingdings 3" w:hAnsi="Wingdings 3"/>
          <w:color w:val="FFFFFF"/>
          <w:sz w:val="21"/>
          <w:shd w:val="clear" w:color="auto" w:fill="1E2CBD"/>
        </w:rPr>
        <w:t></w:t>
      </w:r>
      <w:r w:rsidRPr="007950F8">
        <w:rPr>
          <w:rFonts w:ascii="Times New Roman" w:hAnsi="Times New Roman"/>
          <w:color w:val="FFFFFF"/>
          <w:sz w:val="21"/>
          <w:shd w:val="clear" w:color="auto" w:fill="1E2CBD"/>
        </w:rPr>
        <w:t xml:space="preserve"> </w:t>
      </w:r>
      <w:r w:rsidRPr="007950F8">
        <w:rPr>
          <w:color w:val="FFFFFF"/>
          <w:sz w:val="21"/>
          <w:shd w:val="clear" w:color="auto" w:fill="1E2CBD"/>
        </w:rPr>
        <w:t>ANNEX</w:t>
      </w:r>
      <w:r w:rsidRPr="007950F8">
        <w:rPr>
          <w:color w:val="1E2DBE"/>
          <w:sz w:val="21"/>
          <w:shd w:val="clear" w:color="auto" w:fill="1E2CBD"/>
        </w:rPr>
        <w:t>0</w:t>
      </w:r>
    </w:p>
    <w:p w14:paraId="3D13A766" w14:textId="77777777" w:rsidR="002C737A" w:rsidRPr="007950F8" w:rsidRDefault="002C737A" w:rsidP="00A940ED">
      <w:pPr>
        <w:pStyle w:val="Corpsdetexte"/>
        <w:adjustRightInd w:val="0"/>
        <w:snapToGrid w:val="0"/>
        <w:spacing w:before="12"/>
        <w:rPr>
          <w:rFonts w:ascii="Overpass"/>
          <w:b/>
          <w:sz w:val="16"/>
        </w:rPr>
      </w:pPr>
    </w:p>
    <w:p w14:paraId="3609CBDF" w14:textId="2729B8CC" w:rsidR="002C737A" w:rsidRPr="007950F8" w:rsidRDefault="00FE7ECC" w:rsidP="003C4E60">
      <w:pPr>
        <w:pStyle w:val="appl22TitreCR"/>
      </w:pPr>
      <w:r w:rsidRPr="007950F8">
        <w:t xml:space="preserve">Convention concerning the elimination of violence and harassment </w:t>
      </w:r>
      <w:r w:rsidR="000613F5" w:rsidRPr="007950F8">
        <w:br/>
      </w:r>
      <w:r w:rsidRPr="007950F8">
        <w:t>in the world of work, 2019 (</w:t>
      </w:r>
      <w:r w:rsidR="00EC5833" w:rsidRPr="007950F8">
        <w:t>No. </w:t>
      </w:r>
      <w:r w:rsidRPr="007950F8">
        <w:t>190)</w:t>
      </w:r>
    </w:p>
    <w:p w14:paraId="30DEFF5B" w14:textId="77777777" w:rsidR="002C737A" w:rsidRPr="007950F8" w:rsidRDefault="00FE7ECC" w:rsidP="002F64B2">
      <w:pPr>
        <w:pStyle w:val="Titre1"/>
        <w:spacing w:before="480"/>
      </w:pPr>
      <w:r w:rsidRPr="007950F8">
        <w:t>PREAMBLE</w:t>
      </w:r>
    </w:p>
    <w:p w14:paraId="23EBB39A" w14:textId="77777777" w:rsidR="002C737A" w:rsidRPr="007950F8" w:rsidRDefault="00FE7ECC" w:rsidP="00F2717C">
      <w:pPr>
        <w:pStyle w:val="app22Cpreamble"/>
      </w:pPr>
      <w:r w:rsidRPr="007950F8">
        <w:t>The General Conference of the International Labour Organization,</w:t>
      </w:r>
    </w:p>
    <w:p w14:paraId="0B838F69" w14:textId="77777777" w:rsidR="002C737A" w:rsidRPr="007950F8" w:rsidRDefault="00FE7ECC" w:rsidP="00F2717C">
      <w:pPr>
        <w:pStyle w:val="app22Cpreamble"/>
      </w:pPr>
      <w:r w:rsidRPr="007950F8">
        <w:t>Having been convened at Geneva by the Governing Body of the International Labour Office, and having met in its 108th (Centenary) Session on 10 June 2019, and</w:t>
      </w:r>
    </w:p>
    <w:p w14:paraId="076CCF79" w14:textId="77777777" w:rsidR="002C737A" w:rsidRPr="007950F8" w:rsidRDefault="00FE7ECC" w:rsidP="00F2717C">
      <w:pPr>
        <w:pStyle w:val="app22Cpreamble"/>
      </w:pPr>
      <w:r w:rsidRPr="007950F8">
        <w:t>Recalling that the Declaration of Philadelphia affirms that all human beings, irrespective of race, creed or sex, have the right to pursue both their material well-being and their spiritual development in conditions of freedom and dignity, of economic security and equal opportunity, and</w:t>
      </w:r>
    </w:p>
    <w:p w14:paraId="24F68791" w14:textId="77777777" w:rsidR="002C737A" w:rsidRPr="007950F8" w:rsidRDefault="00FE7ECC" w:rsidP="00F2717C">
      <w:pPr>
        <w:pStyle w:val="app22Cpreamble"/>
      </w:pPr>
      <w:r w:rsidRPr="007950F8">
        <w:t>Reaffirming the relevance of the fundamental Conventions of the International Labour Organization, and</w:t>
      </w:r>
    </w:p>
    <w:p w14:paraId="533A9DCE" w14:textId="77777777" w:rsidR="002C737A" w:rsidRPr="007950F8" w:rsidRDefault="00FE7ECC" w:rsidP="00F2717C">
      <w:pPr>
        <w:pStyle w:val="app22Cpreamble"/>
      </w:pPr>
      <w:r w:rsidRPr="007950F8">
        <w:t>Recalling other relevant international instruments such as the Universal Declaration of Human Rights, the International Covenant on Civil and Political Rights, the International Covenant on Economic, Social and Cultural Rights, the International Convention on the Elimination of All Forms of Racial Discrimination, the Convention on the Elimination of All Forms of Discrimination against Women, the International Convention on the Protection of the Rights of All Migrant Workers and Members of Their Families, and the Convention on the Rights of Persons with Disabilities, and</w:t>
      </w:r>
    </w:p>
    <w:p w14:paraId="3A0492FC" w14:textId="77777777" w:rsidR="002C737A" w:rsidRPr="007950F8" w:rsidRDefault="00FE7ECC" w:rsidP="00F2717C">
      <w:pPr>
        <w:pStyle w:val="app22Cpreamble"/>
      </w:pPr>
      <w:r w:rsidRPr="007950F8">
        <w:t>Recognizing the right of everyone to a world of work free from violence and harassment, including gender-based violence and harassment, and</w:t>
      </w:r>
    </w:p>
    <w:p w14:paraId="5A97D95C" w14:textId="77777777" w:rsidR="002C737A" w:rsidRPr="007950F8" w:rsidRDefault="00FE7ECC" w:rsidP="00F2717C">
      <w:pPr>
        <w:pStyle w:val="app22Cpreamble"/>
      </w:pPr>
      <w:r w:rsidRPr="007950F8">
        <w:t>Recognizing that violence and harassment in the world of work can constitute a human rights violation or abuse, and that violence and harassment is a threat to equal opportunities, is unacceptable and incompatible with decent work, and</w:t>
      </w:r>
    </w:p>
    <w:p w14:paraId="0EB18DFE" w14:textId="77777777" w:rsidR="002C737A" w:rsidRPr="007950F8" w:rsidRDefault="00FE7ECC" w:rsidP="00F2717C">
      <w:pPr>
        <w:pStyle w:val="app22Cpreamble"/>
      </w:pPr>
      <w:r w:rsidRPr="007950F8">
        <w:t>Recognizing the importance of a work culture based on mutual respect and dignity of the human being to prevent violence and harassment, and</w:t>
      </w:r>
    </w:p>
    <w:p w14:paraId="59630885" w14:textId="77777777" w:rsidR="002C737A" w:rsidRPr="007950F8" w:rsidRDefault="00FE7ECC" w:rsidP="00F2717C">
      <w:pPr>
        <w:pStyle w:val="app22Cpreamble"/>
      </w:pPr>
      <w:r w:rsidRPr="007950F8">
        <w:t>Recalling that Members have an important responsibility to promote a general environment of zero tolerance to violence and harassment in order to facilitate the prevention of such behaviours and practices, and that all actors in the world of work must refrain from, prevent and address violence and harassment, and</w:t>
      </w:r>
    </w:p>
    <w:p w14:paraId="1B095587" w14:textId="77777777" w:rsidR="002C737A" w:rsidRPr="007950F8" w:rsidRDefault="00FE7ECC" w:rsidP="00F2717C">
      <w:pPr>
        <w:pStyle w:val="app22Cpreamble"/>
      </w:pPr>
      <w:r w:rsidRPr="007950F8">
        <w:t>Acknowledging that violence and harassment in the world of work affects a person’s psychological, physical and sexual health, dignity, and family and social environment, and</w:t>
      </w:r>
    </w:p>
    <w:p w14:paraId="65994F4B" w14:textId="77777777" w:rsidR="002C737A" w:rsidRPr="007950F8" w:rsidRDefault="00FE7ECC" w:rsidP="00F2717C">
      <w:pPr>
        <w:pStyle w:val="app22Cpreamble"/>
      </w:pPr>
      <w:r w:rsidRPr="007950F8">
        <w:t>Recognizing that violence and harassment also affects the quality of public and private services, and may prevent persons, particularly women, from accessing, and remaining and advancing in the labour market, and</w:t>
      </w:r>
    </w:p>
    <w:p w14:paraId="7DA1E162" w14:textId="77777777" w:rsidR="002C737A" w:rsidRPr="007950F8" w:rsidRDefault="00FE7ECC" w:rsidP="00F2717C">
      <w:pPr>
        <w:pStyle w:val="app22Cpreamble"/>
      </w:pPr>
      <w:r w:rsidRPr="007950F8">
        <w:t>Noting that violence and harassment is incompatible with the promotion of sustainable enterprises and impacts negatively on the organization of work, workplace relations, worker engagement, enterprise reputation, and productivity, and</w:t>
      </w:r>
    </w:p>
    <w:p w14:paraId="15821723" w14:textId="77777777" w:rsidR="002C737A" w:rsidRPr="007950F8" w:rsidRDefault="00FE7ECC" w:rsidP="00F2717C">
      <w:pPr>
        <w:pStyle w:val="app22Cpreamble"/>
      </w:pPr>
      <w:r w:rsidRPr="007950F8">
        <w:t>Acknowledging that gender-based violence and harassment disproportionately affects women and girls, and recognizing that an inclusive, integrated and gender-responsive approach, which tackles underlying causes and risk factors, including gender stereotypes, multiple and intersecting forms of discrimination, and unequal gender-based power relations, is essential to ending violence and harassment in the world of work, and</w:t>
      </w:r>
    </w:p>
    <w:p w14:paraId="31F1BEFB" w14:textId="77777777" w:rsidR="002C737A" w:rsidRPr="007950F8" w:rsidRDefault="00FE7ECC" w:rsidP="00F2717C">
      <w:pPr>
        <w:pStyle w:val="app22Cpreamble"/>
      </w:pPr>
      <w:r w:rsidRPr="007950F8">
        <w:lastRenderedPageBreak/>
        <w:t>Noting that domestic violence can affect employment, productivity and health and safety, and that governments, employers’ and workers’ organizations and labour market institutions can help, as part of other measures, to recognize, respond to and address the impacts of domestic violence, and</w:t>
      </w:r>
    </w:p>
    <w:p w14:paraId="6CA27B08" w14:textId="77777777" w:rsidR="002C737A" w:rsidRPr="007950F8" w:rsidRDefault="00FE7ECC" w:rsidP="00F2717C">
      <w:pPr>
        <w:pStyle w:val="app22Cpreamble"/>
      </w:pPr>
      <w:r w:rsidRPr="007950F8">
        <w:t>Having decided upon the adoption of certain proposals concerning violence and harassment in the world of work, which is the fifth item on the agenda of the session, and</w:t>
      </w:r>
    </w:p>
    <w:p w14:paraId="0B5075FF" w14:textId="59CE783B" w:rsidR="002C737A" w:rsidRPr="007950F8" w:rsidRDefault="00FE7ECC" w:rsidP="00F2717C">
      <w:pPr>
        <w:pStyle w:val="app22Cpreamble"/>
      </w:pPr>
      <w:r w:rsidRPr="007950F8">
        <w:t>Having determined that these proposals shall take the form of an international Convention, adopts this twenty-first day of June of the year two thousand and nineteen the following</w:t>
      </w:r>
      <w:r w:rsidR="00C6600B" w:rsidRPr="007950F8">
        <w:t xml:space="preserve"> </w:t>
      </w:r>
      <w:r w:rsidRPr="007950F8">
        <w:t>Convention, which may be cited as the Violence and Harassment Convention, 2019:</w:t>
      </w:r>
    </w:p>
    <w:p w14:paraId="12BA0FA2" w14:textId="68AA60F2" w:rsidR="00C05308" w:rsidRPr="007950F8" w:rsidRDefault="00C05308" w:rsidP="00C05308">
      <w:pPr>
        <w:pStyle w:val="Titre1"/>
      </w:pPr>
      <w:r w:rsidRPr="007950F8">
        <w:t>I.</w:t>
      </w:r>
      <w:r w:rsidR="005E7A01">
        <w:t> </w:t>
      </w:r>
      <w:r w:rsidR="00FE7ECC" w:rsidRPr="007950F8">
        <w:t>DEFINITIONS</w:t>
      </w:r>
    </w:p>
    <w:p w14:paraId="28CB65F2" w14:textId="28FD267B" w:rsidR="002C737A" w:rsidRPr="007950F8" w:rsidRDefault="00FE7ECC" w:rsidP="00C05308">
      <w:pPr>
        <w:pStyle w:val="app22Article"/>
        <w:spacing w:before="120"/>
      </w:pPr>
      <w:r w:rsidRPr="007950F8">
        <w:t>Article 1</w:t>
      </w:r>
    </w:p>
    <w:p w14:paraId="1E12B222" w14:textId="77777777" w:rsidR="002C737A" w:rsidRPr="007950F8" w:rsidRDefault="00FE7ECC" w:rsidP="00465B07">
      <w:pPr>
        <w:pStyle w:val="app22Ctext"/>
      </w:pPr>
      <w:r w:rsidRPr="007950F8">
        <w:t>For the purpose of this Convention:</w:t>
      </w:r>
    </w:p>
    <w:p w14:paraId="4E488530" w14:textId="77777777" w:rsidR="002C737A" w:rsidRPr="007950F8" w:rsidRDefault="00FE7ECC" w:rsidP="00B36D58">
      <w:pPr>
        <w:pStyle w:val="app22Ca"/>
      </w:pPr>
      <w:r w:rsidRPr="007950F8">
        <w:t>the term “violence and harassment” in the world of work refers to a range of unacceptable behaviours and practices, or threats thereof, whether a single occurrence or repeated, that aim at, result in, or are likely to result in physical, psychological, sexual or economic harm, and includes gender-based violence and harassment;</w:t>
      </w:r>
    </w:p>
    <w:p w14:paraId="4F2A5D2D" w14:textId="77777777" w:rsidR="002C737A" w:rsidRPr="007950F8" w:rsidRDefault="00FE7ECC" w:rsidP="00B36D58">
      <w:pPr>
        <w:pStyle w:val="app22Ca"/>
      </w:pPr>
      <w:r w:rsidRPr="007950F8">
        <w:t>the term “gender-based violence and harassment” means violence and harassment directed at persons because of their sex or gender, or affecting persons of a particular sex or gender disproportionately, and includes sexual harassment.</w:t>
      </w:r>
    </w:p>
    <w:p w14:paraId="27455FEA" w14:textId="77777777" w:rsidR="002C737A" w:rsidRPr="007950F8" w:rsidRDefault="00FE7ECC" w:rsidP="00B36D58">
      <w:pPr>
        <w:pStyle w:val="app22Ctext"/>
      </w:pPr>
      <w:r w:rsidRPr="007950F8">
        <w:t>Without prejudice to subparagraphs (a) and (b) of paragraph 1 of this Article, definitions in national laws and regulations may provide for a single concept or separate concepts.</w:t>
      </w:r>
    </w:p>
    <w:p w14:paraId="3DD04CFB" w14:textId="5EE030AB" w:rsidR="00B36D58" w:rsidRPr="007950F8" w:rsidRDefault="00B36D58" w:rsidP="00B36D58">
      <w:pPr>
        <w:pStyle w:val="Titre1"/>
      </w:pPr>
      <w:r w:rsidRPr="007950F8">
        <w:t>II.</w:t>
      </w:r>
      <w:r w:rsidR="005E7A01">
        <w:t> </w:t>
      </w:r>
      <w:r w:rsidR="00FE7ECC" w:rsidRPr="007950F8">
        <w:t>SCOPE</w:t>
      </w:r>
    </w:p>
    <w:p w14:paraId="2B7D624F" w14:textId="4E5C164C" w:rsidR="002C737A" w:rsidRPr="007950F8" w:rsidRDefault="00FE7ECC" w:rsidP="00B36D58">
      <w:pPr>
        <w:pStyle w:val="app22Article"/>
        <w:spacing w:before="120"/>
      </w:pPr>
      <w:r w:rsidRPr="007950F8">
        <w:t>Article 2</w:t>
      </w:r>
    </w:p>
    <w:p w14:paraId="0431436D" w14:textId="77777777" w:rsidR="002C737A" w:rsidRPr="007950F8" w:rsidRDefault="00FE7ECC" w:rsidP="00341839">
      <w:pPr>
        <w:pStyle w:val="app22Ctext"/>
        <w:numPr>
          <w:ilvl w:val="0"/>
          <w:numId w:val="30"/>
        </w:numPr>
      </w:pPr>
      <w:r w:rsidRPr="007950F8">
        <w:t>This Convention protects workers and other persons in the world of work, including employees as defined by national law and practice, as well as persons working irrespective of their contractual status, persons in training, including interns and apprentices, workers whose employment has been terminated, volunteers, jobseekers and job applicants, and individuals exercising the authority, duties or responsibilities of an employer.</w:t>
      </w:r>
    </w:p>
    <w:p w14:paraId="70F44E17" w14:textId="77777777" w:rsidR="002C737A" w:rsidRPr="007950F8" w:rsidRDefault="00FE7ECC" w:rsidP="00B36D58">
      <w:pPr>
        <w:pStyle w:val="app22Ctext"/>
      </w:pPr>
      <w:r w:rsidRPr="007950F8">
        <w:t>This Convention applies to all sectors, whether private or public, both in the formal and informal economy, and whether in urban or rural areas.</w:t>
      </w:r>
    </w:p>
    <w:p w14:paraId="24214E6F" w14:textId="77777777" w:rsidR="002C737A" w:rsidRPr="007950F8" w:rsidRDefault="00FE7ECC" w:rsidP="00DB6253">
      <w:pPr>
        <w:pStyle w:val="app22Article"/>
      </w:pPr>
      <w:r w:rsidRPr="007950F8">
        <w:t>Article 3</w:t>
      </w:r>
    </w:p>
    <w:p w14:paraId="2CCAC188" w14:textId="77777777" w:rsidR="002C737A" w:rsidRPr="007950F8" w:rsidRDefault="00FE7ECC" w:rsidP="00DB6253">
      <w:pPr>
        <w:pStyle w:val="app22Ctext"/>
        <w:numPr>
          <w:ilvl w:val="0"/>
          <w:numId w:val="0"/>
        </w:numPr>
        <w:ind w:firstLine="397"/>
      </w:pPr>
      <w:r w:rsidRPr="007950F8">
        <w:t>This Convention applies to violence and harassment in the world of work occurring in the course of, linked with or arising out of work:</w:t>
      </w:r>
    </w:p>
    <w:p w14:paraId="796F43A3" w14:textId="77777777" w:rsidR="002C737A" w:rsidRPr="007950F8" w:rsidRDefault="00FE7ECC" w:rsidP="00341839">
      <w:pPr>
        <w:pStyle w:val="app22Ca"/>
        <w:numPr>
          <w:ilvl w:val="0"/>
          <w:numId w:val="32"/>
        </w:numPr>
      </w:pPr>
      <w:r w:rsidRPr="007950F8">
        <w:t>in the workplace, including public and private spaces where they are a place of work;</w:t>
      </w:r>
    </w:p>
    <w:p w14:paraId="3C82BE20" w14:textId="77777777" w:rsidR="002C737A" w:rsidRPr="007950F8" w:rsidRDefault="00FE7ECC" w:rsidP="000D5714">
      <w:pPr>
        <w:pStyle w:val="app22Ca"/>
      </w:pPr>
      <w:r w:rsidRPr="007950F8">
        <w:t>in places where the worker is paid, takes a rest break or a meal, or uses sanitary, washing and changing facilities;</w:t>
      </w:r>
    </w:p>
    <w:p w14:paraId="7EC4997A" w14:textId="77777777" w:rsidR="002C737A" w:rsidRPr="007950F8" w:rsidRDefault="00FE7ECC" w:rsidP="000D5714">
      <w:pPr>
        <w:pStyle w:val="app22Ca"/>
      </w:pPr>
      <w:r w:rsidRPr="007950F8">
        <w:t>during work-related trips, travel, training, events or social activities;</w:t>
      </w:r>
    </w:p>
    <w:p w14:paraId="5740E4F0" w14:textId="77777777" w:rsidR="002C737A" w:rsidRPr="007950F8" w:rsidRDefault="00FE7ECC" w:rsidP="000D5714">
      <w:pPr>
        <w:pStyle w:val="app22Ca"/>
      </w:pPr>
      <w:r w:rsidRPr="007950F8">
        <w:t>through work-related communications, including those enabled by information and communication technologies;</w:t>
      </w:r>
    </w:p>
    <w:p w14:paraId="6F9BC2B2" w14:textId="77777777" w:rsidR="002C737A" w:rsidRPr="007950F8" w:rsidRDefault="00FE7ECC" w:rsidP="000D5714">
      <w:pPr>
        <w:pStyle w:val="app22Ca"/>
      </w:pPr>
      <w:r w:rsidRPr="007950F8">
        <w:t>in employer-provided accommodation; and</w:t>
      </w:r>
    </w:p>
    <w:p w14:paraId="45891C00" w14:textId="77777777" w:rsidR="002C737A" w:rsidRPr="007950F8" w:rsidRDefault="00FE7ECC" w:rsidP="000D5714">
      <w:pPr>
        <w:pStyle w:val="app22Ca"/>
      </w:pPr>
      <w:r w:rsidRPr="007950F8">
        <w:t>when commuting to and from work.</w:t>
      </w:r>
    </w:p>
    <w:p w14:paraId="0151DA9D" w14:textId="03296AEB" w:rsidR="00774590" w:rsidRPr="007950F8" w:rsidRDefault="00774590" w:rsidP="00774590">
      <w:pPr>
        <w:pStyle w:val="Titre1"/>
      </w:pPr>
      <w:r w:rsidRPr="007950F8">
        <w:lastRenderedPageBreak/>
        <w:t>III.</w:t>
      </w:r>
      <w:r w:rsidR="005E7A01">
        <w:t> </w:t>
      </w:r>
      <w:r w:rsidR="00FE7ECC" w:rsidRPr="007950F8">
        <w:t>CORE PRINCIPLES</w:t>
      </w:r>
    </w:p>
    <w:p w14:paraId="38041739" w14:textId="5103293D" w:rsidR="002C737A" w:rsidRPr="007950F8" w:rsidRDefault="00FE7ECC" w:rsidP="00774590">
      <w:pPr>
        <w:pStyle w:val="app22Article"/>
        <w:spacing w:before="120"/>
      </w:pPr>
      <w:r w:rsidRPr="007950F8">
        <w:t>Article 4</w:t>
      </w:r>
    </w:p>
    <w:p w14:paraId="0FFBBCC7" w14:textId="77777777" w:rsidR="002C737A" w:rsidRPr="007950F8" w:rsidRDefault="00FE7ECC" w:rsidP="00341839">
      <w:pPr>
        <w:pStyle w:val="app22Ctext"/>
        <w:numPr>
          <w:ilvl w:val="0"/>
          <w:numId w:val="33"/>
        </w:numPr>
      </w:pPr>
      <w:r w:rsidRPr="007950F8">
        <w:t>Each Member which ratifies this Convention shall respect, promote and realize the right of everyone to a world of work free from violence and harassment.</w:t>
      </w:r>
    </w:p>
    <w:p w14:paraId="4785D451" w14:textId="77777777" w:rsidR="002C737A" w:rsidRPr="007950F8" w:rsidRDefault="00FE7ECC" w:rsidP="00E07848">
      <w:pPr>
        <w:pStyle w:val="app22Ctext"/>
      </w:pPr>
      <w:r w:rsidRPr="007950F8">
        <w:t>Each Member shall adopt, in accordance with national law and circumstances and in consultation with representative employers’ and workers’ organizations, an inclusive, integrated and gender-responsive approach for the prevention and elimination of violence and harassment in the world of work. Such an approach should take into account violence and harassment involving third parties, where applicable, and includes:</w:t>
      </w:r>
    </w:p>
    <w:p w14:paraId="742EFFD7" w14:textId="77777777" w:rsidR="002C737A" w:rsidRPr="007950F8" w:rsidRDefault="00FE7ECC" w:rsidP="00341839">
      <w:pPr>
        <w:pStyle w:val="app22Ca"/>
        <w:numPr>
          <w:ilvl w:val="0"/>
          <w:numId w:val="34"/>
        </w:numPr>
      </w:pPr>
      <w:r w:rsidRPr="007950F8">
        <w:t>prohibiting in law violence and harassment;</w:t>
      </w:r>
    </w:p>
    <w:p w14:paraId="4A19C1D5" w14:textId="77777777" w:rsidR="002C737A" w:rsidRPr="007950F8" w:rsidRDefault="00FE7ECC" w:rsidP="006C440E">
      <w:pPr>
        <w:pStyle w:val="app22Ca"/>
      </w:pPr>
      <w:r w:rsidRPr="007950F8">
        <w:t>ensuring that relevant policies address violence and harassment;</w:t>
      </w:r>
    </w:p>
    <w:p w14:paraId="592DE36A" w14:textId="77777777" w:rsidR="002C737A" w:rsidRPr="007950F8" w:rsidRDefault="00FE7ECC" w:rsidP="006C440E">
      <w:pPr>
        <w:pStyle w:val="app22Ca"/>
      </w:pPr>
      <w:r w:rsidRPr="007950F8">
        <w:t>adopting a comprehensive strategy in order to implement measures to prevent and combat violence and harassment;</w:t>
      </w:r>
    </w:p>
    <w:p w14:paraId="507A4DF2" w14:textId="77777777" w:rsidR="002C737A" w:rsidRPr="007950F8" w:rsidRDefault="00FE7ECC" w:rsidP="006C440E">
      <w:pPr>
        <w:pStyle w:val="app22Ca"/>
      </w:pPr>
      <w:r w:rsidRPr="007950F8">
        <w:t>establishing or strengthening enforcement and monitoring mechanisms;</w:t>
      </w:r>
    </w:p>
    <w:p w14:paraId="7F0D2117" w14:textId="77777777" w:rsidR="002C737A" w:rsidRPr="007950F8" w:rsidRDefault="00FE7ECC" w:rsidP="006C440E">
      <w:pPr>
        <w:pStyle w:val="app22Ca"/>
      </w:pPr>
      <w:r w:rsidRPr="007950F8">
        <w:t>ensuring access to remedies and support for victims;</w:t>
      </w:r>
    </w:p>
    <w:p w14:paraId="35BB69F0" w14:textId="77777777" w:rsidR="002C737A" w:rsidRPr="007950F8" w:rsidRDefault="00FE7ECC" w:rsidP="006C440E">
      <w:pPr>
        <w:pStyle w:val="app22Ca"/>
      </w:pPr>
      <w:r w:rsidRPr="007950F8">
        <w:t>providing for sanctions;</w:t>
      </w:r>
    </w:p>
    <w:p w14:paraId="71DBFC51" w14:textId="77777777" w:rsidR="002C737A" w:rsidRPr="007950F8" w:rsidRDefault="00FE7ECC" w:rsidP="006C440E">
      <w:pPr>
        <w:pStyle w:val="app22Ca"/>
      </w:pPr>
      <w:r w:rsidRPr="007950F8">
        <w:t>developing tools, guidance, education and training, and raising awareness, in accessible formats as appropriate; and</w:t>
      </w:r>
    </w:p>
    <w:p w14:paraId="1F6BB15B" w14:textId="77777777" w:rsidR="002C737A" w:rsidRPr="007950F8" w:rsidRDefault="00FE7ECC" w:rsidP="006C440E">
      <w:pPr>
        <w:pStyle w:val="app22Ca"/>
      </w:pPr>
      <w:r w:rsidRPr="007950F8">
        <w:t>ensuring effective means of inspection and investigation of cases of violence and harassment, including through labour inspectorates or other competent bodies.</w:t>
      </w:r>
    </w:p>
    <w:p w14:paraId="017FA257" w14:textId="77777777" w:rsidR="002C737A" w:rsidRPr="007950F8" w:rsidRDefault="00FE7ECC" w:rsidP="006A4BD7">
      <w:pPr>
        <w:pStyle w:val="app22Ctext"/>
      </w:pPr>
      <w:r w:rsidRPr="007950F8">
        <w:t>In adopting and implementing the approach referred to in paragraph 2 of this Article, each Member shall recognize the different and complementary roles and functions of governments, and employers and workers and their respective organizations, taking into account the varying nature and extent of their respective responsibilities.</w:t>
      </w:r>
    </w:p>
    <w:p w14:paraId="0A987A32" w14:textId="77777777" w:rsidR="002C737A" w:rsidRPr="007950F8" w:rsidRDefault="00FE7ECC" w:rsidP="002A5EB4">
      <w:pPr>
        <w:pStyle w:val="app22Article"/>
      </w:pPr>
      <w:r w:rsidRPr="007950F8">
        <w:t>Article 5</w:t>
      </w:r>
    </w:p>
    <w:p w14:paraId="5AD4C314" w14:textId="0762DF3F" w:rsidR="002C737A" w:rsidRPr="007950F8" w:rsidRDefault="00FE7ECC" w:rsidP="002A5EB4">
      <w:pPr>
        <w:pStyle w:val="app22CtextnoNo"/>
      </w:pPr>
      <w:r w:rsidRPr="007950F8">
        <w:t>With a view to preventing and eliminating violence and harassment in the world of work, each Member shall respect, promote and realize the fundamental principles and rights at work, namely freedom of association and the effective recognition of the right to collective bargaining,</w:t>
      </w:r>
      <w:r w:rsidR="002A5EB4" w:rsidRPr="007950F8">
        <w:t xml:space="preserve"> </w:t>
      </w:r>
      <w:r w:rsidRPr="007950F8">
        <w:t>the elimination of all forms of forced or compulsory labour, the effective abolition of child labour and the elimination of discrimination in respect of employment and occupation, as well as promote decent work.</w:t>
      </w:r>
    </w:p>
    <w:p w14:paraId="2EBBCE93" w14:textId="77777777" w:rsidR="002C737A" w:rsidRPr="007950F8" w:rsidRDefault="00FE7ECC" w:rsidP="00512CC0">
      <w:pPr>
        <w:pStyle w:val="app22Article"/>
      </w:pPr>
      <w:r w:rsidRPr="007950F8">
        <w:t>Article 6</w:t>
      </w:r>
    </w:p>
    <w:p w14:paraId="75F09CF0" w14:textId="77777777" w:rsidR="002C737A" w:rsidRPr="007950F8" w:rsidRDefault="00FE7ECC" w:rsidP="00512CC0">
      <w:pPr>
        <w:pStyle w:val="app22CtextnoNo"/>
      </w:pPr>
      <w:r w:rsidRPr="007950F8">
        <w:t>Each Member shall adopt laws, regulations and policies ensuring the right to equality and non-discrimination in employment and occupation, including for women workers, as well as for workers and other persons belonging to one or more vulnerable groups or groups in situations of vulnerability that are disproportionately affected by violence and harassment in the world of work.</w:t>
      </w:r>
    </w:p>
    <w:p w14:paraId="60702EAC" w14:textId="3C1A9DE3" w:rsidR="002C0466" w:rsidRPr="007950F8" w:rsidRDefault="002C0466" w:rsidP="002C0466">
      <w:pPr>
        <w:pStyle w:val="Titre1"/>
      </w:pPr>
      <w:r w:rsidRPr="007950F8">
        <w:t>IV.</w:t>
      </w:r>
      <w:r w:rsidR="005E7A01">
        <w:t> </w:t>
      </w:r>
      <w:r w:rsidR="00FE7ECC" w:rsidRPr="007950F8">
        <w:t>PROTECTION AND PREVENTION</w:t>
      </w:r>
    </w:p>
    <w:p w14:paraId="2AC1A497" w14:textId="4795FF4E" w:rsidR="002C737A" w:rsidRPr="007950F8" w:rsidRDefault="00FE7ECC" w:rsidP="002C0466">
      <w:pPr>
        <w:pStyle w:val="app22Article"/>
        <w:spacing w:before="60"/>
      </w:pPr>
      <w:r w:rsidRPr="007950F8">
        <w:t>Article 7</w:t>
      </w:r>
    </w:p>
    <w:p w14:paraId="61D40301" w14:textId="77777777" w:rsidR="002C737A" w:rsidRPr="007950F8" w:rsidRDefault="00FE7ECC" w:rsidP="002C0466">
      <w:pPr>
        <w:pStyle w:val="app22CtextnoNo"/>
      </w:pPr>
      <w:r w:rsidRPr="007950F8">
        <w:t>Without prejudice to and consistent with Article 1, each Member shall adopt laws and regulations to define and prohibit violence and harassment in the world of work, including gender-based violence and harassment.</w:t>
      </w:r>
    </w:p>
    <w:p w14:paraId="7212F9AF" w14:textId="77777777" w:rsidR="002C737A" w:rsidRPr="007950F8" w:rsidRDefault="00FE7ECC" w:rsidP="002C0466">
      <w:pPr>
        <w:pStyle w:val="app22Article"/>
      </w:pPr>
      <w:r w:rsidRPr="007950F8">
        <w:lastRenderedPageBreak/>
        <w:t>Article 8</w:t>
      </w:r>
    </w:p>
    <w:p w14:paraId="5D01B572" w14:textId="77777777" w:rsidR="002C737A" w:rsidRPr="007950F8" w:rsidRDefault="00FE7ECC" w:rsidP="002C0466">
      <w:pPr>
        <w:pStyle w:val="app22CtextnoNo"/>
      </w:pPr>
      <w:r w:rsidRPr="007950F8">
        <w:t>Each Member shall take appropriate measures to prevent violence and harassment in the world of work, including:</w:t>
      </w:r>
    </w:p>
    <w:p w14:paraId="259AAE75" w14:textId="77777777" w:rsidR="002C737A" w:rsidRPr="007950F8" w:rsidRDefault="00FE7ECC" w:rsidP="00341839">
      <w:pPr>
        <w:pStyle w:val="app22Ca"/>
        <w:numPr>
          <w:ilvl w:val="0"/>
          <w:numId w:val="35"/>
        </w:numPr>
      </w:pPr>
      <w:r w:rsidRPr="007950F8">
        <w:t>recognizing the important role of public authorities in the case of informal economy workers;</w:t>
      </w:r>
    </w:p>
    <w:p w14:paraId="3A238264" w14:textId="77777777" w:rsidR="002C737A" w:rsidRPr="007950F8" w:rsidRDefault="00FE7ECC" w:rsidP="002C0466">
      <w:pPr>
        <w:pStyle w:val="app22Ca"/>
      </w:pPr>
      <w:r w:rsidRPr="007950F8">
        <w:t>identifying, in consultation with the employers’ and workers’ organizations concerned and through other means, the sectors or occupations and work arrangements in which workers and other persons concerned are more exposed to violence and harassment; and</w:t>
      </w:r>
    </w:p>
    <w:p w14:paraId="7F4DFF88" w14:textId="77777777" w:rsidR="002C737A" w:rsidRPr="007950F8" w:rsidRDefault="00FE7ECC" w:rsidP="002C0466">
      <w:pPr>
        <w:pStyle w:val="app22Ca"/>
      </w:pPr>
      <w:r w:rsidRPr="007950F8">
        <w:t>taking measures to effectively protect such persons.</w:t>
      </w:r>
    </w:p>
    <w:p w14:paraId="321429E9" w14:textId="77777777" w:rsidR="002C737A" w:rsidRPr="007950F8" w:rsidRDefault="00FE7ECC" w:rsidP="002C0466">
      <w:pPr>
        <w:pStyle w:val="app22Article"/>
      </w:pPr>
      <w:r w:rsidRPr="007950F8">
        <w:t>Article 9</w:t>
      </w:r>
    </w:p>
    <w:p w14:paraId="4A989780" w14:textId="77777777" w:rsidR="002C737A" w:rsidRPr="007950F8" w:rsidRDefault="00FE7ECC" w:rsidP="002C0466">
      <w:pPr>
        <w:pStyle w:val="app22CtextnoNo"/>
      </w:pPr>
      <w:r w:rsidRPr="007950F8">
        <w:t>Each Member shall adopt laws and regulations requiring employers to take appropriate steps commensurate with their degree of control to prevent violence and harassment in the world of work, including gender-based violence and harassment, and in particular, so far as is reasonably practicable, to:</w:t>
      </w:r>
    </w:p>
    <w:p w14:paraId="5AF8EAC1" w14:textId="77777777" w:rsidR="002C737A" w:rsidRPr="007950F8" w:rsidRDefault="00FE7ECC" w:rsidP="00341839">
      <w:pPr>
        <w:pStyle w:val="app22Ca"/>
        <w:numPr>
          <w:ilvl w:val="0"/>
          <w:numId w:val="36"/>
        </w:numPr>
      </w:pPr>
      <w:r w:rsidRPr="007950F8">
        <w:t>adopt and implement, in consultation with workers and their representatives, a workplace policy on violence and harassment;</w:t>
      </w:r>
    </w:p>
    <w:p w14:paraId="1A52E57A" w14:textId="77777777" w:rsidR="002C737A" w:rsidRPr="007950F8" w:rsidRDefault="00FE7ECC" w:rsidP="002C0466">
      <w:pPr>
        <w:pStyle w:val="app22Ca"/>
      </w:pPr>
      <w:r w:rsidRPr="007950F8">
        <w:t>take into account violence and harassment and associated psychosocial risks in the management of occupational safety and health;</w:t>
      </w:r>
    </w:p>
    <w:p w14:paraId="793A3A5B" w14:textId="77777777" w:rsidR="002C737A" w:rsidRPr="007950F8" w:rsidRDefault="00FE7ECC" w:rsidP="002C0466">
      <w:pPr>
        <w:pStyle w:val="app22Ca"/>
      </w:pPr>
      <w:r w:rsidRPr="007950F8">
        <w:t>identify hazards and assess the risks of violence and harassment, with the participation of workers and their representatives, and take measures to prevent and control them; and</w:t>
      </w:r>
    </w:p>
    <w:p w14:paraId="49DDA85F" w14:textId="77777777" w:rsidR="002C737A" w:rsidRPr="007950F8" w:rsidRDefault="00FE7ECC" w:rsidP="002C0466">
      <w:pPr>
        <w:pStyle w:val="app22Ca"/>
      </w:pPr>
      <w:r w:rsidRPr="007950F8">
        <w:t>provide to workers and other persons concerned information and training, in accessible formats as appropriate, on the identified hazards and risks of violence and harassment and the associated prevention and protection measures, including on the rights and responsibilities of workers and other persons concerned in relation to the policy referred to in subparagraph (a) of this Article.</w:t>
      </w:r>
    </w:p>
    <w:p w14:paraId="435EDC35" w14:textId="6A1DCA4A" w:rsidR="002C737A" w:rsidRPr="007950F8" w:rsidRDefault="002C0466" w:rsidP="002C0466">
      <w:pPr>
        <w:pStyle w:val="Titre1"/>
      </w:pPr>
      <w:r w:rsidRPr="007950F8">
        <w:t>V.</w:t>
      </w:r>
      <w:r w:rsidR="005E7A01">
        <w:t> </w:t>
      </w:r>
      <w:r w:rsidR="00FE7ECC" w:rsidRPr="007950F8">
        <w:t>ENFORCEMENT AND REMEDIES</w:t>
      </w:r>
    </w:p>
    <w:p w14:paraId="20A98F9A" w14:textId="77777777" w:rsidR="002C0466" w:rsidRPr="007950F8" w:rsidRDefault="00FE7ECC" w:rsidP="002C0466">
      <w:pPr>
        <w:pStyle w:val="app22Article"/>
        <w:spacing w:before="80"/>
      </w:pPr>
      <w:r w:rsidRPr="007950F8">
        <w:t>Article 10</w:t>
      </w:r>
    </w:p>
    <w:p w14:paraId="1A4ABE06" w14:textId="2CF07AF3" w:rsidR="002C737A" w:rsidRPr="007950F8" w:rsidRDefault="00FE7ECC" w:rsidP="00382A17">
      <w:pPr>
        <w:pStyle w:val="app22CtextnoNo"/>
      </w:pPr>
      <w:r w:rsidRPr="007950F8">
        <w:t>Each Member shall take appropriate measures to:</w:t>
      </w:r>
    </w:p>
    <w:p w14:paraId="40689A7C" w14:textId="77777777" w:rsidR="002C737A" w:rsidRPr="007950F8" w:rsidRDefault="00FE7ECC" w:rsidP="00341839">
      <w:pPr>
        <w:pStyle w:val="app22Ca"/>
        <w:numPr>
          <w:ilvl w:val="0"/>
          <w:numId w:val="37"/>
        </w:numPr>
      </w:pPr>
      <w:r w:rsidRPr="007950F8">
        <w:t>monitor and enforce national laws and regulations regarding violence and harassment in the</w:t>
      </w:r>
    </w:p>
    <w:p w14:paraId="07FB6AA1" w14:textId="77777777" w:rsidR="002C737A" w:rsidRPr="007950F8" w:rsidRDefault="00FE7ECC" w:rsidP="00382A17">
      <w:pPr>
        <w:pStyle w:val="app22Ca"/>
      </w:pPr>
      <w:r w:rsidRPr="007950F8">
        <w:t>world of work;</w:t>
      </w:r>
    </w:p>
    <w:p w14:paraId="53366553" w14:textId="77777777" w:rsidR="002C737A" w:rsidRPr="007950F8" w:rsidRDefault="00FE7ECC" w:rsidP="00C562E3">
      <w:pPr>
        <w:pStyle w:val="app22Ci"/>
      </w:pPr>
      <w:r w:rsidRPr="007950F8">
        <w:t>ensure easy access to appropriate and effective remedies and safe, fair and effective reporting and dispute resolution mechanisms and procedures in cases of violence and harassment in the world of work, such as:</w:t>
      </w:r>
    </w:p>
    <w:p w14:paraId="68D9FBE3" w14:textId="77777777" w:rsidR="002C737A" w:rsidRPr="007950F8" w:rsidRDefault="00FE7ECC" w:rsidP="00C562E3">
      <w:pPr>
        <w:pStyle w:val="app22Ci"/>
      </w:pPr>
      <w:r w:rsidRPr="007950F8">
        <w:t>complaint and investigation procedures, as well as, where appropriate, dispute resolution mechanisms at the workplace level;</w:t>
      </w:r>
    </w:p>
    <w:p w14:paraId="0DA13266" w14:textId="77777777" w:rsidR="002C737A" w:rsidRPr="007950F8" w:rsidRDefault="00FE7ECC" w:rsidP="00C562E3">
      <w:pPr>
        <w:pStyle w:val="app22Ci"/>
      </w:pPr>
      <w:r w:rsidRPr="007950F8">
        <w:t>dispute resolution mechanisms external to the workplace;</w:t>
      </w:r>
    </w:p>
    <w:p w14:paraId="7C171AFD" w14:textId="77777777" w:rsidR="002C737A" w:rsidRPr="007950F8" w:rsidRDefault="00FE7ECC" w:rsidP="00C562E3">
      <w:pPr>
        <w:pStyle w:val="app22Ci"/>
      </w:pPr>
      <w:r w:rsidRPr="007950F8">
        <w:t>courts or tribunals;</w:t>
      </w:r>
    </w:p>
    <w:p w14:paraId="1D7354FF" w14:textId="77777777" w:rsidR="002C737A" w:rsidRPr="007950F8" w:rsidRDefault="00FE7ECC" w:rsidP="00C562E3">
      <w:pPr>
        <w:pStyle w:val="app22Ci"/>
      </w:pPr>
      <w:r w:rsidRPr="007950F8">
        <w:t>protection against victimization of or retaliation against complainants, victims, witnesses and whistle-blowers; and</w:t>
      </w:r>
    </w:p>
    <w:p w14:paraId="6C90827E" w14:textId="77777777" w:rsidR="002C737A" w:rsidRPr="007950F8" w:rsidRDefault="00FE7ECC" w:rsidP="00C562E3">
      <w:pPr>
        <w:pStyle w:val="app22Ci"/>
      </w:pPr>
      <w:r w:rsidRPr="007950F8">
        <w:t>legal, social, medical and administrative support measures for complainants and victims;</w:t>
      </w:r>
    </w:p>
    <w:p w14:paraId="7EEAFD07" w14:textId="77777777" w:rsidR="002C737A" w:rsidRPr="007950F8" w:rsidRDefault="00FE7ECC" w:rsidP="00C562E3">
      <w:pPr>
        <w:pStyle w:val="app22Ca"/>
      </w:pPr>
      <w:r w:rsidRPr="007950F8">
        <w:t>protect the privacy of those individuals involved and confidentiality, to the extent possible and as appropriate, and ensure that requirements for privacy and confidentiality are not misused;</w:t>
      </w:r>
    </w:p>
    <w:p w14:paraId="17F9ED0E" w14:textId="77777777" w:rsidR="002C737A" w:rsidRPr="007950F8" w:rsidRDefault="00FE7ECC" w:rsidP="00C562E3">
      <w:pPr>
        <w:pStyle w:val="app22Ca"/>
      </w:pPr>
      <w:r w:rsidRPr="007950F8">
        <w:t>provide for sanctions, where appropriate, in cases of violence and harassment in the world of work;</w:t>
      </w:r>
    </w:p>
    <w:p w14:paraId="6A080122" w14:textId="77777777" w:rsidR="002C737A" w:rsidRPr="007950F8" w:rsidRDefault="00FE7ECC" w:rsidP="00C562E3">
      <w:pPr>
        <w:pStyle w:val="app22Ca"/>
      </w:pPr>
      <w:r w:rsidRPr="007950F8">
        <w:t xml:space="preserve">provide that victims of gender-based violence and harassment in the world of work have effective access to gender-responsive, safe and effective complaint and dispute resolution mechanisms, </w:t>
      </w:r>
      <w:r w:rsidRPr="007950F8">
        <w:lastRenderedPageBreak/>
        <w:t>support, services and remedies;</w:t>
      </w:r>
    </w:p>
    <w:p w14:paraId="50206764" w14:textId="77777777" w:rsidR="002C737A" w:rsidRPr="007950F8" w:rsidRDefault="00FE7ECC" w:rsidP="00C562E3">
      <w:pPr>
        <w:pStyle w:val="app22Ca"/>
      </w:pPr>
      <w:r w:rsidRPr="007950F8">
        <w:t>recognize the effects of domestic violence and, so far as is reasonably practicable, mitigate its impact in the world of work;</w:t>
      </w:r>
    </w:p>
    <w:p w14:paraId="062B52B4" w14:textId="77777777" w:rsidR="002C737A" w:rsidRPr="007950F8" w:rsidRDefault="00FE7ECC" w:rsidP="00C562E3">
      <w:pPr>
        <w:pStyle w:val="app22Ca"/>
      </w:pPr>
      <w:r w:rsidRPr="007950F8">
        <w:t>ensure that workers have the right to remove themselves from a work situation which they have reasonable justification to believe presents an imminent and serious danger to life, health or safety due to violence and harassment, without suffering retaliation or other undue consequences, and the duty to inform management; and</w:t>
      </w:r>
    </w:p>
    <w:p w14:paraId="47108208" w14:textId="77777777" w:rsidR="002C737A" w:rsidRPr="007950F8" w:rsidRDefault="00FE7ECC" w:rsidP="00C562E3">
      <w:pPr>
        <w:pStyle w:val="app22Ca"/>
      </w:pPr>
      <w:r w:rsidRPr="007950F8">
        <w:t>ensure that labour inspectorates and other relevant authorities, as appropriate, are empowered to deal with violence and harassment in the world of work, including by issuing orders requiring measures with immediate executory force, and orders to stop work in cases of an imminent danger to life, health or safety, subject to any right of appeal to a judicial or administrative authority which may be provided by law.</w:t>
      </w:r>
    </w:p>
    <w:p w14:paraId="3AF605FF" w14:textId="0A364463" w:rsidR="002C737A" w:rsidRPr="007950F8" w:rsidRDefault="00D47A06" w:rsidP="00146F71">
      <w:pPr>
        <w:pStyle w:val="Titre1"/>
      </w:pPr>
      <w:r w:rsidRPr="007950F8">
        <w:t>VI.</w:t>
      </w:r>
      <w:r w:rsidR="005E7A01">
        <w:t> </w:t>
      </w:r>
      <w:r w:rsidR="00FE7ECC" w:rsidRPr="007950F8">
        <w:t>GUIDANCE, TRAINING AND AWARENESS-RAISING</w:t>
      </w:r>
    </w:p>
    <w:p w14:paraId="37B344D5" w14:textId="77777777" w:rsidR="002C737A" w:rsidRPr="007950F8" w:rsidRDefault="00FE7ECC" w:rsidP="00453F53">
      <w:pPr>
        <w:pStyle w:val="app22Article"/>
        <w:spacing w:before="80"/>
      </w:pPr>
      <w:r w:rsidRPr="007950F8">
        <w:t>Article 11</w:t>
      </w:r>
    </w:p>
    <w:p w14:paraId="7364655C" w14:textId="77777777" w:rsidR="002C737A" w:rsidRPr="007950F8" w:rsidRDefault="00FE7ECC" w:rsidP="00202C96">
      <w:pPr>
        <w:pStyle w:val="app22CtextnoNo"/>
      </w:pPr>
      <w:r w:rsidRPr="007950F8">
        <w:t>Each Member, in consultation with representative employers’ and workers’ organizations, shall seek to ensure that:</w:t>
      </w:r>
    </w:p>
    <w:p w14:paraId="6D916D49" w14:textId="77777777" w:rsidR="002C737A" w:rsidRPr="007950F8" w:rsidRDefault="00FE7ECC" w:rsidP="00341839">
      <w:pPr>
        <w:pStyle w:val="app22Ca"/>
        <w:numPr>
          <w:ilvl w:val="0"/>
          <w:numId w:val="47"/>
        </w:numPr>
      </w:pPr>
      <w:r w:rsidRPr="007950F8">
        <w:t>violence and harassment in the world of work is addressed in relevant national policies, such as those concerning occupational safety and health, equality and non-discrimination, and migration;</w:t>
      </w:r>
    </w:p>
    <w:p w14:paraId="7F1A74E3" w14:textId="77777777" w:rsidR="002C737A" w:rsidRPr="007950F8" w:rsidRDefault="00FE7ECC" w:rsidP="00202C96">
      <w:pPr>
        <w:pStyle w:val="app22Ca"/>
      </w:pPr>
      <w:r w:rsidRPr="007950F8">
        <w:t>employers and workers and their organizations, and relevant authorities, are provided with guidance, resources, training or other tools, in accessible formats as appropriate, on violence and harassment in the world of work, including on gender-based violence and harassment; and</w:t>
      </w:r>
    </w:p>
    <w:p w14:paraId="350333E8" w14:textId="77777777" w:rsidR="002C737A" w:rsidRPr="007950F8" w:rsidRDefault="00FE7ECC" w:rsidP="00202C96">
      <w:pPr>
        <w:pStyle w:val="app22Ca"/>
      </w:pPr>
      <w:r w:rsidRPr="007950F8">
        <w:t>initiatives, including awareness-raising campaigns, are undertaken.</w:t>
      </w:r>
    </w:p>
    <w:p w14:paraId="1FD1BC08" w14:textId="5991DD40" w:rsidR="00453F53" w:rsidRPr="007950F8" w:rsidRDefault="00453F53" w:rsidP="00453F53">
      <w:pPr>
        <w:pStyle w:val="Titre1"/>
      </w:pPr>
      <w:r w:rsidRPr="007950F8">
        <w:t>VII.</w:t>
      </w:r>
      <w:r w:rsidR="005E7A01">
        <w:t> </w:t>
      </w:r>
      <w:r w:rsidR="00FE7ECC" w:rsidRPr="007950F8">
        <w:t>METHODS OF APPLICATION</w:t>
      </w:r>
    </w:p>
    <w:p w14:paraId="56EB2678" w14:textId="24244E04" w:rsidR="002C737A" w:rsidRPr="007950F8" w:rsidRDefault="00FE7ECC" w:rsidP="00453F53">
      <w:pPr>
        <w:pStyle w:val="app22Article"/>
        <w:spacing w:before="80"/>
      </w:pPr>
      <w:r w:rsidRPr="007950F8">
        <w:t>Article 12</w:t>
      </w:r>
    </w:p>
    <w:p w14:paraId="162FA59C" w14:textId="77777777" w:rsidR="002C737A" w:rsidRPr="007950F8" w:rsidRDefault="00FE7ECC" w:rsidP="00A940ED">
      <w:pPr>
        <w:pStyle w:val="Corpsdetexte"/>
        <w:adjustRightInd w:val="0"/>
        <w:snapToGrid w:val="0"/>
        <w:spacing w:before="145"/>
      </w:pPr>
      <w:r w:rsidRPr="007950F8">
        <w:t>The provisions of this Convention shall be applied by means of national laws and regulations, as well as through collective agreements or other measures consistent with national practice, including by extending or adapting existing occupational safety and health measures to cover violence and harassment and developing specific measures where necessary.</w:t>
      </w:r>
    </w:p>
    <w:p w14:paraId="2C6A47C0" w14:textId="296F4FA4" w:rsidR="00453F53" w:rsidRPr="007950F8" w:rsidRDefault="00453F53" w:rsidP="00453F53">
      <w:pPr>
        <w:pStyle w:val="Titre1"/>
      </w:pPr>
      <w:r w:rsidRPr="007950F8">
        <w:t>VIII.</w:t>
      </w:r>
      <w:r w:rsidR="00705A28">
        <w:t> </w:t>
      </w:r>
      <w:r w:rsidR="00FE7ECC" w:rsidRPr="007950F8">
        <w:t>FINAL PROVISIONS</w:t>
      </w:r>
    </w:p>
    <w:p w14:paraId="3CF1073F" w14:textId="764ABE0F" w:rsidR="002C737A" w:rsidRPr="007950F8" w:rsidRDefault="00FE7ECC" w:rsidP="00453F53">
      <w:pPr>
        <w:pStyle w:val="app22Article"/>
        <w:spacing w:before="80"/>
      </w:pPr>
      <w:r w:rsidRPr="007950F8">
        <w:t>Article 13</w:t>
      </w:r>
    </w:p>
    <w:p w14:paraId="05AFD0DC" w14:textId="77777777" w:rsidR="002C737A" w:rsidRPr="007950F8" w:rsidRDefault="00FE7ECC" w:rsidP="00453F53">
      <w:pPr>
        <w:pStyle w:val="app22CtextnoNo"/>
      </w:pPr>
      <w:r w:rsidRPr="007950F8">
        <w:t>The formal ratifications of this Convention shall be communicated to the Director-General of the International Labour Office for registration.</w:t>
      </w:r>
    </w:p>
    <w:p w14:paraId="3592CB05" w14:textId="77777777" w:rsidR="002C737A" w:rsidRPr="007950F8" w:rsidRDefault="00FE7ECC" w:rsidP="00453F53">
      <w:pPr>
        <w:pStyle w:val="app22Article"/>
      </w:pPr>
      <w:r w:rsidRPr="007950F8">
        <w:t>Article 14</w:t>
      </w:r>
    </w:p>
    <w:p w14:paraId="5B835B0D" w14:textId="77777777" w:rsidR="002C737A" w:rsidRPr="007950F8" w:rsidRDefault="00FE7ECC" w:rsidP="00341839">
      <w:pPr>
        <w:pStyle w:val="app22Ctext"/>
        <w:numPr>
          <w:ilvl w:val="0"/>
          <w:numId w:val="48"/>
        </w:numPr>
      </w:pPr>
      <w:r w:rsidRPr="007950F8">
        <w:t>This Convention shall be binding only upon those Members of the International Labour Organization whose ratifications have been registered with the Director-General of the International Labour Office.</w:t>
      </w:r>
    </w:p>
    <w:p w14:paraId="5948F290" w14:textId="77777777" w:rsidR="002C737A" w:rsidRPr="007950F8" w:rsidRDefault="00FE7ECC" w:rsidP="00453F53">
      <w:pPr>
        <w:pStyle w:val="app22Ctext"/>
      </w:pPr>
      <w:r w:rsidRPr="007950F8">
        <w:t>It shall come into force twelve months after the date on which the ratifications of two Members have been registered with the Director- General.</w:t>
      </w:r>
    </w:p>
    <w:p w14:paraId="5E8E6D48" w14:textId="77777777" w:rsidR="002C737A" w:rsidRPr="007950F8" w:rsidRDefault="00FE7ECC" w:rsidP="00453F53">
      <w:pPr>
        <w:pStyle w:val="app22Ctext"/>
      </w:pPr>
      <w:r w:rsidRPr="007950F8">
        <w:t>Thereafter, this Convention shall come into force for any Member twelve months after the date on which its ratification is registered.</w:t>
      </w:r>
    </w:p>
    <w:p w14:paraId="2C5633AA" w14:textId="77777777" w:rsidR="002C737A" w:rsidRPr="007950F8" w:rsidRDefault="00FE7ECC" w:rsidP="00453F53">
      <w:pPr>
        <w:pStyle w:val="app22Article"/>
      </w:pPr>
      <w:r w:rsidRPr="007950F8">
        <w:lastRenderedPageBreak/>
        <w:t>Article 15</w:t>
      </w:r>
    </w:p>
    <w:p w14:paraId="0208C58C" w14:textId="77777777" w:rsidR="002C737A" w:rsidRPr="007950F8" w:rsidRDefault="00FE7ECC" w:rsidP="00341839">
      <w:pPr>
        <w:pStyle w:val="app22Ctext"/>
        <w:numPr>
          <w:ilvl w:val="0"/>
          <w:numId w:val="49"/>
        </w:numPr>
      </w:pPr>
      <w:r w:rsidRPr="007950F8">
        <w:t>A Member which has ratified this Convention may denounce it after the expiration of ten years from the date on which the Convention first comes into force, by an act communicated to the Director-General of the International Labour Office for registration. Such denunciation shall not take effect until one year after the date on which it is registered.</w:t>
      </w:r>
    </w:p>
    <w:p w14:paraId="7346535D" w14:textId="00055578" w:rsidR="002C737A" w:rsidRPr="007950F8" w:rsidRDefault="00FE7ECC" w:rsidP="00A940ED">
      <w:pPr>
        <w:pStyle w:val="app22Ctext"/>
        <w:spacing w:before="99"/>
      </w:pPr>
      <w:r w:rsidRPr="007950F8">
        <w:t>Each Member which has ratified this Convention and which does not, within the year following the expiration of the period of ten years mentioned in the preceding paragraph,</w:t>
      </w:r>
      <w:r w:rsidR="00F4044F" w:rsidRPr="007950F8">
        <w:t xml:space="preserve"> </w:t>
      </w:r>
      <w:r w:rsidRPr="007950F8">
        <w:t>exercise the right of denunciation provided for in this Article, will be bound for another period of ten years and, thereafter, may denounce this Convention within the first year of each new period of ten years under the terms provided for in this Article.</w:t>
      </w:r>
    </w:p>
    <w:p w14:paraId="4CF55524" w14:textId="77777777" w:rsidR="002C737A" w:rsidRPr="007950F8" w:rsidRDefault="00FE7ECC" w:rsidP="00F4044F">
      <w:pPr>
        <w:pStyle w:val="app22Article"/>
      </w:pPr>
      <w:r w:rsidRPr="007950F8">
        <w:t>Article 16</w:t>
      </w:r>
    </w:p>
    <w:p w14:paraId="7AD01713" w14:textId="77777777" w:rsidR="002C737A" w:rsidRPr="007950F8" w:rsidRDefault="00FE7ECC" w:rsidP="00341839">
      <w:pPr>
        <w:pStyle w:val="app22Ctext"/>
        <w:numPr>
          <w:ilvl w:val="0"/>
          <w:numId w:val="50"/>
        </w:numPr>
      </w:pPr>
      <w:r w:rsidRPr="007950F8">
        <w:t>The Director-General of the International Labour Office shall notify all Members of the International Labour Organization of the registration of all ratifications and denunciations that have been communicated by the Members of the Organization.</w:t>
      </w:r>
    </w:p>
    <w:p w14:paraId="1C121B4E" w14:textId="77777777" w:rsidR="002C737A" w:rsidRPr="007950F8" w:rsidRDefault="00FE7ECC" w:rsidP="00F4044F">
      <w:pPr>
        <w:pStyle w:val="app22Ctext"/>
      </w:pPr>
      <w:r w:rsidRPr="007950F8">
        <w:t>When notifying the Members of the Organization of the registration of the second ratification that has been communicated, the Director-General shall draw the attention of the Members of the Organization to the date upon which the Convention will come into force.</w:t>
      </w:r>
    </w:p>
    <w:p w14:paraId="22B17B44" w14:textId="77777777" w:rsidR="002C737A" w:rsidRPr="007950F8" w:rsidRDefault="00FE7ECC" w:rsidP="00F4044F">
      <w:pPr>
        <w:pStyle w:val="app22Article"/>
      </w:pPr>
      <w:r w:rsidRPr="007950F8">
        <w:t>Article 17</w:t>
      </w:r>
    </w:p>
    <w:p w14:paraId="0DD2A52A" w14:textId="77777777" w:rsidR="002C737A" w:rsidRPr="007950F8" w:rsidRDefault="00FE7ECC" w:rsidP="00F4044F">
      <w:pPr>
        <w:pStyle w:val="app22CtextnoNo"/>
      </w:pPr>
      <w:r w:rsidRPr="007950F8">
        <w:t>The Director-General of the International Labour Office shall communicate to the Secretary- General of the United Nations for registration in accordance with Article 102 of the Charter of the United Nations full particulars of all ratifications and denunciations that have been registered in accordance with the provisions of the preceding Articles.</w:t>
      </w:r>
    </w:p>
    <w:p w14:paraId="3E2857C0" w14:textId="77777777" w:rsidR="002C737A" w:rsidRPr="007950F8" w:rsidRDefault="00FE7ECC" w:rsidP="00F4044F">
      <w:pPr>
        <w:pStyle w:val="app22Article"/>
      </w:pPr>
      <w:r w:rsidRPr="007950F8">
        <w:t>Article 18</w:t>
      </w:r>
    </w:p>
    <w:p w14:paraId="2CBB3C2A" w14:textId="77777777" w:rsidR="002C737A" w:rsidRPr="007950F8" w:rsidRDefault="00FE7ECC" w:rsidP="00F4044F">
      <w:pPr>
        <w:pStyle w:val="app22CtextnoNo"/>
      </w:pPr>
      <w:r w:rsidRPr="007950F8">
        <w:t>At such times as it may consider necessary, the Governing Body of the International Labour Office shall present to the General Conference a report on the working of this Convention and shall examine the desirability of placing on the agenda of the Conference the question of its revision in whole or in part.</w:t>
      </w:r>
    </w:p>
    <w:p w14:paraId="6486B822" w14:textId="77777777" w:rsidR="002C737A" w:rsidRPr="007950F8" w:rsidRDefault="00FE7ECC" w:rsidP="00F4044F">
      <w:pPr>
        <w:pStyle w:val="app22Article"/>
      </w:pPr>
      <w:r w:rsidRPr="007950F8">
        <w:t>Article 19</w:t>
      </w:r>
    </w:p>
    <w:p w14:paraId="1F52ECCF" w14:textId="77777777" w:rsidR="002C737A" w:rsidRPr="007950F8" w:rsidRDefault="00FE7ECC" w:rsidP="00341839">
      <w:pPr>
        <w:pStyle w:val="app22Ctext"/>
        <w:numPr>
          <w:ilvl w:val="0"/>
          <w:numId w:val="51"/>
        </w:numPr>
      </w:pPr>
      <w:r w:rsidRPr="007950F8">
        <w:t>Should the Conference adopt a new Convention revising this Convention, then, unless the new Convention otherwise provides:</w:t>
      </w:r>
    </w:p>
    <w:p w14:paraId="4B538FB9" w14:textId="77777777" w:rsidR="002C737A" w:rsidRPr="007950F8" w:rsidRDefault="00FE7ECC" w:rsidP="00341839">
      <w:pPr>
        <w:pStyle w:val="app22Ca"/>
        <w:numPr>
          <w:ilvl w:val="0"/>
          <w:numId w:val="52"/>
        </w:numPr>
      </w:pPr>
      <w:r w:rsidRPr="007950F8">
        <w:t>the ratification by a Member of the new revising Convention shall ipso jure involve the immediate denunciation of this Convention, notwithstanding the provisions of Article 15 above, if and when the new revising Convention shall have come into force;</w:t>
      </w:r>
    </w:p>
    <w:p w14:paraId="5FBD93D5" w14:textId="77777777" w:rsidR="002C737A" w:rsidRPr="007950F8" w:rsidRDefault="00FE7ECC" w:rsidP="00F4044F">
      <w:pPr>
        <w:pStyle w:val="app22Ca"/>
      </w:pPr>
      <w:r w:rsidRPr="007950F8">
        <w:t>as from the date when the new revising Convention comes into force, this Convention shall cease to be open to ratification by the Members.</w:t>
      </w:r>
    </w:p>
    <w:p w14:paraId="06DD343D" w14:textId="77777777" w:rsidR="002C737A" w:rsidRPr="007950F8" w:rsidRDefault="00FE7ECC" w:rsidP="00F4044F">
      <w:pPr>
        <w:pStyle w:val="app22Ctext"/>
      </w:pPr>
      <w:r w:rsidRPr="007950F8">
        <w:t>This Convention shall in any case remain in force in its actual form and content for those Members which have ratified it but have not ratified the revising Convention.</w:t>
      </w:r>
    </w:p>
    <w:p w14:paraId="3057DF25" w14:textId="77777777" w:rsidR="002C737A" w:rsidRPr="007950F8" w:rsidRDefault="00FE7ECC" w:rsidP="00F4044F">
      <w:pPr>
        <w:pStyle w:val="app22Article"/>
      </w:pPr>
      <w:r w:rsidRPr="007950F8">
        <w:t>Article 20</w:t>
      </w:r>
    </w:p>
    <w:p w14:paraId="36185E64" w14:textId="1C71BE3D" w:rsidR="00F4044F" w:rsidRPr="007950F8" w:rsidRDefault="00FE7ECC" w:rsidP="00F4044F">
      <w:pPr>
        <w:pStyle w:val="app22CtextnoNo"/>
      </w:pPr>
      <w:r w:rsidRPr="007950F8">
        <w:t>The English and French versions of the text of this Convention are equally authoritative.</w:t>
      </w:r>
    </w:p>
    <w:p w14:paraId="529BDC10" w14:textId="77777777" w:rsidR="00F4044F" w:rsidRPr="007950F8" w:rsidRDefault="00F4044F">
      <w:pPr>
        <w:rPr>
          <w:sz w:val="20"/>
        </w:rPr>
      </w:pPr>
      <w:r w:rsidRPr="007950F8">
        <w:br w:type="page"/>
      </w:r>
    </w:p>
    <w:p w14:paraId="1E475CC6" w14:textId="3C1A2500" w:rsidR="002C737A" w:rsidRPr="007950F8" w:rsidRDefault="00FE7ECC" w:rsidP="00F4044F">
      <w:pPr>
        <w:pStyle w:val="appl22TitreCR"/>
      </w:pPr>
      <w:r w:rsidRPr="007950F8">
        <w:lastRenderedPageBreak/>
        <w:t>Recommendation concerning the elimination of violence and harassment in the world of work, 2019 (</w:t>
      </w:r>
      <w:r w:rsidR="00EC5833" w:rsidRPr="007950F8">
        <w:t>No. </w:t>
      </w:r>
      <w:r w:rsidRPr="007950F8">
        <w:t>206)</w:t>
      </w:r>
    </w:p>
    <w:p w14:paraId="5FA4A2E3" w14:textId="77777777" w:rsidR="002C737A" w:rsidRPr="007950F8" w:rsidRDefault="00FE7ECC" w:rsidP="00F4044F">
      <w:pPr>
        <w:pStyle w:val="Titre1"/>
      </w:pPr>
      <w:r w:rsidRPr="007950F8">
        <w:t>PREAMBLE</w:t>
      </w:r>
    </w:p>
    <w:p w14:paraId="4A09C976" w14:textId="77777777" w:rsidR="002C737A" w:rsidRPr="007950F8" w:rsidRDefault="00FE7ECC" w:rsidP="00F4044F">
      <w:pPr>
        <w:pStyle w:val="app22Cpreamble"/>
      </w:pPr>
      <w:r w:rsidRPr="007950F8">
        <w:t>The General Conference of the International Labour Organization,</w:t>
      </w:r>
    </w:p>
    <w:p w14:paraId="74829C64" w14:textId="77777777" w:rsidR="002C737A" w:rsidRPr="007950F8" w:rsidRDefault="00FE7ECC" w:rsidP="00F4044F">
      <w:pPr>
        <w:pStyle w:val="app22Cpreamble"/>
      </w:pPr>
      <w:r w:rsidRPr="007950F8">
        <w:t>Having been convened at Geneva by the Governing Body of the International Labour Office, and having met in its 108th (Centenary) Session on 10 June 2019, and</w:t>
      </w:r>
    </w:p>
    <w:p w14:paraId="51B69114" w14:textId="77777777" w:rsidR="002C737A" w:rsidRPr="007950F8" w:rsidRDefault="00FE7ECC" w:rsidP="00F4044F">
      <w:pPr>
        <w:pStyle w:val="app22Cpreamble"/>
      </w:pPr>
      <w:r w:rsidRPr="007950F8">
        <w:t>Having adopted the Violence and Harassment Convention, 2019, and</w:t>
      </w:r>
    </w:p>
    <w:p w14:paraId="63E883B4" w14:textId="77777777" w:rsidR="002C737A" w:rsidRPr="007950F8" w:rsidRDefault="00FE7ECC" w:rsidP="00F4044F">
      <w:pPr>
        <w:pStyle w:val="app22Cpreamble"/>
      </w:pPr>
      <w:r w:rsidRPr="007950F8">
        <w:t>Having decided upon the adoption of certain proposals concerning violence and harassment in the world of work, which is the fifth item on the agenda of the session, and</w:t>
      </w:r>
    </w:p>
    <w:p w14:paraId="6A118F9E" w14:textId="77777777" w:rsidR="002C737A" w:rsidRPr="007950F8" w:rsidRDefault="00FE7ECC" w:rsidP="00F4044F">
      <w:pPr>
        <w:pStyle w:val="app22Cpreamble"/>
      </w:pPr>
      <w:r w:rsidRPr="007950F8">
        <w:t>Having determined that these proposals shall take the form of a Recommendation supplementing the Violence and Harassment Convention, 2019,</w:t>
      </w:r>
    </w:p>
    <w:p w14:paraId="3EBF8A92" w14:textId="471E7FE2" w:rsidR="002C737A" w:rsidRPr="007950F8" w:rsidRDefault="00FE7ECC" w:rsidP="00F4044F">
      <w:pPr>
        <w:pStyle w:val="app22Cpreamble"/>
      </w:pPr>
      <w:r w:rsidRPr="007950F8">
        <w:t>adopts this twenty-first day of June of the year two thousand and nineteen the following Recommendation, which may be cited as the Violence and Harassment Recommendation, 2019:</w:t>
      </w:r>
    </w:p>
    <w:p w14:paraId="781CEA26" w14:textId="77777777" w:rsidR="00F4044F" w:rsidRPr="007950F8" w:rsidRDefault="00F4044F" w:rsidP="00F4044F">
      <w:pPr>
        <w:pStyle w:val="app22Cpreamble"/>
      </w:pPr>
    </w:p>
    <w:p w14:paraId="5533EBA3" w14:textId="77777777" w:rsidR="002C737A" w:rsidRPr="007950F8" w:rsidRDefault="00FE7ECC" w:rsidP="00341839">
      <w:pPr>
        <w:pStyle w:val="app22Ctext"/>
        <w:numPr>
          <w:ilvl w:val="0"/>
          <w:numId w:val="57"/>
        </w:numPr>
      </w:pPr>
      <w:r w:rsidRPr="007950F8">
        <w:t>The provisions of this Recommendation supplement those of the Violence and Harassment Convention, 2019 (hereafter referred to as “the Convention”), and should be considered in conjunction with them.</w:t>
      </w:r>
    </w:p>
    <w:p w14:paraId="12AD92FF" w14:textId="16AB6384" w:rsidR="002C737A" w:rsidRPr="007950F8" w:rsidRDefault="00F4044F" w:rsidP="00F4044F">
      <w:pPr>
        <w:pStyle w:val="Titre1"/>
      </w:pPr>
      <w:r w:rsidRPr="007950F8">
        <w:t>I.</w:t>
      </w:r>
      <w:r w:rsidR="003B00A1">
        <w:t> </w:t>
      </w:r>
      <w:r w:rsidR="00FE7ECC" w:rsidRPr="007950F8">
        <w:t>CORE PRINCIPLES</w:t>
      </w:r>
    </w:p>
    <w:p w14:paraId="27ED0BF1" w14:textId="77777777" w:rsidR="002C737A" w:rsidRPr="007950F8" w:rsidRDefault="00FE7ECC" w:rsidP="00043427">
      <w:pPr>
        <w:pStyle w:val="app22Ctext"/>
      </w:pPr>
      <w:r w:rsidRPr="007950F8">
        <w:t>In adopting and implementing the inclusive, integrated and gender responsive approach referred to in Article 4, paragraph 2, of the Convention, Members should address violence and harassment in the world of work in labour and employment, occupational safety and health, equality and non-discrimination law, and in criminal law, where appropriate.</w:t>
      </w:r>
    </w:p>
    <w:p w14:paraId="4BEFE515" w14:textId="57FB2C2D" w:rsidR="002C737A" w:rsidRPr="007950F8" w:rsidRDefault="00FE7ECC" w:rsidP="00F4044F">
      <w:pPr>
        <w:pStyle w:val="app22Ctext"/>
      </w:pPr>
      <w:r w:rsidRPr="007950F8">
        <w:t>Members should ensure that all workers and employers, including those in sectors, occupations and work arrangements that are more exposed to violence and harassment, fully enjoy freedom of association and the effective recognition of the right to collective bargaining consistent with the Freedom of Association and Protection of the Right to Organise Convention, 1948 (</w:t>
      </w:r>
      <w:r w:rsidR="00EC5833" w:rsidRPr="007950F8">
        <w:t>No. </w:t>
      </w:r>
      <w:r w:rsidRPr="007950F8">
        <w:t>87), and the Right to Organise and Collective Bargaining Convention, 1949 (</w:t>
      </w:r>
      <w:r w:rsidR="00EC5833" w:rsidRPr="007950F8">
        <w:t>No. </w:t>
      </w:r>
      <w:r w:rsidRPr="007950F8">
        <w:t>98).</w:t>
      </w:r>
    </w:p>
    <w:p w14:paraId="4D3429E0" w14:textId="77777777" w:rsidR="002C737A" w:rsidRPr="007950F8" w:rsidRDefault="00FE7ECC" w:rsidP="00F4044F">
      <w:pPr>
        <w:pStyle w:val="app22Ctext"/>
      </w:pPr>
      <w:r w:rsidRPr="007950F8">
        <w:t>Members should take appropriate measures to:</w:t>
      </w:r>
    </w:p>
    <w:p w14:paraId="653748A5" w14:textId="77777777" w:rsidR="002C737A" w:rsidRPr="007950F8" w:rsidRDefault="00FE7ECC" w:rsidP="00341839">
      <w:pPr>
        <w:pStyle w:val="app22Ca"/>
        <w:numPr>
          <w:ilvl w:val="0"/>
          <w:numId w:val="54"/>
        </w:numPr>
      </w:pPr>
      <w:r w:rsidRPr="007950F8">
        <w:t>promote the effective recognition of the right to collective bargaining at all levels as a means of preventing and addressing violence and harassment and, to the extent possible, mitigating the impact of domestic violence in the world of work; and</w:t>
      </w:r>
    </w:p>
    <w:p w14:paraId="14EACCB8" w14:textId="77777777" w:rsidR="002C737A" w:rsidRPr="007950F8" w:rsidRDefault="00FE7ECC" w:rsidP="00F4044F">
      <w:pPr>
        <w:pStyle w:val="app22Ca"/>
      </w:pPr>
      <w:r w:rsidRPr="007950F8">
        <w:t>support such collective bargaining through the collection and dissemination of information on related trends and good practices regarding the negotiation process and the content of collective agreements.</w:t>
      </w:r>
    </w:p>
    <w:p w14:paraId="0EBC5C1B" w14:textId="26E5FE8D" w:rsidR="002C737A" w:rsidRPr="007950F8" w:rsidRDefault="00FE7ECC" w:rsidP="00F4044F">
      <w:pPr>
        <w:pStyle w:val="app22Ctext"/>
      </w:pPr>
      <w:r w:rsidRPr="007950F8">
        <w:t>Members should ensure that provisions on violence and harassment in national laws, regulations and policies take into account the equality and non-discrimination instruments of the International Labour Organization, including the Equal Remuneration Convention (</w:t>
      </w:r>
      <w:r w:rsidR="00EC5833" w:rsidRPr="007950F8">
        <w:t>No. </w:t>
      </w:r>
      <w:r w:rsidRPr="007950F8">
        <w:t>100) and Recommendation (</w:t>
      </w:r>
      <w:r w:rsidR="00EC5833" w:rsidRPr="007950F8">
        <w:t>No. </w:t>
      </w:r>
      <w:r w:rsidRPr="007950F8">
        <w:t>90), 1951, and the Discrimination (Employment and Occupation) Convention (</w:t>
      </w:r>
      <w:r w:rsidR="00EC5833" w:rsidRPr="007950F8">
        <w:t>No. </w:t>
      </w:r>
      <w:r w:rsidRPr="007950F8">
        <w:t>111) and Recommendation (</w:t>
      </w:r>
      <w:r w:rsidR="00EC5833" w:rsidRPr="007950F8">
        <w:t>No. </w:t>
      </w:r>
      <w:r w:rsidRPr="007950F8">
        <w:t>111), 1958,and other relevant instruments.</w:t>
      </w:r>
    </w:p>
    <w:p w14:paraId="70CF7DC1" w14:textId="0ACF2ED2" w:rsidR="002C737A" w:rsidRPr="007950F8" w:rsidRDefault="00F4044F" w:rsidP="00043427">
      <w:pPr>
        <w:pStyle w:val="Titre1"/>
        <w:keepLines/>
      </w:pPr>
      <w:r w:rsidRPr="007950F8">
        <w:lastRenderedPageBreak/>
        <w:t>II.</w:t>
      </w:r>
      <w:r w:rsidR="003B00A1">
        <w:t> </w:t>
      </w:r>
      <w:r w:rsidR="00FE7ECC" w:rsidRPr="007950F8">
        <w:t>PROTECTION AND PREVENTION</w:t>
      </w:r>
    </w:p>
    <w:p w14:paraId="63185577" w14:textId="5EE14EC5" w:rsidR="002C737A" w:rsidRPr="007950F8" w:rsidRDefault="00FE7ECC" w:rsidP="00043427">
      <w:pPr>
        <w:pStyle w:val="app22Ctext"/>
        <w:keepNext/>
        <w:keepLines/>
      </w:pPr>
      <w:r w:rsidRPr="007950F8">
        <w:t>Occupational safety and health provisions on violence and harassment in national laws, regulations and policies should take into account relevant occupational safety and health instruments of the International Labour Organization, such as the Occupational Safety and Health Convention, 1981 (</w:t>
      </w:r>
      <w:r w:rsidR="00EC5833" w:rsidRPr="007950F8">
        <w:t>No. </w:t>
      </w:r>
      <w:r w:rsidRPr="007950F8">
        <w:t>155), and the Promotional Framework for Occupational Safety and Health Convention, 2006 (</w:t>
      </w:r>
      <w:r w:rsidR="00EC5833" w:rsidRPr="007950F8">
        <w:t>No. </w:t>
      </w:r>
      <w:r w:rsidRPr="007950F8">
        <w:t>187).</w:t>
      </w:r>
    </w:p>
    <w:p w14:paraId="379395EA" w14:textId="77777777" w:rsidR="002C737A" w:rsidRPr="007950F8" w:rsidRDefault="00FE7ECC" w:rsidP="00F02693">
      <w:pPr>
        <w:pStyle w:val="app22Ctext"/>
      </w:pPr>
      <w:r w:rsidRPr="007950F8">
        <w:t>Members should, as appropriate, specify in laws and regulations that workers and their representatives should take part in the design, implementation and monitoring of the workplace policy referred to in Article 9(a) of the Convention, and such policy should:</w:t>
      </w:r>
    </w:p>
    <w:p w14:paraId="33EB0A20" w14:textId="77777777" w:rsidR="002C737A" w:rsidRPr="007950F8" w:rsidRDefault="00FE7ECC" w:rsidP="00341839">
      <w:pPr>
        <w:pStyle w:val="app22Ca"/>
        <w:numPr>
          <w:ilvl w:val="0"/>
          <w:numId w:val="55"/>
        </w:numPr>
      </w:pPr>
      <w:r w:rsidRPr="007950F8">
        <w:t>state that violence and harassment will not be tolerated;</w:t>
      </w:r>
    </w:p>
    <w:p w14:paraId="5AF0387A" w14:textId="77777777" w:rsidR="002C737A" w:rsidRPr="007950F8" w:rsidRDefault="00FE7ECC" w:rsidP="00043427">
      <w:pPr>
        <w:pStyle w:val="app22Ca"/>
      </w:pPr>
      <w:r w:rsidRPr="007950F8">
        <w:t>establish violence and harassment prevention programmes with, if appropriate, measurable objectives;</w:t>
      </w:r>
    </w:p>
    <w:p w14:paraId="4CB38BC4" w14:textId="77777777" w:rsidR="002C737A" w:rsidRPr="007950F8" w:rsidRDefault="00FE7ECC" w:rsidP="00043427">
      <w:pPr>
        <w:pStyle w:val="app22Ca"/>
      </w:pPr>
      <w:r w:rsidRPr="007950F8">
        <w:t>specify the rights and responsibilities of the workers and the employer;</w:t>
      </w:r>
    </w:p>
    <w:p w14:paraId="1F05CA2D" w14:textId="77777777" w:rsidR="002C737A" w:rsidRPr="007950F8" w:rsidRDefault="00FE7ECC" w:rsidP="00043427">
      <w:pPr>
        <w:pStyle w:val="app22Ca"/>
      </w:pPr>
      <w:r w:rsidRPr="007950F8">
        <w:t>contain information on complaint and investigation procedures;</w:t>
      </w:r>
    </w:p>
    <w:p w14:paraId="3C29F05F" w14:textId="77777777" w:rsidR="002C737A" w:rsidRPr="007950F8" w:rsidRDefault="00FE7ECC" w:rsidP="00043427">
      <w:pPr>
        <w:pStyle w:val="app22Ca"/>
      </w:pPr>
      <w:r w:rsidRPr="007950F8">
        <w:t>provide that all internal and external communications related to incidents of violence and harassment will be duly considered, and acted upon as appropriate;</w:t>
      </w:r>
    </w:p>
    <w:p w14:paraId="2FF7460D" w14:textId="77777777" w:rsidR="002C737A" w:rsidRPr="007950F8" w:rsidRDefault="00FE7ECC" w:rsidP="00043427">
      <w:pPr>
        <w:pStyle w:val="app22Ca"/>
      </w:pPr>
      <w:r w:rsidRPr="007950F8">
        <w:t>specify the right to privacy of individuals and confidentiality, as referred to in Article 10(c) of the Convention, while balancing the right of workers to be made aware of all hazards; and</w:t>
      </w:r>
    </w:p>
    <w:p w14:paraId="3C473CE3" w14:textId="77777777" w:rsidR="002C737A" w:rsidRPr="007950F8" w:rsidRDefault="00FE7ECC" w:rsidP="00043427">
      <w:pPr>
        <w:pStyle w:val="app22Ca"/>
      </w:pPr>
      <w:r w:rsidRPr="007950F8">
        <w:t>include measures to protect complainants, victims, witnesses and whistle-blowers against victimization or retaliation.</w:t>
      </w:r>
    </w:p>
    <w:p w14:paraId="13F793FA" w14:textId="77777777" w:rsidR="002C737A" w:rsidRPr="007950F8" w:rsidRDefault="00FE7ECC" w:rsidP="00043427">
      <w:pPr>
        <w:pStyle w:val="app22Ctext"/>
      </w:pPr>
      <w:r w:rsidRPr="007950F8">
        <w:t>The workplace risk assessment referred to in Article 9(c) of the Convention should take into account factors that increase the likelihood of violence and harassment, including psychosocial hazards and risks. Particular attention should be paid to the hazards and risks that:</w:t>
      </w:r>
    </w:p>
    <w:p w14:paraId="1BF4AA8D" w14:textId="77777777" w:rsidR="002C737A" w:rsidRPr="007950F8" w:rsidRDefault="00FE7ECC" w:rsidP="00341839">
      <w:pPr>
        <w:pStyle w:val="app22Ca"/>
        <w:numPr>
          <w:ilvl w:val="0"/>
          <w:numId w:val="56"/>
        </w:numPr>
      </w:pPr>
      <w:r w:rsidRPr="007950F8">
        <w:t>arise from working conditions and arrangements, work organization and human resource management, as appropriate;</w:t>
      </w:r>
    </w:p>
    <w:p w14:paraId="143F96B4" w14:textId="77777777" w:rsidR="002C737A" w:rsidRPr="007950F8" w:rsidRDefault="00FE7ECC" w:rsidP="00043427">
      <w:pPr>
        <w:pStyle w:val="app22Ca"/>
      </w:pPr>
      <w:r w:rsidRPr="007950F8">
        <w:t>involve third parties such as clients, customers, service providers, users, patients and members of the public; and</w:t>
      </w:r>
    </w:p>
    <w:p w14:paraId="668522B2" w14:textId="77777777" w:rsidR="002C737A" w:rsidRPr="007950F8" w:rsidRDefault="00FE7ECC" w:rsidP="00043427">
      <w:pPr>
        <w:pStyle w:val="app22Ca"/>
      </w:pPr>
      <w:r w:rsidRPr="007950F8">
        <w:t>arise from discrimination, abuse of power relations, and gender, cultural and social norms that support violence and harassment.</w:t>
      </w:r>
    </w:p>
    <w:p w14:paraId="1C91066B" w14:textId="77777777" w:rsidR="002C737A" w:rsidRPr="007950F8" w:rsidRDefault="00FE7ECC" w:rsidP="00043427">
      <w:pPr>
        <w:pStyle w:val="app22Ctext"/>
      </w:pPr>
      <w:r w:rsidRPr="007950F8">
        <w:t>Members should adopt appropriate measures for sectors or occupations and work arrangements in which exposure to violence and harassment may be more likely, such as night work, work in isolation, health, hospitality, social services, emergency services, domestic work, transport, education or entertainment.</w:t>
      </w:r>
    </w:p>
    <w:p w14:paraId="02B0051A" w14:textId="77777777" w:rsidR="002C737A" w:rsidRPr="007950F8" w:rsidRDefault="00FE7ECC" w:rsidP="00043427">
      <w:pPr>
        <w:pStyle w:val="app22Ctext"/>
      </w:pPr>
      <w:r w:rsidRPr="007950F8">
        <w:t>Members should take legislative or other measures to protect migrant workers, particularly women migrant workers, regardless of migrant status, in origin, transit and destination countries as appropriate, from violence and harassment in the world of work.</w:t>
      </w:r>
    </w:p>
    <w:p w14:paraId="35C05BD6" w14:textId="77777777" w:rsidR="002C737A" w:rsidRPr="007950F8" w:rsidRDefault="00FE7ECC" w:rsidP="00043427">
      <w:pPr>
        <w:pStyle w:val="app22Ctext"/>
      </w:pPr>
      <w:r w:rsidRPr="007950F8">
        <w:t>In facilitating the transition from the informal to the formal economy, Members should provide resources and assistance for informal economy workers and employers, and their associations, to prevent and address violence and harassment in the informal economy.</w:t>
      </w:r>
    </w:p>
    <w:p w14:paraId="2F8FECB9" w14:textId="77777777" w:rsidR="002C737A" w:rsidRPr="007950F8" w:rsidRDefault="00FE7ECC" w:rsidP="00043427">
      <w:pPr>
        <w:pStyle w:val="app22Ctext"/>
      </w:pPr>
      <w:r w:rsidRPr="007950F8">
        <w:t>Members should ensure that measures to prevent violence and harassment do not result in the restriction of the participation in specific jobs, sectors or occupations, or their exclusion therefrom, of women and the groups referred to in Article 6 of the Convention.</w:t>
      </w:r>
    </w:p>
    <w:p w14:paraId="221A6054" w14:textId="77777777" w:rsidR="002C737A" w:rsidRPr="007950F8" w:rsidRDefault="00FE7ECC" w:rsidP="00043427">
      <w:pPr>
        <w:pStyle w:val="app22Ctext"/>
      </w:pPr>
      <w:r w:rsidRPr="007950F8">
        <w:t>The reference to vulnerable groups and groups in situations of vulnerability in Article 6 of the Convention should be interpreted in accordance with applicable international labour standards and international instruments on human rights.</w:t>
      </w:r>
    </w:p>
    <w:p w14:paraId="1887F080" w14:textId="297C82EE" w:rsidR="002C737A" w:rsidRPr="007950F8" w:rsidRDefault="00787C92" w:rsidP="00787C92">
      <w:pPr>
        <w:pStyle w:val="Titre1"/>
      </w:pPr>
      <w:r w:rsidRPr="007950F8">
        <w:lastRenderedPageBreak/>
        <w:t>III.</w:t>
      </w:r>
      <w:r w:rsidR="00034B40">
        <w:t> </w:t>
      </w:r>
      <w:r w:rsidR="00FE7ECC" w:rsidRPr="007950F8">
        <w:t>ENFORCEMENT, REMEDIES AND ASSISTANCE</w:t>
      </w:r>
    </w:p>
    <w:p w14:paraId="32222F46" w14:textId="77777777" w:rsidR="002C737A" w:rsidRPr="007950F8" w:rsidRDefault="00FE7ECC" w:rsidP="00787C92">
      <w:pPr>
        <w:pStyle w:val="app22Ctext"/>
      </w:pPr>
      <w:r w:rsidRPr="007950F8">
        <w:t>The remedies referred to in Article 10(b) of the Convention could include:</w:t>
      </w:r>
    </w:p>
    <w:p w14:paraId="647C62ED" w14:textId="77777777" w:rsidR="002C737A" w:rsidRPr="007950F8" w:rsidRDefault="00FE7ECC" w:rsidP="00341839">
      <w:pPr>
        <w:pStyle w:val="app22Ca"/>
        <w:numPr>
          <w:ilvl w:val="0"/>
          <w:numId w:val="58"/>
        </w:numPr>
      </w:pPr>
      <w:r w:rsidRPr="007950F8">
        <w:t>the right to resign with compensation;</w:t>
      </w:r>
    </w:p>
    <w:p w14:paraId="12EBF76A" w14:textId="77777777" w:rsidR="002C737A" w:rsidRPr="007950F8" w:rsidRDefault="00FE7ECC" w:rsidP="00787C92">
      <w:pPr>
        <w:pStyle w:val="app22Ca"/>
      </w:pPr>
      <w:r w:rsidRPr="007950F8">
        <w:t>reinstatement;</w:t>
      </w:r>
    </w:p>
    <w:p w14:paraId="017F64C5" w14:textId="77777777" w:rsidR="002C737A" w:rsidRPr="007950F8" w:rsidRDefault="00FE7ECC" w:rsidP="00787C92">
      <w:pPr>
        <w:pStyle w:val="app22Ca"/>
      </w:pPr>
      <w:r w:rsidRPr="007950F8">
        <w:t>appropriate compensation for damages;</w:t>
      </w:r>
    </w:p>
    <w:p w14:paraId="0F498314" w14:textId="77777777" w:rsidR="002C737A" w:rsidRPr="007950F8" w:rsidRDefault="00FE7ECC" w:rsidP="00787C92">
      <w:pPr>
        <w:pStyle w:val="app22Ca"/>
      </w:pPr>
      <w:r w:rsidRPr="007950F8">
        <w:t>orders requiring measures with immediate executory force to be taken to ensure that certain conduct is stopped or that policies or practices are changed; and</w:t>
      </w:r>
    </w:p>
    <w:p w14:paraId="123661DF" w14:textId="77777777" w:rsidR="002C737A" w:rsidRPr="007950F8" w:rsidRDefault="00FE7ECC" w:rsidP="00787C92">
      <w:pPr>
        <w:pStyle w:val="app22Ca"/>
      </w:pPr>
      <w:r w:rsidRPr="007950F8">
        <w:t>legal fees and costs according to national law and practice.</w:t>
      </w:r>
    </w:p>
    <w:p w14:paraId="4B55718E" w14:textId="77777777" w:rsidR="002C737A" w:rsidRPr="007950F8" w:rsidRDefault="00FE7ECC" w:rsidP="00787C92">
      <w:pPr>
        <w:pStyle w:val="app22Ctext"/>
      </w:pPr>
      <w:r w:rsidRPr="007950F8">
        <w:t>Victims of violence and harassment in the world of work should have access to compensation in cases of psychosocial, physical or any other injury or illness which results in incapacity to work.</w:t>
      </w:r>
    </w:p>
    <w:p w14:paraId="27F225FF" w14:textId="77777777" w:rsidR="002C737A" w:rsidRPr="007950F8" w:rsidRDefault="00FE7ECC" w:rsidP="00787C92">
      <w:pPr>
        <w:pStyle w:val="app22Ctext"/>
      </w:pPr>
      <w:r w:rsidRPr="007950F8">
        <w:t>The complaint and dispute resolution mechanisms for gender-based violence and harassment referred to in Article 10(e) of the Convention should include measures such as:</w:t>
      </w:r>
    </w:p>
    <w:p w14:paraId="0FA87BDC" w14:textId="77777777" w:rsidR="002C737A" w:rsidRPr="007950F8" w:rsidRDefault="00FE7ECC" w:rsidP="00341839">
      <w:pPr>
        <w:pStyle w:val="app22Ca"/>
        <w:numPr>
          <w:ilvl w:val="0"/>
          <w:numId w:val="59"/>
        </w:numPr>
      </w:pPr>
      <w:r w:rsidRPr="007950F8">
        <w:t>courts with expertise in cases of gender-based violence and harassment;</w:t>
      </w:r>
    </w:p>
    <w:p w14:paraId="4DA460B1" w14:textId="77777777" w:rsidR="002C737A" w:rsidRPr="007950F8" w:rsidRDefault="00FE7ECC" w:rsidP="00787C92">
      <w:pPr>
        <w:pStyle w:val="app22Ca"/>
      </w:pPr>
      <w:r w:rsidRPr="007950F8">
        <w:t>timely and efficient processing;</w:t>
      </w:r>
    </w:p>
    <w:p w14:paraId="361E41DD" w14:textId="77777777" w:rsidR="002C737A" w:rsidRPr="007950F8" w:rsidRDefault="00FE7ECC" w:rsidP="00787C92">
      <w:pPr>
        <w:pStyle w:val="app22Ca"/>
      </w:pPr>
      <w:r w:rsidRPr="007950F8">
        <w:t>legal advice and assistance for complainants and victims;</w:t>
      </w:r>
    </w:p>
    <w:p w14:paraId="41D193C7" w14:textId="77777777" w:rsidR="002C737A" w:rsidRPr="007950F8" w:rsidRDefault="00FE7ECC" w:rsidP="00787C92">
      <w:pPr>
        <w:pStyle w:val="app22Ca"/>
      </w:pPr>
      <w:r w:rsidRPr="007950F8">
        <w:t>guides and other information resources available and accessible in the languages that are widely spoken in the country; and</w:t>
      </w:r>
    </w:p>
    <w:p w14:paraId="201F00A1" w14:textId="77777777" w:rsidR="002C737A" w:rsidRPr="007950F8" w:rsidRDefault="00FE7ECC" w:rsidP="00787C92">
      <w:pPr>
        <w:pStyle w:val="app22Ca"/>
      </w:pPr>
      <w:r w:rsidRPr="007950F8">
        <w:t>shifting of the burden of proof, as appropriate, in proceedings other than criminal proceedings.</w:t>
      </w:r>
    </w:p>
    <w:p w14:paraId="6067D0F7" w14:textId="77777777" w:rsidR="002C737A" w:rsidRPr="007950F8" w:rsidRDefault="00FE7ECC" w:rsidP="00787C92">
      <w:pPr>
        <w:pStyle w:val="app22Ctext"/>
      </w:pPr>
      <w:r w:rsidRPr="007950F8">
        <w:t>The support, services and remedies for victims of gender-based violence and harassment referred to in Article 10(e) of the Convention should include measures such as:</w:t>
      </w:r>
    </w:p>
    <w:p w14:paraId="09C88194" w14:textId="77777777" w:rsidR="002C737A" w:rsidRPr="007950F8" w:rsidRDefault="00FE7ECC" w:rsidP="00341839">
      <w:pPr>
        <w:pStyle w:val="app22Ca"/>
        <w:numPr>
          <w:ilvl w:val="0"/>
          <w:numId w:val="60"/>
        </w:numPr>
      </w:pPr>
      <w:r w:rsidRPr="007950F8">
        <w:t>support to help victims re-enter the labour market;</w:t>
      </w:r>
    </w:p>
    <w:p w14:paraId="6C1FC92E" w14:textId="77777777" w:rsidR="002C737A" w:rsidRPr="007950F8" w:rsidRDefault="00FE7ECC" w:rsidP="00341839">
      <w:pPr>
        <w:pStyle w:val="app22Ca"/>
        <w:numPr>
          <w:ilvl w:val="0"/>
          <w:numId w:val="60"/>
        </w:numPr>
      </w:pPr>
      <w:r w:rsidRPr="007950F8">
        <w:t>counselling and information services, in an accessible manner as appropriate;</w:t>
      </w:r>
    </w:p>
    <w:p w14:paraId="1A75CF51" w14:textId="77777777" w:rsidR="002C737A" w:rsidRPr="007950F8" w:rsidRDefault="00FE7ECC" w:rsidP="00341839">
      <w:pPr>
        <w:pStyle w:val="app22Ca"/>
        <w:numPr>
          <w:ilvl w:val="0"/>
          <w:numId w:val="60"/>
        </w:numPr>
      </w:pPr>
      <w:r w:rsidRPr="007950F8">
        <w:t>24-hour hotlines;</w:t>
      </w:r>
    </w:p>
    <w:p w14:paraId="349F1597" w14:textId="77777777" w:rsidR="002C737A" w:rsidRPr="007950F8" w:rsidRDefault="00FE7ECC" w:rsidP="00341839">
      <w:pPr>
        <w:pStyle w:val="app22Ca"/>
        <w:numPr>
          <w:ilvl w:val="0"/>
          <w:numId w:val="60"/>
        </w:numPr>
      </w:pPr>
      <w:r w:rsidRPr="007950F8">
        <w:t>emergency services;</w:t>
      </w:r>
    </w:p>
    <w:p w14:paraId="560C206A" w14:textId="77777777" w:rsidR="002C737A" w:rsidRPr="007950F8" w:rsidRDefault="00FE7ECC" w:rsidP="00341839">
      <w:pPr>
        <w:pStyle w:val="app22Ca"/>
        <w:numPr>
          <w:ilvl w:val="0"/>
          <w:numId w:val="60"/>
        </w:numPr>
      </w:pPr>
      <w:r w:rsidRPr="007950F8">
        <w:t>medical care and treatment and psychological support;</w:t>
      </w:r>
    </w:p>
    <w:p w14:paraId="2A446531" w14:textId="77777777" w:rsidR="002C737A" w:rsidRPr="007950F8" w:rsidRDefault="00FE7ECC" w:rsidP="00341839">
      <w:pPr>
        <w:pStyle w:val="app22Ca"/>
        <w:numPr>
          <w:ilvl w:val="0"/>
          <w:numId w:val="60"/>
        </w:numPr>
      </w:pPr>
      <w:r w:rsidRPr="007950F8">
        <w:t>crisis centres, including shelters; and</w:t>
      </w:r>
    </w:p>
    <w:p w14:paraId="1CEAC4BF" w14:textId="77777777" w:rsidR="002C737A" w:rsidRPr="007950F8" w:rsidRDefault="00FE7ECC" w:rsidP="00341839">
      <w:pPr>
        <w:pStyle w:val="app22Ca"/>
        <w:numPr>
          <w:ilvl w:val="0"/>
          <w:numId w:val="60"/>
        </w:numPr>
      </w:pPr>
      <w:r w:rsidRPr="007950F8">
        <w:t>specialized police units or specially trained officers to support victims.</w:t>
      </w:r>
    </w:p>
    <w:p w14:paraId="758A92D9" w14:textId="77777777" w:rsidR="002C737A" w:rsidRPr="007950F8" w:rsidRDefault="00FE7ECC" w:rsidP="00306237">
      <w:pPr>
        <w:pStyle w:val="app22Ctext"/>
      </w:pPr>
      <w:r w:rsidRPr="007950F8">
        <w:t>Appropriate measures to mitigate the impacts of domestic violence in the world of work referred to in Article 10(f) of the Convention could include:</w:t>
      </w:r>
    </w:p>
    <w:p w14:paraId="60308943" w14:textId="77777777" w:rsidR="002C737A" w:rsidRPr="007950F8" w:rsidRDefault="00FE7ECC" w:rsidP="00341839">
      <w:pPr>
        <w:pStyle w:val="app22Ca"/>
        <w:numPr>
          <w:ilvl w:val="0"/>
          <w:numId w:val="61"/>
        </w:numPr>
      </w:pPr>
      <w:r w:rsidRPr="007950F8">
        <w:t>leave for victims of domestic violence;</w:t>
      </w:r>
    </w:p>
    <w:p w14:paraId="410EC80D" w14:textId="77777777" w:rsidR="002C737A" w:rsidRPr="007950F8" w:rsidRDefault="00FE7ECC" w:rsidP="00341839">
      <w:pPr>
        <w:pStyle w:val="app22Ca"/>
        <w:numPr>
          <w:ilvl w:val="0"/>
          <w:numId w:val="61"/>
        </w:numPr>
      </w:pPr>
      <w:r w:rsidRPr="007950F8">
        <w:t>flexible work arrangements and protection for victims of domestic violence;</w:t>
      </w:r>
    </w:p>
    <w:p w14:paraId="6F1D6619" w14:textId="77777777" w:rsidR="002C737A" w:rsidRPr="007950F8" w:rsidRDefault="00FE7ECC" w:rsidP="00341839">
      <w:pPr>
        <w:pStyle w:val="app22Ca"/>
        <w:numPr>
          <w:ilvl w:val="0"/>
          <w:numId w:val="61"/>
        </w:numPr>
      </w:pPr>
      <w:r w:rsidRPr="007950F8">
        <w:t>temporary protection against dismissal for victims of domestic violence, as appropriate, except on grounds unrelated to domestic violence and its consequences;</w:t>
      </w:r>
    </w:p>
    <w:p w14:paraId="7A4A73EE" w14:textId="77777777" w:rsidR="002C737A" w:rsidRPr="007950F8" w:rsidRDefault="00FE7ECC" w:rsidP="00341839">
      <w:pPr>
        <w:pStyle w:val="app22Ca"/>
        <w:numPr>
          <w:ilvl w:val="0"/>
          <w:numId w:val="61"/>
        </w:numPr>
      </w:pPr>
      <w:r w:rsidRPr="007950F8">
        <w:t>the inclusion of domestic violence in workplace risk assessments;</w:t>
      </w:r>
    </w:p>
    <w:p w14:paraId="154E7D94" w14:textId="77777777" w:rsidR="002C737A" w:rsidRPr="007950F8" w:rsidRDefault="00FE7ECC" w:rsidP="00341839">
      <w:pPr>
        <w:pStyle w:val="app22Ca"/>
        <w:numPr>
          <w:ilvl w:val="0"/>
          <w:numId w:val="61"/>
        </w:numPr>
      </w:pPr>
      <w:r w:rsidRPr="007950F8">
        <w:t>a referral system to public mitigation measures for domestic violence, where they exist; and</w:t>
      </w:r>
    </w:p>
    <w:p w14:paraId="7F346403" w14:textId="77777777" w:rsidR="002C737A" w:rsidRPr="007950F8" w:rsidRDefault="00FE7ECC" w:rsidP="00341839">
      <w:pPr>
        <w:pStyle w:val="app22Ca"/>
        <w:numPr>
          <w:ilvl w:val="0"/>
          <w:numId w:val="61"/>
        </w:numPr>
      </w:pPr>
      <w:r w:rsidRPr="007950F8">
        <w:t>awareness-raising about the effects of domestic violence.</w:t>
      </w:r>
    </w:p>
    <w:p w14:paraId="17EDD1B6" w14:textId="77777777" w:rsidR="002C737A" w:rsidRPr="007950F8" w:rsidRDefault="00FE7ECC" w:rsidP="00306237">
      <w:pPr>
        <w:pStyle w:val="app22Ctext"/>
      </w:pPr>
      <w:r w:rsidRPr="007950F8">
        <w:t>Perpetrators of violence and harassment in the world of work should be held accountable and provided counselling or other measures, where appropriate, with a view to preventing the reoccurrence of violence and harassment, and facilitating their reintegration into work, where appropriate.</w:t>
      </w:r>
    </w:p>
    <w:p w14:paraId="1992E818" w14:textId="77777777" w:rsidR="002C737A" w:rsidRPr="007950F8" w:rsidRDefault="00FE7ECC" w:rsidP="00306237">
      <w:pPr>
        <w:pStyle w:val="app22Ctext"/>
      </w:pPr>
      <w:r w:rsidRPr="007950F8">
        <w:t xml:space="preserve">Labour inspectors and officials of other competent authorities, as appropriate, should undergo gender-responsive training with a view to identifying and addressing violence and harassment in the world of work, including psychosocial hazards and risks, gender-based violence and </w:t>
      </w:r>
      <w:r w:rsidRPr="007950F8">
        <w:lastRenderedPageBreak/>
        <w:t>harassment, and discrimination against particular groups of workers.</w:t>
      </w:r>
    </w:p>
    <w:p w14:paraId="33DEA44E" w14:textId="77777777" w:rsidR="002C737A" w:rsidRPr="007950F8" w:rsidRDefault="00FE7ECC" w:rsidP="006B61AF">
      <w:pPr>
        <w:pStyle w:val="app22Ctext"/>
      </w:pPr>
      <w:r w:rsidRPr="007950F8">
        <w:t>The mandate of national bodies responsible for labour inspection, occupational safety and health, and equality and non-discrimination, including gender equality, should cover violence and harassment in the world of work.</w:t>
      </w:r>
    </w:p>
    <w:p w14:paraId="7F521807" w14:textId="77777777" w:rsidR="002C737A" w:rsidRPr="007950F8" w:rsidRDefault="00FE7ECC" w:rsidP="006B61AF">
      <w:pPr>
        <w:pStyle w:val="app22Ctext"/>
      </w:pPr>
      <w:r w:rsidRPr="007950F8">
        <w:t>Members should make efforts to collect and publish statistics on violence and harassment in the world of work disaggregated by sex, form of violence and harassment, and sector of economic activity, including with respect to the groups referred to in Article 6 of the Convention.</w:t>
      </w:r>
    </w:p>
    <w:p w14:paraId="7F9A8C2B" w14:textId="2812CF6D" w:rsidR="002C737A" w:rsidRPr="007950F8" w:rsidRDefault="006B61AF" w:rsidP="006B61AF">
      <w:pPr>
        <w:pStyle w:val="Titre1"/>
      </w:pPr>
      <w:r w:rsidRPr="007950F8">
        <w:t>IV.</w:t>
      </w:r>
      <w:r w:rsidR="00034B40">
        <w:t> </w:t>
      </w:r>
      <w:r w:rsidR="00FE7ECC" w:rsidRPr="007950F8">
        <w:t>GUIDANCE, TRAINING AND AWARENESS-RAISING</w:t>
      </w:r>
    </w:p>
    <w:p w14:paraId="670049DA" w14:textId="77777777" w:rsidR="002C737A" w:rsidRPr="007950F8" w:rsidRDefault="00FE7ECC" w:rsidP="006B61AF">
      <w:pPr>
        <w:pStyle w:val="app22Ctext"/>
      </w:pPr>
      <w:r w:rsidRPr="007950F8">
        <w:t>Members should fund, develop, implement and disseminate, as appropriate:</w:t>
      </w:r>
    </w:p>
    <w:p w14:paraId="111E1055" w14:textId="77777777" w:rsidR="002C737A" w:rsidRPr="007950F8" w:rsidRDefault="00FE7ECC" w:rsidP="00341839">
      <w:pPr>
        <w:pStyle w:val="app22Ca"/>
        <w:numPr>
          <w:ilvl w:val="0"/>
          <w:numId w:val="62"/>
        </w:numPr>
      </w:pPr>
      <w:r w:rsidRPr="007950F8">
        <w:t>programmes aimed at addressing factors that increase the likelihood of violence and harassment in the world of work, including discrimination, the abuse of power relations, and gender, cultural and social norms that support violence and harassment;</w:t>
      </w:r>
    </w:p>
    <w:p w14:paraId="49654214" w14:textId="77777777" w:rsidR="002C737A" w:rsidRPr="007950F8" w:rsidRDefault="00FE7ECC" w:rsidP="00341839">
      <w:pPr>
        <w:pStyle w:val="app22Ca"/>
        <w:numPr>
          <w:ilvl w:val="0"/>
          <w:numId w:val="62"/>
        </w:numPr>
      </w:pPr>
      <w:r w:rsidRPr="007950F8">
        <w:t>gender-responsive guidelines and training programmes to assist judges, labour inspectors, police officers, prosecutors and other public officials in fulfilling their mandate regarding violence and harassment in the world of work, as well as to assist public and private employers and workers and their organizations in preventing and addressing violence and harassment in the world of work;</w:t>
      </w:r>
    </w:p>
    <w:p w14:paraId="4CA4D1C1" w14:textId="77777777" w:rsidR="002C737A" w:rsidRPr="007950F8" w:rsidRDefault="00FE7ECC" w:rsidP="00341839">
      <w:pPr>
        <w:pStyle w:val="app22Ca"/>
        <w:numPr>
          <w:ilvl w:val="0"/>
          <w:numId w:val="62"/>
        </w:numPr>
      </w:pPr>
      <w:r w:rsidRPr="007950F8">
        <w:t>model codes of practice and risk assessment tools on violence and harassment in the world of work, either general or sector-specific, taking into account the specific situations of workers and other persons belonging to the groups referred to in Article 6 of the Convention;</w:t>
      </w:r>
    </w:p>
    <w:p w14:paraId="6A0FC6CE" w14:textId="77777777" w:rsidR="002C737A" w:rsidRPr="007950F8" w:rsidRDefault="00FE7ECC" w:rsidP="00341839">
      <w:pPr>
        <w:pStyle w:val="app22Ca"/>
        <w:numPr>
          <w:ilvl w:val="0"/>
          <w:numId w:val="62"/>
        </w:numPr>
      </w:pPr>
      <w:r w:rsidRPr="007950F8">
        <w:t>public awareness-raising campaigns in the various languages of the country, including those of the migrant workers residing in the country, that convey the unacceptability of violence and harassment, in particular gender-based violence and harassment, address discriminatory attitudes and prevent stigmatization of victims, complainants, witnesses and whistle-blowers;</w:t>
      </w:r>
    </w:p>
    <w:p w14:paraId="7A4ACA0A" w14:textId="77777777" w:rsidR="002C737A" w:rsidRPr="007950F8" w:rsidRDefault="00FE7ECC" w:rsidP="00341839">
      <w:pPr>
        <w:pStyle w:val="app22Ca"/>
        <w:numPr>
          <w:ilvl w:val="0"/>
          <w:numId w:val="62"/>
        </w:numPr>
      </w:pPr>
      <w:r w:rsidRPr="007950F8">
        <w:t>gender-responsive curricula and instructional materials on violence and harassment, including gender-based violence and harassment, at all levels of education and vocational training, in line with national law and circumstances;</w:t>
      </w:r>
    </w:p>
    <w:p w14:paraId="2235CF7B" w14:textId="77777777" w:rsidR="002C737A" w:rsidRPr="007950F8" w:rsidRDefault="00FE7ECC" w:rsidP="00341839">
      <w:pPr>
        <w:pStyle w:val="app22Ca"/>
        <w:numPr>
          <w:ilvl w:val="0"/>
          <w:numId w:val="62"/>
        </w:numPr>
      </w:pPr>
      <w:r w:rsidRPr="007950F8">
        <w:t>materials for journalists and other media personnel on gender-based violence and harassment, including its underlying causes and risk factors, with due respect for their independence and freedom of expression; and</w:t>
      </w:r>
    </w:p>
    <w:p w14:paraId="05656041" w14:textId="77777777" w:rsidR="002C737A" w:rsidRPr="007950F8" w:rsidRDefault="00FE7ECC" w:rsidP="00341839">
      <w:pPr>
        <w:pStyle w:val="app22Ca"/>
        <w:numPr>
          <w:ilvl w:val="0"/>
          <w:numId w:val="62"/>
        </w:numPr>
      </w:pPr>
      <w:r w:rsidRPr="007950F8">
        <w:t>public campaigns aimed at fostering safe, healthy and harmonious workplaces free from violence and harassment.</w:t>
      </w:r>
    </w:p>
    <w:sectPr w:rsidR="002C737A" w:rsidRPr="007950F8" w:rsidSect="00CF2629">
      <w:pgSz w:w="11901" w:h="16840"/>
      <w:pgMar w:top="851" w:right="1134" w:bottom="1418" w:left="1134" w:header="0" w:footer="85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583EF" w14:textId="77777777" w:rsidR="00C33321" w:rsidRDefault="00C33321">
      <w:r>
        <w:separator/>
      </w:r>
    </w:p>
  </w:endnote>
  <w:endnote w:type="continuationSeparator" w:id="0">
    <w:p w14:paraId="28690778" w14:textId="77777777" w:rsidR="00C33321" w:rsidRDefault="00C33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w:panose1 w:val="020B0502040504020204"/>
    <w:charset w:val="00"/>
    <w:family w:val="swiss"/>
    <w:pitch w:val="variable"/>
    <w:sig w:usb0="E00002FF" w:usb1="4000001F" w:usb2="08000029" w:usb3="00000000" w:csb0="00000001" w:csb1="00000000"/>
  </w:font>
  <w:font w:name="Times New Roman">
    <w:panose1 w:val="02020603050405020304"/>
    <w:charset w:val="00"/>
    <w:family w:val="roman"/>
    <w:pitch w:val="variable"/>
    <w:sig w:usb0="E0002EFF" w:usb1="C000785B" w:usb2="00000009" w:usb3="00000000" w:csb0="000001FF" w:csb1="00000000"/>
  </w:font>
  <w:font w:name="Overpass">
    <w:panose1 w:val="00000500000000000000"/>
    <w:charset w:val="4D"/>
    <w:family w:val="auto"/>
    <w:pitch w:val="variable"/>
    <w:sig w:usb0="00000003" w:usb1="00000020" w:usb2="00000000" w:usb3="00000000" w:csb0="00000093"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Overpass SemiBold">
    <w:panose1 w:val="00000700000000000000"/>
    <w:charset w:val="4D"/>
    <w:family w:val="auto"/>
    <w:pitch w:val="variable"/>
    <w:sig w:usb0="00000003" w:usb1="00000020" w:usb2="00000000" w:usb3="00000000" w:csb0="00000093" w:csb1="00000000"/>
  </w:font>
  <w:font w:name="TimesNewRomanPSMT">
    <w:altName w:val="Times New Roman"/>
    <w:panose1 w:val="020B0604020202020204"/>
    <w:charset w:val="00"/>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3">
    <w:panose1 w:val="05040102010807070707"/>
    <w:charset w:val="4D"/>
    <w:family w:val="decorative"/>
    <w:pitch w:val="variable"/>
    <w:sig w:usb0="00000003" w:usb1="00000000" w:usb2="00000000" w:usb3="00000000" w:csb0="80000001" w:csb1="00000000"/>
  </w:font>
  <w:font w:name="Noto Sans Med">
    <w:panose1 w:val="020B0602040504020204"/>
    <w:charset w:val="00"/>
    <w:family w:val="swiss"/>
    <w:pitch w:val="variable"/>
    <w:sig w:usb0="E00002FF" w:usb1="4000001F" w:usb2="08000029"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EF24C" w14:textId="1F7BFD8E" w:rsidR="00A940ED" w:rsidRPr="00A940ED" w:rsidRDefault="00A940ED" w:rsidP="00604055">
    <w:pPr>
      <w:pBdr>
        <w:top w:val="single" w:sz="2" w:space="1" w:color="1E2DBE"/>
      </w:pBdr>
      <w:tabs>
        <w:tab w:val="decimal" w:pos="4820"/>
        <w:tab w:val="right" w:pos="9633"/>
      </w:tabs>
      <w:spacing w:before="20"/>
      <w:ind w:left="20"/>
      <w:rPr>
        <w:b/>
        <w:sz w:val="18"/>
      </w:rPr>
    </w:pPr>
    <w:r>
      <w:rPr>
        <w:rFonts w:ascii="Wingdings 3" w:hAnsi="Wingdings 3"/>
        <w:color w:val="1E2CBD"/>
        <w:sz w:val="18"/>
      </w:rPr>
      <w:t></w:t>
    </w:r>
    <w:r>
      <w:rPr>
        <w:rFonts w:ascii="Times New Roman" w:hAnsi="Times New Roman"/>
        <w:color w:val="1E2CBD"/>
        <w:spacing w:val="19"/>
        <w:sz w:val="18"/>
      </w:rPr>
      <w:t xml:space="preserve"> </w:t>
    </w:r>
    <w:r w:rsidR="00CF2629" w:rsidRPr="00CF2629">
      <w:rPr>
        <w:rFonts w:ascii="Noto Sans Med" w:hAnsi="Noto Sans Med" w:cs="Noto Sans Med"/>
        <w:color w:val="1E2DBE"/>
        <w:sz w:val="16"/>
        <w:szCs w:val="16"/>
      </w:rPr>
      <w:t>REPORT FORM (APPL. 22)</w:t>
    </w:r>
    <w:r w:rsidR="00CF2629" w:rsidRPr="00CF2629">
      <w:rPr>
        <w:rFonts w:ascii="Noto Sans Med" w:hAnsi="Noto Sans Med" w:cs="Noto Sans Med"/>
        <w:color w:val="1E2DBE"/>
        <w:sz w:val="16"/>
        <w:szCs w:val="16"/>
      </w:rPr>
      <w:tab/>
    </w:r>
    <w:r w:rsidR="00CF2629" w:rsidRPr="00CF2629">
      <w:rPr>
        <w:rFonts w:ascii="Noto Sans Med" w:hAnsi="Noto Sans Med" w:cs="Noto Sans Med"/>
        <w:color w:val="1E2DBE"/>
        <w:sz w:val="16"/>
        <w:szCs w:val="16"/>
      </w:rPr>
      <w:fldChar w:fldCharType="begin"/>
    </w:r>
    <w:r w:rsidR="00CF2629" w:rsidRPr="00CF2629">
      <w:rPr>
        <w:rFonts w:ascii="Noto Sans Med" w:hAnsi="Noto Sans Med" w:cs="Noto Sans Med"/>
        <w:color w:val="1E2DBE"/>
        <w:sz w:val="16"/>
        <w:szCs w:val="16"/>
      </w:rPr>
      <w:instrText xml:space="preserve"> PAGE </w:instrText>
    </w:r>
    <w:r w:rsidR="00CF2629" w:rsidRPr="00CF2629">
      <w:rPr>
        <w:rFonts w:ascii="Noto Sans Med" w:hAnsi="Noto Sans Med" w:cs="Noto Sans Med"/>
        <w:color w:val="1E2DBE"/>
        <w:sz w:val="16"/>
        <w:szCs w:val="16"/>
      </w:rPr>
      <w:fldChar w:fldCharType="separate"/>
    </w:r>
    <w:r w:rsidR="00CF2629" w:rsidRPr="00CF2629">
      <w:rPr>
        <w:rFonts w:ascii="Noto Sans Med" w:hAnsi="Noto Sans Med" w:cs="Noto Sans Med"/>
        <w:noProof/>
        <w:color w:val="1E2DBE"/>
        <w:sz w:val="16"/>
        <w:szCs w:val="16"/>
      </w:rPr>
      <w:t>2</w:t>
    </w:r>
    <w:r w:rsidR="00CF2629" w:rsidRPr="00CF2629">
      <w:rPr>
        <w:rFonts w:ascii="Noto Sans Med" w:hAnsi="Noto Sans Med" w:cs="Noto Sans Med"/>
        <w:color w:val="1E2DBE"/>
        <w:sz w:val="16"/>
        <w:szCs w:val="16"/>
      </w:rPr>
      <w:fldChar w:fldCharType="end"/>
    </w:r>
    <w:r w:rsidR="00CF2629" w:rsidRPr="00CF2629">
      <w:rPr>
        <w:rFonts w:ascii="Noto Sans Med" w:hAnsi="Noto Sans Med" w:cs="Noto Sans Med"/>
        <w:color w:val="1E2DBE"/>
        <w:sz w:val="16"/>
        <w:szCs w:val="16"/>
      </w:rPr>
      <w:t>/</w:t>
    </w:r>
    <w:r w:rsidR="00CF2629" w:rsidRPr="00CF2629">
      <w:rPr>
        <w:rFonts w:ascii="Noto Sans Med" w:hAnsi="Noto Sans Med" w:cs="Noto Sans Med"/>
        <w:color w:val="1E2DBE"/>
        <w:sz w:val="16"/>
        <w:szCs w:val="16"/>
      </w:rPr>
      <w:fldChar w:fldCharType="begin"/>
    </w:r>
    <w:r w:rsidR="00CF2629" w:rsidRPr="00CF2629">
      <w:rPr>
        <w:rFonts w:ascii="Noto Sans Med" w:hAnsi="Noto Sans Med" w:cs="Noto Sans Med"/>
        <w:color w:val="1E2DBE"/>
        <w:sz w:val="16"/>
        <w:szCs w:val="16"/>
      </w:rPr>
      <w:instrText xml:space="preserve"> NUMPAGES </w:instrText>
    </w:r>
    <w:r w:rsidR="00CF2629" w:rsidRPr="00CF2629">
      <w:rPr>
        <w:rFonts w:ascii="Noto Sans Med" w:hAnsi="Noto Sans Med" w:cs="Noto Sans Med"/>
        <w:color w:val="1E2DBE"/>
        <w:sz w:val="16"/>
        <w:szCs w:val="16"/>
      </w:rPr>
      <w:fldChar w:fldCharType="separate"/>
    </w:r>
    <w:r w:rsidR="00CF2629" w:rsidRPr="00CF2629">
      <w:rPr>
        <w:rFonts w:ascii="Noto Sans Med" w:hAnsi="Noto Sans Med" w:cs="Noto Sans Med"/>
        <w:noProof/>
        <w:color w:val="1E2DBE"/>
        <w:sz w:val="16"/>
        <w:szCs w:val="16"/>
      </w:rPr>
      <w:t>23</w:t>
    </w:r>
    <w:r w:rsidR="00CF2629" w:rsidRPr="00CF2629">
      <w:rPr>
        <w:rFonts w:ascii="Noto Sans Med" w:hAnsi="Noto Sans Med" w:cs="Noto Sans Med"/>
        <w:color w:val="1E2DBE"/>
        <w:sz w:val="16"/>
        <w:szCs w:val="16"/>
      </w:rPr>
      <w:fldChar w:fldCharType="end"/>
    </w:r>
    <w:r w:rsidR="00CF2629" w:rsidRPr="00CF2629">
      <w:rPr>
        <w:rFonts w:ascii="Noto Sans Med" w:hAnsi="Noto Sans Med" w:cs="Noto Sans Med"/>
        <w:color w:val="1E2DBE"/>
        <w:sz w:val="16"/>
        <w:szCs w:val="16"/>
      </w:rPr>
      <w:tab/>
      <w:t>C.190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65BB5" w14:textId="77777777" w:rsidR="004B3F26" w:rsidRDefault="004B3F26" w:rsidP="00CF2629">
    <w:pPr>
      <w:pStyle w:val="Pieddepage"/>
      <w:jc w:val="center"/>
      <w:rPr>
        <w:sz w:val="18"/>
        <w:szCs w:val="18"/>
        <w:lang w:val="fr-CH"/>
      </w:rPr>
    </w:pPr>
  </w:p>
  <w:p w14:paraId="28EF5982" w14:textId="11D57496" w:rsidR="00CF2629" w:rsidRPr="00CF2629" w:rsidRDefault="00CF2629" w:rsidP="00CF2629">
    <w:pPr>
      <w:pStyle w:val="Pieddepage"/>
      <w:jc w:val="center"/>
      <w:rPr>
        <w:sz w:val="18"/>
        <w:szCs w:val="18"/>
        <w:lang w:val="fr-CH"/>
      </w:rPr>
    </w:pPr>
    <w:r w:rsidRPr="00CF2629">
      <w:rPr>
        <w:sz w:val="18"/>
        <w:szCs w:val="18"/>
        <w:lang w:val="fr-CH"/>
      </w:rPr>
      <w:t>GENEVA</w:t>
    </w:r>
    <w:r w:rsidRPr="00CF2629">
      <w:rPr>
        <w:sz w:val="18"/>
        <w:szCs w:val="18"/>
        <w:lang w:val="fr-CH"/>
      </w:rPr>
      <w:b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35C9C" w14:textId="77777777" w:rsidR="00C33321" w:rsidRPr="00117266" w:rsidRDefault="00C33321" w:rsidP="00117266">
      <w:pPr>
        <w:pStyle w:val="Pieddepage"/>
        <w:pBdr>
          <w:top w:val="single" w:sz="12" w:space="1" w:color="1E2DBE"/>
        </w:pBdr>
        <w:ind w:left="567" w:right="7938"/>
        <w:rPr>
          <w:sz w:val="10"/>
          <w:szCs w:val="10"/>
        </w:rPr>
      </w:pPr>
    </w:p>
  </w:footnote>
  <w:footnote w:type="continuationSeparator" w:id="0">
    <w:p w14:paraId="56FB145E" w14:textId="77777777" w:rsidR="00C33321" w:rsidRDefault="00C33321">
      <w:r>
        <w:continuationSeparator/>
      </w:r>
    </w:p>
  </w:footnote>
  <w:footnote w:id="1">
    <w:p w14:paraId="6949F8F5" w14:textId="77777777" w:rsidR="00F71508" w:rsidRDefault="00F71508" w:rsidP="00F71508">
      <w:pPr>
        <w:pStyle w:val="app22footnote"/>
      </w:pPr>
      <w:r>
        <w:rPr>
          <w:rStyle w:val="Appelnotedebasdep"/>
        </w:rPr>
        <w:footnoteRef/>
      </w:r>
      <w:r>
        <w:t xml:space="preserve"> For</w:t>
      </w:r>
      <w:r>
        <w:rPr>
          <w:spacing w:val="22"/>
        </w:rPr>
        <w:t xml:space="preserve"> </w:t>
      </w:r>
      <w:r>
        <w:t>questions</w:t>
      </w:r>
      <w:r>
        <w:rPr>
          <w:spacing w:val="22"/>
        </w:rPr>
        <w:t xml:space="preserve"> </w:t>
      </w:r>
      <w:r>
        <w:t>regarding</w:t>
      </w:r>
      <w:r>
        <w:rPr>
          <w:spacing w:val="20"/>
        </w:rPr>
        <w:t xml:space="preserve"> </w:t>
      </w:r>
      <w:r>
        <w:t>Article</w:t>
      </w:r>
      <w:r>
        <w:rPr>
          <w:spacing w:val="20"/>
        </w:rPr>
        <w:t xml:space="preserve"> </w:t>
      </w:r>
      <w:r>
        <w:t>10,</w:t>
      </w:r>
      <w:r>
        <w:rPr>
          <w:spacing w:val="21"/>
        </w:rPr>
        <w:t xml:space="preserve"> </w:t>
      </w:r>
      <w:r>
        <w:t>please</w:t>
      </w:r>
      <w:r>
        <w:rPr>
          <w:spacing w:val="21"/>
        </w:rPr>
        <w:t xml:space="preserve"> </w:t>
      </w:r>
      <w:r>
        <w:t>see,</w:t>
      </w:r>
      <w:r>
        <w:rPr>
          <w:spacing w:val="22"/>
        </w:rPr>
        <w:t xml:space="preserve"> </w:t>
      </w:r>
      <w:r>
        <w:t>in</w:t>
      </w:r>
      <w:r>
        <w:rPr>
          <w:spacing w:val="20"/>
        </w:rPr>
        <w:t xml:space="preserve"> </w:t>
      </w:r>
      <w:r>
        <w:t>particular,</w:t>
      </w:r>
      <w:r>
        <w:rPr>
          <w:spacing w:val="20"/>
        </w:rPr>
        <w:t xml:space="preserve"> </w:t>
      </w:r>
      <w:r>
        <w:t>Paragraphs</w:t>
      </w:r>
      <w:r>
        <w:rPr>
          <w:spacing w:val="21"/>
        </w:rPr>
        <w:t xml:space="preserve"> </w:t>
      </w:r>
      <w:r>
        <w:t>14,</w:t>
      </w:r>
      <w:r>
        <w:rPr>
          <w:spacing w:val="22"/>
        </w:rPr>
        <w:t xml:space="preserve"> </w:t>
      </w:r>
      <w:r>
        <w:t>16,</w:t>
      </w:r>
      <w:r>
        <w:rPr>
          <w:spacing w:val="22"/>
        </w:rPr>
        <w:t xml:space="preserve"> </w:t>
      </w:r>
      <w:r>
        <w:t>17</w:t>
      </w:r>
      <w:r>
        <w:rPr>
          <w:spacing w:val="21"/>
        </w:rPr>
        <w:t xml:space="preserve"> </w:t>
      </w:r>
      <w:r>
        <w:t>and</w:t>
      </w:r>
      <w:r>
        <w:rPr>
          <w:spacing w:val="20"/>
        </w:rPr>
        <w:t xml:space="preserve"> </w:t>
      </w:r>
      <w:r>
        <w:t>18</w:t>
      </w:r>
      <w:r>
        <w:rPr>
          <w:spacing w:val="21"/>
        </w:rPr>
        <w:t xml:space="preserve"> </w:t>
      </w:r>
      <w:r>
        <w:t>of</w:t>
      </w:r>
      <w:r>
        <w:rPr>
          <w:spacing w:val="19"/>
        </w:rPr>
        <w:t xml:space="preserve"> </w:t>
      </w:r>
      <w:r>
        <w:t>Recommendation</w:t>
      </w:r>
    </w:p>
    <w:p w14:paraId="4B44C908" w14:textId="55492A99" w:rsidR="00F71508" w:rsidRPr="00F71508" w:rsidRDefault="00EC5833" w:rsidP="00F71508">
      <w:pPr>
        <w:adjustRightInd w:val="0"/>
        <w:snapToGrid w:val="0"/>
        <w:spacing w:before="1"/>
        <w:rPr>
          <w:sz w:val="16"/>
        </w:rPr>
      </w:pPr>
      <w:r>
        <w:rPr>
          <w:sz w:val="16"/>
        </w:rPr>
        <w:t>No. </w:t>
      </w:r>
      <w:r w:rsidR="00F71508">
        <w:rPr>
          <w:sz w:val="16"/>
        </w:rPr>
        <w:t>206.</w:t>
      </w:r>
    </w:p>
  </w:footnote>
  <w:footnote w:id="2">
    <w:p w14:paraId="726D4DE0" w14:textId="4C44DBDF" w:rsidR="006A6B12" w:rsidRPr="006A6B12" w:rsidRDefault="006A6B12">
      <w:pPr>
        <w:pStyle w:val="Notedebasdepage"/>
        <w:rPr>
          <w:lang w:val="fr-CH"/>
        </w:rPr>
      </w:pPr>
      <w:r>
        <w:rPr>
          <w:rStyle w:val="Appelnotedebasdep"/>
        </w:rPr>
        <w:footnoteRef/>
      </w:r>
      <w:r>
        <w:t xml:space="preserve"> </w:t>
      </w:r>
      <w:r>
        <w:rPr>
          <w:sz w:val="16"/>
        </w:rPr>
        <w:t>Article</w:t>
      </w:r>
      <w:r>
        <w:rPr>
          <w:spacing w:val="-7"/>
          <w:sz w:val="16"/>
        </w:rPr>
        <w:t xml:space="preserve"> </w:t>
      </w:r>
      <w:r>
        <w:rPr>
          <w:sz w:val="16"/>
        </w:rPr>
        <w:t>23,</w:t>
      </w:r>
      <w:r>
        <w:rPr>
          <w:spacing w:val="-7"/>
          <w:sz w:val="16"/>
        </w:rPr>
        <w:t xml:space="preserve"> </w:t>
      </w:r>
      <w:r>
        <w:rPr>
          <w:sz w:val="16"/>
        </w:rPr>
        <w:t>paragraph</w:t>
      </w:r>
      <w:r>
        <w:rPr>
          <w:spacing w:val="-8"/>
          <w:sz w:val="16"/>
        </w:rPr>
        <w:t xml:space="preserve"> </w:t>
      </w:r>
      <w:r>
        <w:rPr>
          <w:sz w:val="16"/>
        </w:rPr>
        <w:t>2,</w:t>
      </w:r>
      <w:r>
        <w:rPr>
          <w:spacing w:val="-7"/>
          <w:sz w:val="16"/>
        </w:rPr>
        <w:t xml:space="preserve"> </w:t>
      </w:r>
      <w:r>
        <w:rPr>
          <w:sz w:val="16"/>
        </w:rPr>
        <w:t>of</w:t>
      </w:r>
      <w:r>
        <w:rPr>
          <w:spacing w:val="-7"/>
          <w:sz w:val="16"/>
        </w:rPr>
        <w:t xml:space="preserve"> </w:t>
      </w:r>
      <w:r>
        <w:rPr>
          <w:sz w:val="16"/>
        </w:rPr>
        <w:t>the</w:t>
      </w:r>
      <w:r>
        <w:rPr>
          <w:spacing w:val="-7"/>
          <w:sz w:val="16"/>
        </w:rPr>
        <w:t xml:space="preserve"> </w:t>
      </w:r>
      <w:r>
        <w:rPr>
          <w:sz w:val="16"/>
        </w:rPr>
        <w:t>Constitution</w:t>
      </w:r>
      <w:r>
        <w:rPr>
          <w:spacing w:val="-8"/>
          <w:sz w:val="16"/>
        </w:rPr>
        <w:t xml:space="preserve"> </w:t>
      </w:r>
      <w:r>
        <w:rPr>
          <w:sz w:val="16"/>
        </w:rPr>
        <w:t>reads</w:t>
      </w:r>
      <w:r>
        <w:rPr>
          <w:spacing w:val="-9"/>
          <w:sz w:val="16"/>
        </w:rPr>
        <w:t xml:space="preserve"> </w:t>
      </w:r>
      <w:r>
        <w:rPr>
          <w:sz w:val="16"/>
        </w:rPr>
        <w:t>as</w:t>
      </w:r>
      <w:r>
        <w:rPr>
          <w:spacing w:val="-7"/>
          <w:sz w:val="16"/>
        </w:rPr>
        <w:t xml:space="preserve"> </w:t>
      </w:r>
      <w:r>
        <w:rPr>
          <w:sz w:val="16"/>
        </w:rPr>
        <w:t>follows:</w:t>
      </w:r>
      <w:r>
        <w:rPr>
          <w:spacing w:val="-7"/>
          <w:sz w:val="16"/>
        </w:rPr>
        <w:t xml:space="preserve"> </w:t>
      </w:r>
      <w:r>
        <w:rPr>
          <w:sz w:val="16"/>
        </w:rPr>
        <w:t>“Each</w:t>
      </w:r>
      <w:r>
        <w:rPr>
          <w:spacing w:val="-8"/>
          <w:sz w:val="16"/>
        </w:rPr>
        <w:t xml:space="preserve"> </w:t>
      </w:r>
      <w:r>
        <w:rPr>
          <w:sz w:val="16"/>
        </w:rPr>
        <w:t>Member</w:t>
      </w:r>
      <w:r>
        <w:rPr>
          <w:spacing w:val="-6"/>
          <w:sz w:val="16"/>
        </w:rPr>
        <w:t xml:space="preserve"> </w:t>
      </w:r>
      <w:r>
        <w:rPr>
          <w:sz w:val="16"/>
        </w:rPr>
        <w:t>shall</w:t>
      </w:r>
      <w:r>
        <w:rPr>
          <w:spacing w:val="-8"/>
          <w:sz w:val="16"/>
        </w:rPr>
        <w:t xml:space="preserve"> </w:t>
      </w:r>
      <w:r>
        <w:rPr>
          <w:sz w:val="16"/>
        </w:rPr>
        <w:t>communicate</w:t>
      </w:r>
      <w:r>
        <w:rPr>
          <w:spacing w:val="-7"/>
          <w:sz w:val="16"/>
        </w:rPr>
        <w:t xml:space="preserve"> </w:t>
      </w:r>
      <w:r>
        <w:rPr>
          <w:sz w:val="16"/>
        </w:rPr>
        <w:t>to</w:t>
      </w:r>
      <w:r>
        <w:rPr>
          <w:spacing w:val="-6"/>
          <w:sz w:val="16"/>
        </w:rPr>
        <w:t xml:space="preserve"> </w:t>
      </w:r>
      <w:r>
        <w:rPr>
          <w:sz w:val="16"/>
        </w:rPr>
        <w:t>the</w:t>
      </w:r>
      <w:r>
        <w:rPr>
          <w:spacing w:val="-7"/>
          <w:sz w:val="16"/>
        </w:rPr>
        <w:t xml:space="preserve"> </w:t>
      </w:r>
      <w:r>
        <w:rPr>
          <w:sz w:val="16"/>
        </w:rPr>
        <w:t>representative</w:t>
      </w:r>
      <w:r>
        <w:rPr>
          <w:spacing w:val="1"/>
          <w:sz w:val="16"/>
        </w:rPr>
        <w:t xml:space="preserve"> </w:t>
      </w:r>
      <w:r>
        <w:rPr>
          <w:sz w:val="16"/>
        </w:rPr>
        <w:t>organisations recognised for the purpose of article 3 copies of the information and reports communicated to the</w:t>
      </w:r>
      <w:r>
        <w:rPr>
          <w:spacing w:val="1"/>
          <w:sz w:val="16"/>
        </w:rPr>
        <w:t xml:space="preserve"> </w:t>
      </w:r>
      <w:r>
        <w:rPr>
          <w:sz w:val="16"/>
        </w:rPr>
        <w:t>Director-General</w:t>
      </w:r>
      <w:r>
        <w:rPr>
          <w:spacing w:val="-3"/>
          <w:sz w:val="16"/>
        </w:rPr>
        <w:t xml:space="preserve"> </w:t>
      </w:r>
      <w:r>
        <w:rPr>
          <w:sz w:val="16"/>
        </w:rPr>
        <w:t>in</w:t>
      </w:r>
      <w:r>
        <w:rPr>
          <w:spacing w:val="-2"/>
          <w:sz w:val="16"/>
        </w:rPr>
        <w:t xml:space="preserve"> </w:t>
      </w:r>
      <w:r>
        <w:rPr>
          <w:sz w:val="16"/>
        </w:rPr>
        <w:t>pursuance</w:t>
      </w:r>
      <w:r>
        <w:rPr>
          <w:spacing w:val="-1"/>
          <w:sz w:val="16"/>
        </w:rPr>
        <w:t xml:space="preserve"> </w:t>
      </w:r>
      <w:r>
        <w:rPr>
          <w:sz w:val="16"/>
        </w:rPr>
        <w:t>of</w:t>
      </w:r>
      <w:r>
        <w:rPr>
          <w:spacing w:val="-1"/>
          <w:sz w:val="16"/>
        </w:rPr>
        <w:t xml:space="preserve"> </w:t>
      </w:r>
      <w:r>
        <w:rPr>
          <w:sz w:val="16"/>
        </w:rPr>
        <w:t>articles</w:t>
      </w:r>
      <w:r>
        <w:rPr>
          <w:spacing w:val="-2"/>
          <w:sz w:val="16"/>
        </w:rPr>
        <w:t xml:space="preserve"> </w:t>
      </w:r>
      <w:r>
        <w:rPr>
          <w:sz w:val="16"/>
        </w:rPr>
        <w:t>19</w:t>
      </w:r>
      <w:r>
        <w:rPr>
          <w:spacing w:val="-2"/>
          <w:sz w:val="16"/>
        </w:rPr>
        <w:t xml:space="preserve"> </w:t>
      </w:r>
      <w:r>
        <w:rPr>
          <w:sz w:val="16"/>
        </w:rPr>
        <w:t>and</w:t>
      </w:r>
      <w:r>
        <w:rPr>
          <w:spacing w:val="-2"/>
          <w:sz w:val="16"/>
        </w:rPr>
        <w:t xml:space="preserve"> </w:t>
      </w:r>
      <w:r>
        <w:rPr>
          <w:sz w:val="16"/>
        </w:rPr>
        <w:t>22.”</w:t>
      </w:r>
    </w:p>
  </w:footnote>
  <w:footnote w:id="3">
    <w:p w14:paraId="77749F42" w14:textId="68107FAB" w:rsidR="003E1ED6" w:rsidRPr="003E1ED6" w:rsidRDefault="003E1ED6" w:rsidP="003E1ED6">
      <w:pPr>
        <w:pStyle w:val="app22footnote"/>
      </w:pPr>
      <w:r>
        <w:rPr>
          <w:rStyle w:val="Appelnotedebasdep"/>
        </w:rPr>
        <w:footnoteRef/>
      </w:r>
      <w:r>
        <w:t xml:space="preserve"> </w:t>
      </w:r>
      <w:r w:rsidRPr="00033C80">
        <w:t>According to Article 4(2), such an approach includes: “(a) prohibiting in law violence and harassment; (b) ensuring that relevant policies address violence and harassment; (c) adopting a comprehensive strategy in order to implement measures to prevent and combat violence and harassment; (d) establishing or strengthening enforcement and monitoring mechanisms; (e) ensuring access to remedies and support for</w:t>
      </w:r>
      <w:r>
        <w:t xml:space="preserve"> </w:t>
      </w:r>
      <w:r w:rsidRPr="00033C80">
        <w:t>victims; (f) providing for sanctions;</w:t>
      </w:r>
      <w:r>
        <w:t xml:space="preserve"> </w:t>
      </w:r>
      <w:r w:rsidRPr="00033C80">
        <w:t>developing tools, guidance, education and training, and raising awareness, in accessible formats as appropriate; and (h) ensuring effective means of inspection and investigation of cases of violence and harassment, including through labour inspectorates or other competent bodies.”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54AE5" w14:textId="77777777" w:rsidR="002C737A" w:rsidRDefault="00C33321">
    <w:pPr>
      <w:pStyle w:val="Corpsdetexte"/>
      <w:spacing w:line="14" w:lineRule="auto"/>
    </w:pPr>
    <w:r>
      <w:pict w14:anchorId="4309CAE2">
        <v:shapetype id="_x0000_t202" coordsize="21600,21600" o:spt="202" path="m,l,21600r21600,l21600,xe">
          <v:stroke joinstyle="miter"/>
          <v:path gradientshapeok="t" o:connecttype="rect"/>
        </v:shapetype>
        <v:shape id="docshape26" o:spid="_x0000_s1027" type="#_x0000_t202" alt="" style="position:absolute;margin-left:509pt;margin-top:36.3pt;width:19.75pt;height:17.05pt;z-index:-16261120;mso-wrap-style:square;mso-wrap-edited:f;mso-width-percent:0;mso-height-percent:0;mso-position-horizontal-relative:page;mso-position-vertical-relative:page;mso-width-percent:0;mso-height-percent:0;v-text-anchor:top" filled="f" stroked="f">
          <v:textbox inset="0,0,0,0">
            <w:txbxContent>
              <w:p w14:paraId="594AD11B" w14:textId="77777777" w:rsidR="002C737A" w:rsidRDefault="00FE7ECC">
                <w:pPr>
                  <w:spacing w:before="21"/>
                  <w:ind w:left="60"/>
                </w:pPr>
                <w:r>
                  <w:fldChar w:fldCharType="begin"/>
                </w:r>
                <w:r>
                  <w:rPr>
                    <w:color w:val="1E2CBD"/>
                  </w:rPr>
                  <w:instrText xml:space="preserve"> PAGE </w:instrText>
                </w:r>
                <w:r>
                  <w:fldChar w:fldCharType="separate"/>
                </w:r>
                <w:r>
                  <w:t>10</w:t>
                </w:r>
                <w:r>
                  <w:fldChar w:fldCharType="end"/>
                </w:r>
              </w:p>
            </w:txbxContent>
          </v:textbox>
          <w10:wrap anchorx="page" anchory="page"/>
        </v:shape>
      </w:pict>
    </w:r>
    <w:r>
      <w:pict w14:anchorId="26582C93">
        <v:shape id="docshape27" o:spid="_x0000_s1026" type="#_x0000_t202" alt="" style="position:absolute;margin-left:69.95pt;margin-top:37.4pt;width:105.35pt;height:14.3pt;z-index:-16260608;mso-wrap-style:square;mso-wrap-edited:f;mso-width-percent:0;mso-height-percent:0;mso-position-horizontal-relative:page;mso-position-vertical-relative:page;mso-width-percent:0;mso-height-percent:0;v-text-anchor:top" filled="f" stroked="f">
          <v:textbox inset="0,0,0,0">
            <w:txbxContent>
              <w:p w14:paraId="3BE9FE1A" w14:textId="77777777" w:rsidR="002C737A" w:rsidRDefault="00FE7ECC">
                <w:pPr>
                  <w:spacing w:before="20"/>
                  <w:ind w:left="20"/>
                  <w:rPr>
                    <w:b/>
                    <w:sz w:val="18"/>
                  </w:rPr>
                </w:pPr>
                <w:r>
                  <w:rPr>
                    <w:rFonts w:ascii="Wingdings 3" w:hAnsi="Wingdings 3"/>
                    <w:color w:val="1E2CBD"/>
                    <w:sz w:val="18"/>
                  </w:rPr>
                  <w:t></w:t>
                </w:r>
                <w:r>
                  <w:rPr>
                    <w:rFonts w:ascii="Times New Roman" w:hAnsi="Times New Roman"/>
                    <w:color w:val="1E2CBD"/>
                    <w:spacing w:val="19"/>
                    <w:sz w:val="18"/>
                  </w:rPr>
                  <w:t xml:space="preserve"> </w:t>
                </w:r>
                <w:r>
                  <w:rPr>
                    <w:b/>
                    <w:color w:val="1E2CBD"/>
                    <w:sz w:val="18"/>
                  </w:rPr>
                  <w:t>GB.341/LILS/3(Rev.1)</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5F34" w14:textId="34F9FE6B" w:rsidR="002C737A" w:rsidRDefault="00C33321">
    <w:pPr>
      <w:pStyle w:val="Corpsdetexte"/>
      <w:spacing w:line="14" w:lineRule="auto"/>
    </w:pPr>
    <w:r>
      <w:pict w14:anchorId="3F305F01">
        <v:shapetype id="_x0000_t202" coordsize="21600,21600" o:spt="202" path="m,l,21600r21600,l21600,xe">
          <v:stroke joinstyle="miter"/>
          <v:path gradientshapeok="t" o:connecttype="rect"/>
        </v:shapetype>
        <v:shape id="docshape29" o:spid="_x0000_s1025" type="#_x0000_t202" alt="" style="position:absolute;margin-left:69.95pt;margin-top:37.4pt;width:105.35pt;height:14.3pt;z-index:-16259584;mso-wrap-style:square;mso-wrap-edited:f;mso-width-percent:0;mso-height-percent:0;mso-position-horizontal-relative:page;mso-position-vertical-relative:page;mso-width-percent:0;mso-height-percent:0;v-text-anchor:top" filled="f" stroked="f">
          <v:textbox inset="0,0,0,0">
            <w:txbxContent>
              <w:p w14:paraId="7CDF4012" w14:textId="47B69BCE" w:rsidR="002C737A" w:rsidRDefault="002C737A">
                <w:pPr>
                  <w:spacing w:before="20"/>
                  <w:ind w:left="20"/>
                  <w:rPr>
                    <w:b/>
                    <w:sz w:val="18"/>
                  </w:rPr>
                </w:pP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01207"/>
    <w:multiLevelType w:val="multilevel"/>
    <w:tmpl w:val="19EA868E"/>
    <w:styleLink w:val="Listeactuelle9"/>
    <w:lvl w:ilvl="0">
      <w:start w:val="1"/>
      <w:numFmt w:val="decimal"/>
      <w:lvlText w:val="%1."/>
      <w:lvlJc w:val="left"/>
      <w:pPr>
        <w:ind w:left="218" w:hanging="454"/>
      </w:pPr>
      <w:rPr>
        <w:rFonts w:ascii="Noto Sans" w:eastAsia="Noto Sans" w:hAnsi="Noto Sans" w:cs="Noto Sans" w:hint="default"/>
        <w:b w:val="0"/>
        <w:bCs w:val="0"/>
        <w:i w:val="0"/>
        <w:iCs w:val="0"/>
        <w:spacing w:val="-2"/>
        <w:w w:val="99"/>
        <w:sz w:val="20"/>
        <w:szCs w:val="20"/>
        <w:lang w:val="en-GB" w:eastAsia="en-US" w:bidi="ar-SA"/>
      </w:rPr>
    </w:lvl>
    <w:lvl w:ilvl="1">
      <w:numFmt w:val="bullet"/>
      <w:lvlText w:val="•"/>
      <w:lvlJc w:val="left"/>
      <w:pPr>
        <w:ind w:left="1268" w:hanging="454"/>
      </w:pPr>
      <w:rPr>
        <w:rFonts w:hint="default"/>
        <w:lang w:val="en-GB" w:eastAsia="en-US" w:bidi="ar-SA"/>
      </w:rPr>
    </w:lvl>
    <w:lvl w:ilvl="2">
      <w:numFmt w:val="bullet"/>
      <w:lvlText w:val="•"/>
      <w:lvlJc w:val="left"/>
      <w:pPr>
        <w:ind w:left="2317" w:hanging="454"/>
      </w:pPr>
      <w:rPr>
        <w:rFonts w:hint="default"/>
        <w:lang w:val="en-GB" w:eastAsia="en-US" w:bidi="ar-SA"/>
      </w:rPr>
    </w:lvl>
    <w:lvl w:ilvl="3">
      <w:numFmt w:val="bullet"/>
      <w:lvlText w:val="•"/>
      <w:lvlJc w:val="left"/>
      <w:pPr>
        <w:ind w:left="3365" w:hanging="454"/>
      </w:pPr>
      <w:rPr>
        <w:rFonts w:hint="default"/>
        <w:lang w:val="en-GB" w:eastAsia="en-US" w:bidi="ar-SA"/>
      </w:rPr>
    </w:lvl>
    <w:lvl w:ilvl="4">
      <w:numFmt w:val="bullet"/>
      <w:lvlText w:val="•"/>
      <w:lvlJc w:val="left"/>
      <w:pPr>
        <w:ind w:left="4414" w:hanging="454"/>
      </w:pPr>
      <w:rPr>
        <w:rFonts w:hint="default"/>
        <w:lang w:val="en-GB" w:eastAsia="en-US" w:bidi="ar-SA"/>
      </w:rPr>
    </w:lvl>
    <w:lvl w:ilvl="5">
      <w:numFmt w:val="bullet"/>
      <w:lvlText w:val="•"/>
      <w:lvlJc w:val="left"/>
      <w:pPr>
        <w:ind w:left="5463" w:hanging="454"/>
      </w:pPr>
      <w:rPr>
        <w:rFonts w:hint="default"/>
        <w:lang w:val="en-GB" w:eastAsia="en-US" w:bidi="ar-SA"/>
      </w:rPr>
    </w:lvl>
    <w:lvl w:ilvl="6">
      <w:numFmt w:val="bullet"/>
      <w:lvlText w:val="•"/>
      <w:lvlJc w:val="left"/>
      <w:pPr>
        <w:ind w:left="6511" w:hanging="454"/>
      </w:pPr>
      <w:rPr>
        <w:rFonts w:hint="default"/>
        <w:lang w:val="en-GB" w:eastAsia="en-US" w:bidi="ar-SA"/>
      </w:rPr>
    </w:lvl>
    <w:lvl w:ilvl="7">
      <w:numFmt w:val="bullet"/>
      <w:lvlText w:val="•"/>
      <w:lvlJc w:val="left"/>
      <w:pPr>
        <w:ind w:left="7560" w:hanging="454"/>
      </w:pPr>
      <w:rPr>
        <w:rFonts w:hint="default"/>
        <w:lang w:val="en-GB" w:eastAsia="en-US" w:bidi="ar-SA"/>
      </w:rPr>
    </w:lvl>
    <w:lvl w:ilvl="8">
      <w:numFmt w:val="bullet"/>
      <w:lvlText w:val="•"/>
      <w:lvlJc w:val="left"/>
      <w:pPr>
        <w:ind w:left="8609" w:hanging="454"/>
      </w:pPr>
      <w:rPr>
        <w:rFonts w:hint="default"/>
        <w:lang w:val="en-GB" w:eastAsia="en-US" w:bidi="ar-SA"/>
      </w:rPr>
    </w:lvl>
  </w:abstractNum>
  <w:abstractNum w:abstractNumId="1" w15:restartNumberingAfterBreak="0">
    <w:nsid w:val="15BA4265"/>
    <w:multiLevelType w:val="multilevel"/>
    <w:tmpl w:val="F3742958"/>
    <w:styleLink w:val="Listeactuelle18"/>
    <w:lvl w:ilvl="0">
      <w:start w:val="1"/>
      <w:numFmt w:val="decimal"/>
      <w:lvlText w:val="%1."/>
      <w:lvlJc w:val="left"/>
      <w:pPr>
        <w:tabs>
          <w:tab w:val="num" w:pos="397"/>
        </w:tabs>
        <w:ind w:left="0" w:firstLine="397"/>
      </w:pPr>
      <w:rPr>
        <w:rFonts w:ascii="Noto Sans" w:eastAsia="Noto Sans" w:hAnsi="Noto Sans" w:cs="Noto Sans" w:hint="default"/>
        <w:b w:val="0"/>
        <w:bCs w:val="0"/>
        <w:i w:val="0"/>
        <w:iCs w:val="0"/>
        <w:spacing w:val="-2"/>
        <w:w w:val="99"/>
        <w:sz w:val="20"/>
        <w:szCs w:val="20"/>
        <w:lang w:val="en-GB" w:eastAsia="en-US" w:bidi="ar-SA"/>
      </w:rPr>
    </w:lvl>
    <w:lvl w:ilvl="1">
      <w:numFmt w:val="bullet"/>
      <w:lvlText w:val="•"/>
      <w:lvlJc w:val="left"/>
      <w:pPr>
        <w:ind w:left="2042" w:hanging="399"/>
      </w:pPr>
      <w:rPr>
        <w:rFonts w:hint="default"/>
        <w:lang w:val="en-GB" w:eastAsia="en-US" w:bidi="ar-SA"/>
      </w:rPr>
    </w:lvl>
    <w:lvl w:ilvl="2">
      <w:numFmt w:val="bullet"/>
      <w:lvlText w:val="•"/>
      <w:lvlJc w:val="left"/>
      <w:pPr>
        <w:ind w:left="3005" w:hanging="399"/>
      </w:pPr>
      <w:rPr>
        <w:rFonts w:hint="default"/>
        <w:lang w:val="en-GB" w:eastAsia="en-US" w:bidi="ar-SA"/>
      </w:rPr>
    </w:lvl>
    <w:lvl w:ilvl="3">
      <w:numFmt w:val="bullet"/>
      <w:lvlText w:val="•"/>
      <w:lvlJc w:val="left"/>
      <w:pPr>
        <w:ind w:left="3967" w:hanging="399"/>
      </w:pPr>
      <w:rPr>
        <w:rFonts w:hint="default"/>
        <w:lang w:val="en-GB" w:eastAsia="en-US" w:bidi="ar-SA"/>
      </w:rPr>
    </w:lvl>
    <w:lvl w:ilvl="4">
      <w:numFmt w:val="bullet"/>
      <w:lvlText w:val="•"/>
      <w:lvlJc w:val="left"/>
      <w:pPr>
        <w:ind w:left="4930" w:hanging="399"/>
      </w:pPr>
      <w:rPr>
        <w:rFonts w:hint="default"/>
        <w:lang w:val="en-GB" w:eastAsia="en-US" w:bidi="ar-SA"/>
      </w:rPr>
    </w:lvl>
    <w:lvl w:ilvl="5">
      <w:numFmt w:val="bullet"/>
      <w:lvlText w:val="•"/>
      <w:lvlJc w:val="left"/>
      <w:pPr>
        <w:ind w:left="5893" w:hanging="399"/>
      </w:pPr>
      <w:rPr>
        <w:rFonts w:hint="default"/>
        <w:lang w:val="en-GB" w:eastAsia="en-US" w:bidi="ar-SA"/>
      </w:rPr>
    </w:lvl>
    <w:lvl w:ilvl="6">
      <w:numFmt w:val="bullet"/>
      <w:lvlText w:val="•"/>
      <w:lvlJc w:val="left"/>
      <w:pPr>
        <w:ind w:left="6855" w:hanging="399"/>
      </w:pPr>
      <w:rPr>
        <w:rFonts w:hint="default"/>
        <w:lang w:val="en-GB" w:eastAsia="en-US" w:bidi="ar-SA"/>
      </w:rPr>
    </w:lvl>
    <w:lvl w:ilvl="7">
      <w:numFmt w:val="bullet"/>
      <w:lvlText w:val="•"/>
      <w:lvlJc w:val="left"/>
      <w:pPr>
        <w:ind w:left="7818" w:hanging="399"/>
      </w:pPr>
      <w:rPr>
        <w:rFonts w:hint="default"/>
        <w:lang w:val="en-GB" w:eastAsia="en-US" w:bidi="ar-SA"/>
      </w:rPr>
    </w:lvl>
    <w:lvl w:ilvl="8">
      <w:numFmt w:val="bullet"/>
      <w:lvlText w:val="•"/>
      <w:lvlJc w:val="left"/>
      <w:pPr>
        <w:ind w:left="8781" w:hanging="399"/>
      </w:pPr>
      <w:rPr>
        <w:rFonts w:hint="default"/>
        <w:lang w:val="en-GB" w:eastAsia="en-US" w:bidi="ar-SA"/>
      </w:rPr>
    </w:lvl>
  </w:abstractNum>
  <w:abstractNum w:abstractNumId="2" w15:restartNumberingAfterBreak="0">
    <w:nsid w:val="18E25771"/>
    <w:multiLevelType w:val="hybridMultilevel"/>
    <w:tmpl w:val="45DEC366"/>
    <w:lvl w:ilvl="0" w:tplc="C84A7324">
      <w:start w:val="1"/>
      <w:numFmt w:val="decimal"/>
      <w:pStyle w:val="app22listenumro"/>
      <w:lvlText w:val="%1."/>
      <w:lvlJc w:val="left"/>
      <w:pPr>
        <w:tabs>
          <w:tab w:val="num" w:pos="397"/>
        </w:tabs>
        <w:ind w:left="0" w:firstLine="0"/>
      </w:pPr>
      <w:rPr>
        <w:rFonts w:ascii="Noto Sans" w:eastAsia="Noto Sans" w:hAnsi="Noto Sans" w:cs="Noto Sans" w:hint="default"/>
        <w:b w:val="0"/>
        <w:bCs w:val="0"/>
        <w:i w:val="0"/>
        <w:iCs w:val="0"/>
        <w:spacing w:val="-2"/>
        <w:w w:val="99"/>
        <w:sz w:val="20"/>
        <w:szCs w:val="20"/>
        <w:lang w:val="en-GB" w:eastAsia="en-US" w:bidi="ar-SA"/>
      </w:rPr>
    </w:lvl>
    <w:lvl w:ilvl="1" w:tplc="D3C2434C">
      <w:numFmt w:val="bullet"/>
      <w:lvlText w:val="•"/>
      <w:lvlJc w:val="left"/>
      <w:pPr>
        <w:ind w:left="1268" w:hanging="454"/>
      </w:pPr>
      <w:rPr>
        <w:rFonts w:hint="default"/>
        <w:lang w:val="en-GB" w:eastAsia="en-US" w:bidi="ar-SA"/>
      </w:rPr>
    </w:lvl>
    <w:lvl w:ilvl="2" w:tplc="0846B3D8">
      <w:numFmt w:val="bullet"/>
      <w:lvlText w:val="•"/>
      <w:lvlJc w:val="left"/>
      <w:pPr>
        <w:ind w:left="2317" w:hanging="454"/>
      </w:pPr>
      <w:rPr>
        <w:rFonts w:hint="default"/>
        <w:lang w:val="en-GB" w:eastAsia="en-US" w:bidi="ar-SA"/>
      </w:rPr>
    </w:lvl>
    <w:lvl w:ilvl="3" w:tplc="EF1C9644">
      <w:numFmt w:val="bullet"/>
      <w:lvlText w:val="•"/>
      <w:lvlJc w:val="left"/>
      <w:pPr>
        <w:ind w:left="3365" w:hanging="454"/>
      </w:pPr>
      <w:rPr>
        <w:rFonts w:hint="default"/>
        <w:lang w:val="en-GB" w:eastAsia="en-US" w:bidi="ar-SA"/>
      </w:rPr>
    </w:lvl>
    <w:lvl w:ilvl="4" w:tplc="27C65514">
      <w:numFmt w:val="bullet"/>
      <w:lvlText w:val="•"/>
      <w:lvlJc w:val="left"/>
      <w:pPr>
        <w:ind w:left="4414" w:hanging="454"/>
      </w:pPr>
      <w:rPr>
        <w:rFonts w:hint="default"/>
        <w:lang w:val="en-GB" w:eastAsia="en-US" w:bidi="ar-SA"/>
      </w:rPr>
    </w:lvl>
    <w:lvl w:ilvl="5" w:tplc="50B0E32E">
      <w:numFmt w:val="bullet"/>
      <w:lvlText w:val="•"/>
      <w:lvlJc w:val="left"/>
      <w:pPr>
        <w:ind w:left="5463" w:hanging="454"/>
      </w:pPr>
      <w:rPr>
        <w:rFonts w:hint="default"/>
        <w:lang w:val="en-GB" w:eastAsia="en-US" w:bidi="ar-SA"/>
      </w:rPr>
    </w:lvl>
    <w:lvl w:ilvl="6" w:tplc="FFB0C902">
      <w:numFmt w:val="bullet"/>
      <w:lvlText w:val="•"/>
      <w:lvlJc w:val="left"/>
      <w:pPr>
        <w:ind w:left="6511" w:hanging="454"/>
      </w:pPr>
      <w:rPr>
        <w:rFonts w:hint="default"/>
        <w:lang w:val="en-GB" w:eastAsia="en-US" w:bidi="ar-SA"/>
      </w:rPr>
    </w:lvl>
    <w:lvl w:ilvl="7" w:tplc="F9141798">
      <w:numFmt w:val="bullet"/>
      <w:lvlText w:val="•"/>
      <w:lvlJc w:val="left"/>
      <w:pPr>
        <w:ind w:left="7560" w:hanging="454"/>
      </w:pPr>
      <w:rPr>
        <w:rFonts w:hint="default"/>
        <w:lang w:val="en-GB" w:eastAsia="en-US" w:bidi="ar-SA"/>
      </w:rPr>
    </w:lvl>
    <w:lvl w:ilvl="8" w:tplc="8876C12E">
      <w:numFmt w:val="bullet"/>
      <w:lvlText w:val="•"/>
      <w:lvlJc w:val="left"/>
      <w:pPr>
        <w:ind w:left="8609" w:hanging="454"/>
      </w:pPr>
      <w:rPr>
        <w:rFonts w:hint="default"/>
        <w:lang w:val="en-GB" w:eastAsia="en-US" w:bidi="ar-SA"/>
      </w:rPr>
    </w:lvl>
  </w:abstractNum>
  <w:abstractNum w:abstractNumId="3" w15:restartNumberingAfterBreak="0">
    <w:nsid w:val="1A114647"/>
    <w:multiLevelType w:val="multilevel"/>
    <w:tmpl w:val="0A0821B2"/>
    <w:styleLink w:val="Listeactuelle25"/>
    <w:lvl w:ilvl="0">
      <w:start w:val="1"/>
      <w:numFmt w:val="lowerRoman"/>
      <w:lvlText w:val="(%1)"/>
      <w:lvlJc w:val="left"/>
      <w:pPr>
        <w:ind w:left="397" w:firstLine="0"/>
      </w:pPr>
      <w:rPr>
        <w:rFonts w:ascii="Noto Sans" w:eastAsia="Noto Sans" w:hAnsi="Noto Sans" w:cs="Noto Sans" w:hint="default"/>
        <w:b w:val="0"/>
        <w:bCs w:val="0"/>
        <w:i w:val="0"/>
        <w:iCs w:val="0"/>
        <w:w w:val="99"/>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B07100C"/>
    <w:multiLevelType w:val="multilevel"/>
    <w:tmpl w:val="D0B64C08"/>
    <w:styleLink w:val="Listeactuelle17"/>
    <w:lvl w:ilvl="0">
      <w:start w:val="1"/>
      <w:numFmt w:val="decimal"/>
      <w:lvlText w:val="%1."/>
      <w:lvlJc w:val="left"/>
      <w:pPr>
        <w:ind w:left="1070" w:hanging="399"/>
      </w:pPr>
      <w:rPr>
        <w:rFonts w:ascii="Noto Sans" w:eastAsia="Noto Sans" w:hAnsi="Noto Sans" w:cs="Noto Sans" w:hint="default"/>
        <w:b w:val="0"/>
        <w:bCs w:val="0"/>
        <w:i w:val="0"/>
        <w:iCs w:val="0"/>
        <w:spacing w:val="-2"/>
        <w:w w:val="99"/>
        <w:sz w:val="20"/>
        <w:szCs w:val="20"/>
        <w:lang w:val="en-GB" w:eastAsia="en-US" w:bidi="ar-SA"/>
      </w:rPr>
    </w:lvl>
    <w:lvl w:ilvl="1">
      <w:numFmt w:val="bullet"/>
      <w:lvlText w:val="•"/>
      <w:lvlJc w:val="left"/>
      <w:pPr>
        <w:ind w:left="2042" w:hanging="399"/>
      </w:pPr>
      <w:rPr>
        <w:rFonts w:hint="default"/>
        <w:lang w:val="en-GB" w:eastAsia="en-US" w:bidi="ar-SA"/>
      </w:rPr>
    </w:lvl>
    <w:lvl w:ilvl="2">
      <w:numFmt w:val="bullet"/>
      <w:lvlText w:val="•"/>
      <w:lvlJc w:val="left"/>
      <w:pPr>
        <w:ind w:left="3005" w:hanging="399"/>
      </w:pPr>
      <w:rPr>
        <w:rFonts w:hint="default"/>
        <w:lang w:val="en-GB" w:eastAsia="en-US" w:bidi="ar-SA"/>
      </w:rPr>
    </w:lvl>
    <w:lvl w:ilvl="3">
      <w:numFmt w:val="bullet"/>
      <w:lvlText w:val="•"/>
      <w:lvlJc w:val="left"/>
      <w:pPr>
        <w:ind w:left="3967" w:hanging="399"/>
      </w:pPr>
      <w:rPr>
        <w:rFonts w:hint="default"/>
        <w:lang w:val="en-GB" w:eastAsia="en-US" w:bidi="ar-SA"/>
      </w:rPr>
    </w:lvl>
    <w:lvl w:ilvl="4">
      <w:numFmt w:val="bullet"/>
      <w:lvlText w:val="•"/>
      <w:lvlJc w:val="left"/>
      <w:pPr>
        <w:ind w:left="4930" w:hanging="399"/>
      </w:pPr>
      <w:rPr>
        <w:rFonts w:hint="default"/>
        <w:lang w:val="en-GB" w:eastAsia="en-US" w:bidi="ar-SA"/>
      </w:rPr>
    </w:lvl>
    <w:lvl w:ilvl="5">
      <w:numFmt w:val="bullet"/>
      <w:lvlText w:val="•"/>
      <w:lvlJc w:val="left"/>
      <w:pPr>
        <w:ind w:left="5893" w:hanging="399"/>
      </w:pPr>
      <w:rPr>
        <w:rFonts w:hint="default"/>
        <w:lang w:val="en-GB" w:eastAsia="en-US" w:bidi="ar-SA"/>
      </w:rPr>
    </w:lvl>
    <w:lvl w:ilvl="6">
      <w:numFmt w:val="bullet"/>
      <w:lvlText w:val="•"/>
      <w:lvlJc w:val="left"/>
      <w:pPr>
        <w:ind w:left="6855" w:hanging="399"/>
      </w:pPr>
      <w:rPr>
        <w:rFonts w:hint="default"/>
        <w:lang w:val="en-GB" w:eastAsia="en-US" w:bidi="ar-SA"/>
      </w:rPr>
    </w:lvl>
    <w:lvl w:ilvl="7">
      <w:numFmt w:val="bullet"/>
      <w:lvlText w:val="•"/>
      <w:lvlJc w:val="left"/>
      <w:pPr>
        <w:ind w:left="7818" w:hanging="399"/>
      </w:pPr>
      <w:rPr>
        <w:rFonts w:hint="default"/>
        <w:lang w:val="en-GB" w:eastAsia="en-US" w:bidi="ar-SA"/>
      </w:rPr>
    </w:lvl>
    <w:lvl w:ilvl="8">
      <w:numFmt w:val="bullet"/>
      <w:lvlText w:val="•"/>
      <w:lvlJc w:val="left"/>
      <w:pPr>
        <w:ind w:left="8781" w:hanging="399"/>
      </w:pPr>
      <w:rPr>
        <w:rFonts w:hint="default"/>
        <w:lang w:val="en-GB" w:eastAsia="en-US" w:bidi="ar-SA"/>
      </w:rPr>
    </w:lvl>
  </w:abstractNum>
  <w:abstractNum w:abstractNumId="5" w15:restartNumberingAfterBreak="0">
    <w:nsid w:val="20620FD2"/>
    <w:multiLevelType w:val="multilevel"/>
    <w:tmpl w:val="4A32C67C"/>
    <w:styleLink w:val="Listeactuelle23"/>
    <w:lvl w:ilvl="0">
      <w:start w:val="1"/>
      <w:numFmt w:val="lowerRoman"/>
      <w:lvlText w:val="(%1)"/>
      <w:lvlJc w:val="left"/>
      <w:pPr>
        <w:ind w:left="794" w:hanging="397"/>
      </w:pPr>
      <w:rPr>
        <w:rFonts w:ascii="Noto Sans" w:eastAsia="Noto Sans" w:hAnsi="Noto Sans" w:cs="Noto Sans" w:hint="default"/>
        <w:b w:val="0"/>
        <w:bCs w:val="0"/>
        <w:i w:val="0"/>
        <w:iCs w:val="0"/>
        <w:w w:val="99"/>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46C028B"/>
    <w:multiLevelType w:val="hybridMultilevel"/>
    <w:tmpl w:val="30FCB9DC"/>
    <w:lvl w:ilvl="0" w:tplc="A9D83AD6">
      <w:start w:val="1"/>
      <w:numFmt w:val="lowerLetter"/>
      <w:pStyle w:val="app22Ca"/>
      <w:lvlText w:val="(%1)"/>
      <w:lvlJc w:val="left"/>
      <w:pPr>
        <w:ind w:left="397" w:hanging="397"/>
      </w:pPr>
      <w:rPr>
        <w:rFonts w:ascii="Noto Sans" w:eastAsia="Noto Sans" w:hAnsi="Noto Sans" w:cs="Noto Sans" w:hint="default"/>
        <w:b w:val="0"/>
        <w:bCs w:val="0"/>
        <w:i w:val="0"/>
        <w:iCs w:val="0"/>
        <w:w w:val="99"/>
        <w:sz w:val="20"/>
        <w:szCs w:val="20"/>
        <w:lang w:val="en-GB" w:eastAsia="en-US" w:bidi="ar-SA"/>
      </w:rPr>
    </w:lvl>
    <w:lvl w:ilvl="1" w:tplc="2CDEB7B4">
      <w:numFmt w:val="bullet"/>
      <w:lvlText w:val="•"/>
      <w:lvlJc w:val="left"/>
      <w:pPr>
        <w:ind w:left="1682" w:hanging="454"/>
      </w:pPr>
      <w:rPr>
        <w:rFonts w:hint="default"/>
        <w:lang w:val="en-GB" w:eastAsia="en-US" w:bidi="ar-SA"/>
      </w:rPr>
    </w:lvl>
    <w:lvl w:ilvl="2" w:tplc="2A5EAFB4">
      <w:numFmt w:val="bullet"/>
      <w:lvlText w:val="•"/>
      <w:lvlJc w:val="left"/>
      <w:pPr>
        <w:ind w:left="2685" w:hanging="454"/>
      </w:pPr>
      <w:rPr>
        <w:rFonts w:hint="default"/>
        <w:lang w:val="en-GB" w:eastAsia="en-US" w:bidi="ar-SA"/>
      </w:rPr>
    </w:lvl>
    <w:lvl w:ilvl="3" w:tplc="3704FCC4">
      <w:numFmt w:val="bullet"/>
      <w:lvlText w:val="•"/>
      <w:lvlJc w:val="left"/>
      <w:pPr>
        <w:ind w:left="3687" w:hanging="454"/>
      </w:pPr>
      <w:rPr>
        <w:rFonts w:hint="default"/>
        <w:lang w:val="en-GB" w:eastAsia="en-US" w:bidi="ar-SA"/>
      </w:rPr>
    </w:lvl>
    <w:lvl w:ilvl="4" w:tplc="A89009E6">
      <w:numFmt w:val="bullet"/>
      <w:lvlText w:val="•"/>
      <w:lvlJc w:val="left"/>
      <w:pPr>
        <w:ind w:left="4690" w:hanging="454"/>
      </w:pPr>
      <w:rPr>
        <w:rFonts w:hint="default"/>
        <w:lang w:val="en-GB" w:eastAsia="en-US" w:bidi="ar-SA"/>
      </w:rPr>
    </w:lvl>
    <w:lvl w:ilvl="5" w:tplc="15CC93AC">
      <w:numFmt w:val="bullet"/>
      <w:lvlText w:val="•"/>
      <w:lvlJc w:val="left"/>
      <w:pPr>
        <w:ind w:left="5693" w:hanging="454"/>
      </w:pPr>
      <w:rPr>
        <w:rFonts w:hint="default"/>
        <w:lang w:val="en-GB" w:eastAsia="en-US" w:bidi="ar-SA"/>
      </w:rPr>
    </w:lvl>
    <w:lvl w:ilvl="6" w:tplc="D71621D0">
      <w:numFmt w:val="bullet"/>
      <w:lvlText w:val="•"/>
      <w:lvlJc w:val="left"/>
      <w:pPr>
        <w:ind w:left="6695" w:hanging="454"/>
      </w:pPr>
      <w:rPr>
        <w:rFonts w:hint="default"/>
        <w:lang w:val="en-GB" w:eastAsia="en-US" w:bidi="ar-SA"/>
      </w:rPr>
    </w:lvl>
    <w:lvl w:ilvl="7" w:tplc="8F9034AE">
      <w:numFmt w:val="bullet"/>
      <w:lvlText w:val="•"/>
      <w:lvlJc w:val="left"/>
      <w:pPr>
        <w:ind w:left="7698" w:hanging="454"/>
      </w:pPr>
      <w:rPr>
        <w:rFonts w:hint="default"/>
        <w:lang w:val="en-GB" w:eastAsia="en-US" w:bidi="ar-SA"/>
      </w:rPr>
    </w:lvl>
    <w:lvl w:ilvl="8" w:tplc="611CE0F6">
      <w:numFmt w:val="bullet"/>
      <w:lvlText w:val="•"/>
      <w:lvlJc w:val="left"/>
      <w:pPr>
        <w:ind w:left="8701" w:hanging="454"/>
      </w:pPr>
      <w:rPr>
        <w:rFonts w:hint="default"/>
        <w:lang w:val="en-GB" w:eastAsia="en-US" w:bidi="ar-SA"/>
      </w:rPr>
    </w:lvl>
  </w:abstractNum>
  <w:abstractNum w:abstractNumId="7" w15:restartNumberingAfterBreak="0">
    <w:nsid w:val="278D0E91"/>
    <w:multiLevelType w:val="hybridMultilevel"/>
    <w:tmpl w:val="5C3E4DF2"/>
    <w:lvl w:ilvl="0" w:tplc="9DA667B8">
      <w:start w:val="1"/>
      <w:numFmt w:val="lowerRoman"/>
      <w:pStyle w:val="app22Ci"/>
      <w:lvlText w:val="(%1)"/>
      <w:lvlJc w:val="left"/>
      <w:pPr>
        <w:ind w:left="851" w:hanging="454"/>
      </w:pPr>
      <w:rPr>
        <w:rFonts w:ascii="Noto Sans" w:eastAsia="Noto Sans" w:hAnsi="Noto Sans" w:cs="Noto Sans" w:hint="default"/>
        <w:b w:val="0"/>
        <w:bCs w:val="0"/>
        <w:i w:val="0"/>
        <w:iCs w:val="0"/>
        <w:w w:val="99"/>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7FB0813"/>
    <w:multiLevelType w:val="multilevel"/>
    <w:tmpl w:val="76C86350"/>
    <w:styleLink w:val="Listeactuelle7"/>
    <w:lvl w:ilvl="0">
      <w:start w:val="1"/>
      <w:numFmt w:val="upperRoman"/>
      <w:lvlText w:val="%1."/>
      <w:lvlJc w:val="left"/>
      <w:pPr>
        <w:ind w:left="284" w:hanging="284"/>
      </w:pPr>
      <w:rPr>
        <w:rFonts w:ascii="Overpass" w:eastAsia="Overpass" w:hAnsi="Overpass" w:cs="Overpass" w:hint="default"/>
        <w:b/>
        <w:bCs/>
        <w:i w:val="0"/>
        <w:iCs w:val="0"/>
        <w:color w:val="1E2CBD"/>
        <w:w w:val="100"/>
        <w:sz w:val="24"/>
        <w:szCs w:val="24"/>
        <w:lang w:val="en-GB" w:eastAsia="en-US" w:bidi="ar-SA"/>
      </w:rPr>
    </w:lvl>
    <w:lvl w:ilvl="1">
      <w:start w:val="1"/>
      <w:numFmt w:val="upperRoman"/>
      <w:lvlText w:val="%2."/>
      <w:lvlJc w:val="left"/>
      <w:pPr>
        <w:ind w:left="4373" w:hanging="320"/>
        <w:jc w:val="right"/>
      </w:pPr>
      <w:rPr>
        <w:rFonts w:ascii="Noto Sans" w:eastAsia="Noto Sans" w:hAnsi="Noto Sans" w:cs="Noto Sans" w:hint="default"/>
        <w:b w:val="0"/>
        <w:bCs w:val="0"/>
        <w:i w:val="0"/>
        <w:iCs w:val="0"/>
        <w:spacing w:val="-1"/>
        <w:w w:val="99"/>
        <w:sz w:val="20"/>
        <w:szCs w:val="20"/>
        <w:lang w:val="en-GB" w:eastAsia="en-US" w:bidi="ar-SA"/>
      </w:rPr>
    </w:lvl>
    <w:lvl w:ilvl="2">
      <w:numFmt w:val="bullet"/>
      <w:lvlText w:val="•"/>
      <w:lvlJc w:val="left"/>
      <w:pPr>
        <w:ind w:left="5082" w:hanging="320"/>
      </w:pPr>
      <w:rPr>
        <w:rFonts w:hint="default"/>
        <w:lang w:val="en-GB" w:eastAsia="en-US" w:bidi="ar-SA"/>
      </w:rPr>
    </w:lvl>
    <w:lvl w:ilvl="3">
      <w:numFmt w:val="bullet"/>
      <w:lvlText w:val="•"/>
      <w:lvlJc w:val="left"/>
      <w:pPr>
        <w:ind w:left="5785" w:hanging="320"/>
      </w:pPr>
      <w:rPr>
        <w:rFonts w:hint="default"/>
        <w:lang w:val="en-GB" w:eastAsia="en-US" w:bidi="ar-SA"/>
      </w:rPr>
    </w:lvl>
    <w:lvl w:ilvl="4">
      <w:numFmt w:val="bullet"/>
      <w:lvlText w:val="•"/>
      <w:lvlJc w:val="left"/>
      <w:pPr>
        <w:ind w:left="6488" w:hanging="320"/>
      </w:pPr>
      <w:rPr>
        <w:rFonts w:hint="default"/>
        <w:lang w:val="en-GB" w:eastAsia="en-US" w:bidi="ar-SA"/>
      </w:rPr>
    </w:lvl>
    <w:lvl w:ilvl="5">
      <w:numFmt w:val="bullet"/>
      <w:lvlText w:val="•"/>
      <w:lvlJc w:val="left"/>
      <w:pPr>
        <w:ind w:left="7191" w:hanging="320"/>
      </w:pPr>
      <w:rPr>
        <w:rFonts w:hint="default"/>
        <w:lang w:val="en-GB" w:eastAsia="en-US" w:bidi="ar-SA"/>
      </w:rPr>
    </w:lvl>
    <w:lvl w:ilvl="6">
      <w:numFmt w:val="bullet"/>
      <w:lvlText w:val="•"/>
      <w:lvlJc w:val="left"/>
      <w:pPr>
        <w:ind w:left="7894" w:hanging="320"/>
      </w:pPr>
      <w:rPr>
        <w:rFonts w:hint="default"/>
        <w:lang w:val="en-GB" w:eastAsia="en-US" w:bidi="ar-SA"/>
      </w:rPr>
    </w:lvl>
    <w:lvl w:ilvl="7">
      <w:numFmt w:val="bullet"/>
      <w:lvlText w:val="•"/>
      <w:lvlJc w:val="left"/>
      <w:pPr>
        <w:ind w:left="8597" w:hanging="320"/>
      </w:pPr>
      <w:rPr>
        <w:rFonts w:hint="default"/>
        <w:lang w:val="en-GB" w:eastAsia="en-US" w:bidi="ar-SA"/>
      </w:rPr>
    </w:lvl>
    <w:lvl w:ilvl="8">
      <w:numFmt w:val="bullet"/>
      <w:lvlText w:val="•"/>
      <w:lvlJc w:val="left"/>
      <w:pPr>
        <w:ind w:left="9300" w:hanging="320"/>
      </w:pPr>
      <w:rPr>
        <w:rFonts w:hint="default"/>
        <w:lang w:val="en-GB" w:eastAsia="en-US" w:bidi="ar-SA"/>
      </w:rPr>
    </w:lvl>
  </w:abstractNum>
  <w:abstractNum w:abstractNumId="9" w15:restartNumberingAfterBreak="0">
    <w:nsid w:val="2E4E33FA"/>
    <w:multiLevelType w:val="multilevel"/>
    <w:tmpl w:val="460C8774"/>
    <w:styleLink w:val="Listeactuelle1"/>
    <w:lvl w:ilvl="0">
      <w:numFmt w:val="bullet"/>
      <w:lvlText w:val=""/>
      <w:lvlJc w:val="left"/>
      <w:pPr>
        <w:ind w:left="578" w:hanging="360"/>
      </w:pPr>
      <w:rPr>
        <w:rFonts w:ascii="Symbol" w:eastAsia="Symbol" w:hAnsi="Symbol" w:cs="Symbol" w:hint="default"/>
        <w:b w:val="0"/>
        <w:bCs w:val="0"/>
        <w:i w:val="0"/>
        <w:iCs w:val="0"/>
        <w:color w:val="1E2CBD"/>
        <w:w w:val="100"/>
        <w:sz w:val="24"/>
        <w:szCs w:val="24"/>
        <w:lang w:val="en-GB" w:eastAsia="en-US" w:bidi="ar-SA"/>
      </w:rPr>
    </w:lvl>
    <w:lvl w:ilvl="1">
      <w:numFmt w:val="bullet"/>
      <w:lvlText w:val="•"/>
      <w:lvlJc w:val="left"/>
      <w:pPr>
        <w:ind w:left="1592" w:hanging="360"/>
      </w:pPr>
      <w:rPr>
        <w:rFonts w:hint="default"/>
        <w:lang w:val="en-GB" w:eastAsia="en-US" w:bidi="ar-SA"/>
      </w:rPr>
    </w:lvl>
    <w:lvl w:ilvl="2">
      <w:numFmt w:val="bullet"/>
      <w:lvlText w:val="•"/>
      <w:lvlJc w:val="left"/>
      <w:pPr>
        <w:ind w:left="2605" w:hanging="360"/>
      </w:pPr>
      <w:rPr>
        <w:rFonts w:hint="default"/>
        <w:lang w:val="en-GB" w:eastAsia="en-US" w:bidi="ar-SA"/>
      </w:rPr>
    </w:lvl>
    <w:lvl w:ilvl="3">
      <w:numFmt w:val="bullet"/>
      <w:lvlText w:val="•"/>
      <w:lvlJc w:val="left"/>
      <w:pPr>
        <w:ind w:left="3617" w:hanging="360"/>
      </w:pPr>
      <w:rPr>
        <w:rFonts w:hint="default"/>
        <w:lang w:val="en-GB" w:eastAsia="en-US" w:bidi="ar-SA"/>
      </w:rPr>
    </w:lvl>
    <w:lvl w:ilvl="4">
      <w:numFmt w:val="bullet"/>
      <w:lvlText w:val="•"/>
      <w:lvlJc w:val="left"/>
      <w:pPr>
        <w:ind w:left="4630" w:hanging="360"/>
      </w:pPr>
      <w:rPr>
        <w:rFonts w:hint="default"/>
        <w:lang w:val="en-GB" w:eastAsia="en-US" w:bidi="ar-SA"/>
      </w:rPr>
    </w:lvl>
    <w:lvl w:ilvl="5">
      <w:numFmt w:val="bullet"/>
      <w:lvlText w:val="•"/>
      <w:lvlJc w:val="left"/>
      <w:pPr>
        <w:ind w:left="5643" w:hanging="360"/>
      </w:pPr>
      <w:rPr>
        <w:rFonts w:hint="default"/>
        <w:lang w:val="en-GB" w:eastAsia="en-US" w:bidi="ar-SA"/>
      </w:rPr>
    </w:lvl>
    <w:lvl w:ilvl="6">
      <w:numFmt w:val="bullet"/>
      <w:lvlText w:val="•"/>
      <w:lvlJc w:val="left"/>
      <w:pPr>
        <w:ind w:left="6655" w:hanging="360"/>
      </w:pPr>
      <w:rPr>
        <w:rFonts w:hint="default"/>
        <w:lang w:val="en-GB" w:eastAsia="en-US" w:bidi="ar-SA"/>
      </w:rPr>
    </w:lvl>
    <w:lvl w:ilvl="7">
      <w:numFmt w:val="bullet"/>
      <w:lvlText w:val="•"/>
      <w:lvlJc w:val="left"/>
      <w:pPr>
        <w:ind w:left="7668" w:hanging="360"/>
      </w:pPr>
      <w:rPr>
        <w:rFonts w:hint="default"/>
        <w:lang w:val="en-GB" w:eastAsia="en-US" w:bidi="ar-SA"/>
      </w:rPr>
    </w:lvl>
    <w:lvl w:ilvl="8">
      <w:numFmt w:val="bullet"/>
      <w:lvlText w:val="•"/>
      <w:lvlJc w:val="left"/>
      <w:pPr>
        <w:ind w:left="8681" w:hanging="360"/>
      </w:pPr>
      <w:rPr>
        <w:rFonts w:hint="default"/>
        <w:lang w:val="en-GB" w:eastAsia="en-US" w:bidi="ar-SA"/>
      </w:rPr>
    </w:lvl>
  </w:abstractNum>
  <w:abstractNum w:abstractNumId="10" w15:restartNumberingAfterBreak="0">
    <w:nsid w:val="33230509"/>
    <w:multiLevelType w:val="multilevel"/>
    <w:tmpl w:val="0C16E8FA"/>
    <w:styleLink w:val="Listeactuelle22"/>
    <w:lvl w:ilvl="0">
      <w:start w:val="1"/>
      <w:numFmt w:val="lowerRoman"/>
      <w:lvlText w:val="(%1)"/>
      <w:lvlJc w:val="left"/>
      <w:pPr>
        <w:ind w:left="794" w:hanging="794"/>
      </w:pPr>
      <w:rPr>
        <w:rFonts w:ascii="Noto Sans" w:eastAsia="Noto Sans" w:hAnsi="Noto Sans" w:cs="Noto Sans" w:hint="default"/>
        <w:b w:val="0"/>
        <w:bCs w:val="0"/>
        <w:i w:val="0"/>
        <w:iCs w:val="0"/>
        <w:w w:val="99"/>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4997F17"/>
    <w:multiLevelType w:val="multilevel"/>
    <w:tmpl w:val="AF0CDEF8"/>
    <w:styleLink w:val="Listeactuelle4"/>
    <w:lvl w:ilvl="0">
      <w:start w:val="1"/>
      <w:numFmt w:val="upperRoman"/>
      <w:lvlText w:val="%1."/>
      <w:lvlJc w:val="left"/>
      <w:pPr>
        <w:ind w:left="785" w:hanging="567"/>
      </w:pPr>
      <w:rPr>
        <w:rFonts w:ascii="Overpass" w:eastAsia="Overpass" w:hAnsi="Overpass" w:cs="Overpass" w:hint="default"/>
        <w:b/>
        <w:bCs/>
        <w:i w:val="0"/>
        <w:iCs w:val="0"/>
        <w:color w:val="1E2CBD"/>
        <w:w w:val="100"/>
        <w:sz w:val="24"/>
        <w:szCs w:val="24"/>
        <w:lang w:val="en-GB" w:eastAsia="en-US" w:bidi="ar-SA"/>
      </w:rPr>
    </w:lvl>
    <w:lvl w:ilvl="1">
      <w:start w:val="1"/>
      <w:numFmt w:val="upperRoman"/>
      <w:lvlText w:val="%2."/>
      <w:lvlJc w:val="left"/>
      <w:pPr>
        <w:ind w:left="4373" w:hanging="320"/>
        <w:jc w:val="right"/>
      </w:pPr>
      <w:rPr>
        <w:rFonts w:ascii="Noto Sans" w:eastAsia="Noto Sans" w:hAnsi="Noto Sans" w:cs="Noto Sans" w:hint="default"/>
        <w:b w:val="0"/>
        <w:bCs w:val="0"/>
        <w:i w:val="0"/>
        <w:iCs w:val="0"/>
        <w:spacing w:val="-1"/>
        <w:w w:val="99"/>
        <w:sz w:val="20"/>
        <w:szCs w:val="20"/>
        <w:lang w:val="en-GB" w:eastAsia="en-US" w:bidi="ar-SA"/>
      </w:rPr>
    </w:lvl>
    <w:lvl w:ilvl="2">
      <w:numFmt w:val="bullet"/>
      <w:lvlText w:val="•"/>
      <w:lvlJc w:val="left"/>
      <w:pPr>
        <w:ind w:left="5082" w:hanging="320"/>
      </w:pPr>
      <w:rPr>
        <w:rFonts w:hint="default"/>
        <w:lang w:val="en-GB" w:eastAsia="en-US" w:bidi="ar-SA"/>
      </w:rPr>
    </w:lvl>
    <w:lvl w:ilvl="3">
      <w:numFmt w:val="bullet"/>
      <w:lvlText w:val="•"/>
      <w:lvlJc w:val="left"/>
      <w:pPr>
        <w:ind w:left="5785" w:hanging="320"/>
      </w:pPr>
      <w:rPr>
        <w:rFonts w:hint="default"/>
        <w:lang w:val="en-GB" w:eastAsia="en-US" w:bidi="ar-SA"/>
      </w:rPr>
    </w:lvl>
    <w:lvl w:ilvl="4">
      <w:numFmt w:val="bullet"/>
      <w:lvlText w:val="•"/>
      <w:lvlJc w:val="left"/>
      <w:pPr>
        <w:ind w:left="6488" w:hanging="320"/>
      </w:pPr>
      <w:rPr>
        <w:rFonts w:hint="default"/>
        <w:lang w:val="en-GB" w:eastAsia="en-US" w:bidi="ar-SA"/>
      </w:rPr>
    </w:lvl>
    <w:lvl w:ilvl="5">
      <w:numFmt w:val="bullet"/>
      <w:lvlText w:val="•"/>
      <w:lvlJc w:val="left"/>
      <w:pPr>
        <w:ind w:left="7191" w:hanging="320"/>
      </w:pPr>
      <w:rPr>
        <w:rFonts w:hint="default"/>
        <w:lang w:val="en-GB" w:eastAsia="en-US" w:bidi="ar-SA"/>
      </w:rPr>
    </w:lvl>
    <w:lvl w:ilvl="6">
      <w:numFmt w:val="bullet"/>
      <w:lvlText w:val="•"/>
      <w:lvlJc w:val="left"/>
      <w:pPr>
        <w:ind w:left="7894" w:hanging="320"/>
      </w:pPr>
      <w:rPr>
        <w:rFonts w:hint="default"/>
        <w:lang w:val="en-GB" w:eastAsia="en-US" w:bidi="ar-SA"/>
      </w:rPr>
    </w:lvl>
    <w:lvl w:ilvl="7">
      <w:numFmt w:val="bullet"/>
      <w:lvlText w:val="•"/>
      <w:lvlJc w:val="left"/>
      <w:pPr>
        <w:ind w:left="8597" w:hanging="320"/>
      </w:pPr>
      <w:rPr>
        <w:rFonts w:hint="default"/>
        <w:lang w:val="en-GB" w:eastAsia="en-US" w:bidi="ar-SA"/>
      </w:rPr>
    </w:lvl>
    <w:lvl w:ilvl="8">
      <w:numFmt w:val="bullet"/>
      <w:lvlText w:val="•"/>
      <w:lvlJc w:val="left"/>
      <w:pPr>
        <w:ind w:left="9300" w:hanging="320"/>
      </w:pPr>
      <w:rPr>
        <w:rFonts w:hint="default"/>
        <w:lang w:val="en-GB" w:eastAsia="en-US" w:bidi="ar-SA"/>
      </w:rPr>
    </w:lvl>
  </w:abstractNum>
  <w:abstractNum w:abstractNumId="12" w15:restartNumberingAfterBreak="0">
    <w:nsid w:val="358A1DD8"/>
    <w:multiLevelType w:val="multilevel"/>
    <w:tmpl w:val="57A25342"/>
    <w:styleLink w:val="Listeactuelle5"/>
    <w:lvl w:ilvl="0">
      <w:start w:val="1"/>
      <w:numFmt w:val="upperRoman"/>
      <w:lvlText w:val="%1."/>
      <w:lvlJc w:val="left"/>
      <w:pPr>
        <w:ind w:left="284" w:hanging="284"/>
      </w:pPr>
      <w:rPr>
        <w:rFonts w:ascii="Overpass" w:eastAsia="Overpass" w:hAnsi="Overpass" w:cs="Overpass" w:hint="default"/>
        <w:b/>
        <w:bCs/>
        <w:i w:val="0"/>
        <w:iCs w:val="0"/>
        <w:color w:val="1E2CBD"/>
        <w:w w:val="100"/>
        <w:sz w:val="24"/>
        <w:szCs w:val="24"/>
        <w:lang w:val="en-GB" w:eastAsia="en-US" w:bidi="ar-SA"/>
      </w:rPr>
    </w:lvl>
    <w:lvl w:ilvl="1">
      <w:start w:val="1"/>
      <w:numFmt w:val="upperRoman"/>
      <w:lvlText w:val="%2."/>
      <w:lvlJc w:val="left"/>
      <w:pPr>
        <w:ind w:left="4373" w:hanging="320"/>
        <w:jc w:val="right"/>
      </w:pPr>
      <w:rPr>
        <w:rFonts w:ascii="Noto Sans" w:eastAsia="Noto Sans" w:hAnsi="Noto Sans" w:cs="Noto Sans" w:hint="default"/>
        <w:b w:val="0"/>
        <w:bCs w:val="0"/>
        <w:i w:val="0"/>
        <w:iCs w:val="0"/>
        <w:spacing w:val="-1"/>
        <w:w w:val="99"/>
        <w:sz w:val="20"/>
        <w:szCs w:val="20"/>
        <w:lang w:val="en-GB" w:eastAsia="en-US" w:bidi="ar-SA"/>
      </w:rPr>
    </w:lvl>
    <w:lvl w:ilvl="2">
      <w:numFmt w:val="bullet"/>
      <w:lvlText w:val="•"/>
      <w:lvlJc w:val="left"/>
      <w:pPr>
        <w:ind w:left="5082" w:hanging="320"/>
      </w:pPr>
      <w:rPr>
        <w:rFonts w:hint="default"/>
        <w:lang w:val="en-GB" w:eastAsia="en-US" w:bidi="ar-SA"/>
      </w:rPr>
    </w:lvl>
    <w:lvl w:ilvl="3">
      <w:numFmt w:val="bullet"/>
      <w:lvlText w:val="•"/>
      <w:lvlJc w:val="left"/>
      <w:pPr>
        <w:ind w:left="5785" w:hanging="320"/>
      </w:pPr>
      <w:rPr>
        <w:rFonts w:hint="default"/>
        <w:lang w:val="en-GB" w:eastAsia="en-US" w:bidi="ar-SA"/>
      </w:rPr>
    </w:lvl>
    <w:lvl w:ilvl="4">
      <w:numFmt w:val="bullet"/>
      <w:lvlText w:val="•"/>
      <w:lvlJc w:val="left"/>
      <w:pPr>
        <w:ind w:left="6488" w:hanging="320"/>
      </w:pPr>
      <w:rPr>
        <w:rFonts w:hint="default"/>
        <w:lang w:val="en-GB" w:eastAsia="en-US" w:bidi="ar-SA"/>
      </w:rPr>
    </w:lvl>
    <w:lvl w:ilvl="5">
      <w:numFmt w:val="bullet"/>
      <w:lvlText w:val="•"/>
      <w:lvlJc w:val="left"/>
      <w:pPr>
        <w:ind w:left="7191" w:hanging="320"/>
      </w:pPr>
      <w:rPr>
        <w:rFonts w:hint="default"/>
        <w:lang w:val="en-GB" w:eastAsia="en-US" w:bidi="ar-SA"/>
      </w:rPr>
    </w:lvl>
    <w:lvl w:ilvl="6">
      <w:numFmt w:val="bullet"/>
      <w:lvlText w:val="•"/>
      <w:lvlJc w:val="left"/>
      <w:pPr>
        <w:ind w:left="7894" w:hanging="320"/>
      </w:pPr>
      <w:rPr>
        <w:rFonts w:hint="default"/>
        <w:lang w:val="en-GB" w:eastAsia="en-US" w:bidi="ar-SA"/>
      </w:rPr>
    </w:lvl>
    <w:lvl w:ilvl="7">
      <w:numFmt w:val="bullet"/>
      <w:lvlText w:val="•"/>
      <w:lvlJc w:val="left"/>
      <w:pPr>
        <w:ind w:left="8597" w:hanging="320"/>
      </w:pPr>
      <w:rPr>
        <w:rFonts w:hint="default"/>
        <w:lang w:val="en-GB" w:eastAsia="en-US" w:bidi="ar-SA"/>
      </w:rPr>
    </w:lvl>
    <w:lvl w:ilvl="8">
      <w:numFmt w:val="bullet"/>
      <w:lvlText w:val="•"/>
      <w:lvlJc w:val="left"/>
      <w:pPr>
        <w:ind w:left="9300" w:hanging="320"/>
      </w:pPr>
      <w:rPr>
        <w:rFonts w:hint="default"/>
        <w:lang w:val="en-GB" w:eastAsia="en-US" w:bidi="ar-SA"/>
      </w:rPr>
    </w:lvl>
  </w:abstractNum>
  <w:abstractNum w:abstractNumId="13" w15:restartNumberingAfterBreak="0">
    <w:nsid w:val="3ADC5BE6"/>
    <w:multiLevelType w:val="multilevel"/>
    <w:tmpl w:val="78EC943E"/>
    <w:styleLink w:val="Listeactuelle3"/>
    <w:lvl w:ilvl="0">
      <w:numFmt w:val="bullet"/>
      <w:lvlText w:val=""/>
      <w:lvlJc w:val="left"/>
      <w:pPr>
        <w:ind w:left="284" w:hanging="284"/>
      </w:pPr>
      <w:rPr>
        <w:rFonts w:ascii="Symbol" w:eastAsia="Symbol" w:hAnsi="Symbol" w:cs="Symbol" w:hint="default"/>
        <w:b w:val="0"/>
        <w:bCs w:val="0"/>
        <w:i w:val="0"/>
        <w:iCs w:val="0"/>
        <w:color w:val="1E2CBD"/>
        <w:w w:val="100"/>
        <w:sz w:val="24"/>
        <w:szCs w:val="24"/>
        <w:lang w:val="en-GB" w:eastAsia="en-US" w:bidi="ar-SA"/>
      </w:rPr>
    </w:lvl>
    <w:lvl w:ilvl="1">
      <w:numFmt w:val="bullet"/>
      <w:lvlText w:val="•"/>
      <w:lvlJc w:val="left"/>
      <w:pPr>
        <w:ind w:left="1592" w:hanging="360"/>
      </w:pPr>
      <w:rPr>
        <w:rFonts w:hint="default"/>
        <w:lang w:val="en-GB" w:eastAsia="en-US" w:bidi="ar-SA"/>
      </w:rPr>
    </w:lvl>
    <w:lvl w:ilvl="2">
      <w:numFmt w:val="bullet"/>
      <w:lvlText w:val="•"/>
      <w:lvlJc w:val="left"/>
      <w:pPr>
        <w:ind w:left="2605" w:hanging="360"/>
      </w:pPr>
      <w:rPr>
        <w:rFonts w:hint="default"/>
        <w:lang w:val="en-GB" w:eastAsia="en-US" w:bidi="ar-SA"/>
      </w:rPr>
    </w:lvl>
    <w:lvl w:ilvl="3">
      <w:numFmt w:val="bullet"/>
      <w:lvlText w:val="•"/>
      <w:lvlJc w:val="left"/>
      <w:pPr>
        <w:ind w:left="3617" w:hanging="360"/>
      </w:pPr>
      <w:rPr>
        <w:rFonts w:hint="default"/>
        <w:lang w:val="en-GB" w:eastAsia="en-US" w:bidi="ar-SA"/>
      </w:rPr>
    </w:lvl>
    <w:lvl w:ilvl="4">
      <w:numFmt w:val="bullet"/>
      <w:lvlText w:val="•"/>
      <w:lvlJc w:val="left"/>
      <w:pPr>
        <w:ind w:left="4630" w:hanging="360"/>
      </w:pPr>
      <w:rPr>
        <w:rFonts w:hint="default"/>
        <w:lang w:val="en-GB" w:eastAsia="en-US" w:bidi="ar-SA"/>
      </w:rPr>
    </w:lvl>
    <w:lvl w:ilvl="5">
      <w:numFmt w:val="bullet"/>
      <w:lvlText w:val="•"/>
      <w:lvlJc w:val="left"/>
      <w:pPr>
        <w:ind w:left="5643" w:hanging="360"/>
      </w:pPr>
      <w:rPr>
        <w:rFonts w:hint="default"/>
        <w:lang w:val="en-GB" w:eastAsia="en-US" w:bidi="ar-SA"/>
      </w:rPr>
    </w:lvl>
    <w:lvl w:ilvl="6">
      <w:numFmt w:val="bullet"/>
      <w:lvlText w:val="•"/>
      <w:lvlJc w:val="left"/>
      <w:pPr>
        <w:ind w:left="6655" w:hanging="360"/>
      </w:pPr>
      <w:rPr>
        <w:rFonts w:hint="default"/>
        <w:lang w:val="en-GB" w:eastAsia="en-US" w:bidi="ar-SA"/>
      </w:rPr>
    </w:lvl>
    <w:lvl w:ilvl="7">
      <w:numFmt w:val="bullet"/>
      <w:lvlText w:val="•"/>
      <w:lvlJc w:val="left"/>
      <w:pPr>
        <w:ind w:left="7668" w:hanging="360"/>
      </w:pPr>
      <w:rPr>
        <w:rFonts w:hint="default"/>
        <w:lang w:val="en-GB" w:eastAsia="en-US" w:bidi="ar-SA"/>
      </w:rPr>
    </w:lvl>
    <w:lvl w:ilvl="8">
      <w:numFmt w:val="bullet"/>
      <w:lvlText w:val="•"/>
      <w:lvlJc w:val="left"/>
      <w:pPr>
        <w:ind w:left="8681" w:hanging="360"/>
      </w:pPr>
      <w:rPr>
        <w:rFonts w:hint="default"/>
        <w:lang w:val="en-GB" w:eastAsia="en-US" w:bidi="ar-SA"/>
      </w:rPr>
    </w:lvl>
  </w:abstractNum>
  <w:abstractNum w:abstractNumId="14" w15:restartNumberingAfterBreak="0">
    <w:nsid w:val="41E24249"/>
    <w:multiLevelType w:val="hybridMultilevel"/>
    <w:tmpl w:val="6D12A736"/>
    <w:lvl w:ilvl="0" w:tplc="3F04F35E">
      <w:start w:val="1"/>
      <w:numFmt w:val="lowerLetter"/>
      <w:lvlText w:val="(%1)"/>
      <w:lvlJc w:val="left"/>
      <w:pPr>
        <w:ind w:left="643" w:hanging="425"/>
      </w:pPr>
      <w:rPr>
        <w:rFonts w:ascii="Noto Sans" w:eastAsia="Noto Sans" w:hAnsi="Noto Sans" w:cs="Noto Sans" w:hint="default"/>
        <w:b w:val="0"/>
        <w:bCs w:val="0"/>
        <w:i/>
        <w:iCs/>
        <w:spacing w:val="-1"/>
        <w:w w:val="99"/>
        <w:sz w:val="20"/>
        <w:szCs w:val="20"/>
        <w:lang w:val="en-GB" w:eastAsia="en-US" w:bidi="ar-SA"/>
      </w:rPr>
    </w:lvl>
    <w:lvl w:ilvl="1" w:tplc="24EE0FB0">
      <w:numFmt w:val="bullet"/>
      <w:lvlText w:val="•"/>
      <w:lvlJc w:val="left"/>
      <w:pPr>
        <w:ind w:left="1646" w:hanging="425"/>
      </w:pPr>
      <w:rPr>
        <w:rFonts w:hint="default"/>
        <w:lang w:val="en-GB" w:eastAsia="en-US" w:bidi="ar-SA"/>
      </w:rPr>
    </w:lvl>
    <w:lvl w:ilvl="2" w:tplc="254AFD02">
      <w:numFmt w:val="bullet"/>
      <w:lvlText w:val="•"/>
      <w:lvlJc w:val="left"/>
      <w:pPr>
        <w:ind w:left="2653" w:hanging="425"/>
      </w:pPr>
      <w:rPr>
        <w:rFonts w:hint="default"/>
        <w:lang w:val="en-GB" w:eastAsia="en-US" w:bidi="ar-SA"/>
      </w:rPr>
    </w:lvl>
    <w:lvl w:ilvl="3" w:tplc="C1D230F8">
      <w:numFmt w:val="bullet"/>
      <w:lvlText w:val="•"/>
      <w:lvlJc w:val="left"/>
      <w:pPr>
        <w:ind w:left="3659" w:hanging="425"/>
      </w:pPr>
      <w:rPr>
        <w:rFonts w:hint="default"/>
        <w:lang w:val="en-GB" w:eastAsia="en-US" w:bidi="ar-SA"/>
      </w:rPr>
    </w:lvl>
    <w:lvl w:ilvl="4" w:tplc="2A229FAE">
      <w:numFmt w:val="bullet"/>
      <w:lvlText w:val="•"/>
      <w:lvlJc w:val="left"/>
      <w:pPr>
        <w:ind w:left="4666" w:hanging="425"/>
      </w:pPr>
      <w:rPr>
        <w:rFonts w:hint="default"/>
        <w:lang w:val="en-GB" w:eastAsia="en-US" w:bidi="ar-SA"/>
      </w:rPr>
    </w:lvl>
    <w:lvl w:ilvl="5" w:tplc="6B38DA54">
      <w:numFmt w:val="bullet"/>
      <w:lvlText w:val="•"/>
      <w:lvlJc w:val="left"/>
      <w:pPr>
        <w:ind w:left="5673" w:hanging="425"/>
      </w:pPr>
      <w:rPr>
        <w:rFonts w:hint="default"/>
        <w:lang w:val="en-GB" w:eastAsia="en-US" w:bidi="ar-SA"/>
      </w:rPr>
    </w:lvl>
    <w:lvl w:ilvl="6" w:tplc="6B587306">
      <w:numFmt w:val="bullet"/>
      <w:lvlText w:val="•"/>
      <w:lvlJc w:val="left"/>
      <w:pPr>
        <w:ind w:left="6679" w:hanging="425"/>
      </w:pPr>
      <w:rPr>
        <w:rFonts w:hint="default"/>
        <w:lang w:val="en-GB" w:eastAsia="en-US" w:bidi="ar-SA"/>
      </w:rPr>
    </w:lvl>
    <w:lvl w:ilvl="7" w:tplc="3222A176">
      <w:numFmt w:val="bullet"/>
      <w:lvlText w:val="•"/>
      <w:lvlJc w:val="left"/>
      <w:pPr>
        <w:ind w:left="7686" w:hanging="425"/>
      </w:pPr>
      <w:rPr>
        <w:rFonts w:hint="default"/>
        <w:lang w:val="en-GB" w:eastAsia="en-US" w:bidi="ar-SA"/>
      </w:rPr>
    </w:lvl>
    <w:lvl w:ilvl="8" w:tplc="A2C27B40">
      <w:numFmt w:val="bullet"/>
      <w:lvlText w:val="•"/>
      <w:lvlJc w:val="left"/>
      <w:pPr>
        <w:ind w:left="8693" w:hanging="425"/>
      </w:pPr>
      <w:rPr>
        <w:rFonts w:hint="default"/>
        <w:lang w:val="en-GB" w:eastAsia="en-US" w:bidi="ar-SA"/>
      </w:rPr>
    </w:lvl>
  </w:abstractNum>
  <w:abstractNum w:abstractNumId="15" w15:restartNumberingAfterBreak="0">
    <w:nsid w:val="446B7F1C"/>
    <w:multiLevelType w:val="multilevel"/>
    <w:tmpl w:val="16865900"/>
    <w:styleLink w:val="Listeactuelle16"/>
    <w:lvl w:ilvl="0">
      <w:start w:val="1"/>
      <w:numFmt w:val="upperRoman"/>
      <w:lvlText w:val="%1."/>
      <w:lvlJc w:val="left"/>
      <w:pPr>
        <w:ind w:left="567" w:hanging="567"/>
      </w:pPr>
      <w:rPr>
        <w:rFonts w:ascii="Overpass" w:eastAsia="Overpass" w:hAnsi="Overpass" w:cs="Overpass" w:hint="default"/>
        <w:b/>
        <w:bCs/>
        <w:i w:val="0"/>
        <w:iCs w:val="0"/>
        <w:color w:val="1E2CBD"/>
        <w:w w:val="100"/>
        <w:sz w:val="24"/>
        <w:szCs w:val="24"/>
        <w:lang w:val="en-GB" w:eastAsia="en-US" w:bidi="ar-SA"/>
      </w:rPr>
    </w:lvl>
    <w:lvl w:ilvl="1">
      <w:start w:val="1"/>
      <w:numFmt w:val="upperRoman"/>
      <w:lvlText w:val="%2."/>
      <w:lvlJc w:val="left"/>
      <w:pPr>
        <w:ind w:left="4373" w:hanging="320"/>
        <w:jc w:val="right"/>
      </w:pPr>
      <w:rPr>
        <w:rFonts w:ascii="Noto Sans" w:eastAsia="Noto Sans" w:hAnsi="Noto Sans" w:cs="Noto Sans" w:hint="default"/>
        <w:b w:val="0"/>
        <w:bCs w:val="0"/>
        <w:i w:val="0"/>
        <w:iCs w:val="0"/>
        <w:spacing w:val="-1"/>
        <w:w w:val="99"/>
        <w:sz w:val="20"/>
        <w:szCs w:val="20"/>
        <w:lang w:val="en-GB" w:eastAsia="en-US" w:bidi="ar-SA"/>
      </w:rPr>
    </w:lvl>
    <w:lvl w:ilvl="2">
      <w:numFmt w:val="bullet"/>
      <w:lvlText w:val="•"/>
      <w:lvlJc w:val="left"/>
      <w:pPr>
        <w:ind w:left="5082" w:hanging="320"/>
      </w:pPr>
      <w:rPr>
        <w:rFonts w:hint="default"/>
        <w:lang w:val="en-GB" w:eastAsia="en-US" w:bidi="ar-SA"/>
      </w:rPr>
    </w:lvl>
    <w:lvl w:ilvl="3">
      <w:numFmt w:val="bullet"/>
      <w:lvlText w:val="•"/>
      <w:lvlJc w:val="left"/>
      <w:pPr>
        <w:ind w:left="5785" w:hanging="320"/>
      </w:pPr>
      <w:rPr>
        <w:rFonts w:hint="default"/>
        <w:lang w:val="en-GB" w:eastAsia="en-US" w:bidi="ar-SA"/>
      </w:rPr>
    </w:lvl>
    <w:lvl w:ilvl="4">
      <w:numFmt w:val="bullet"/>
      <w:lvlText w:val="•"/>
      <w:lvlJc w:val="left"/>
      <w:pPr>
        <w:ind w:left="6488" w:hanging="320"/>
      </w:pPr>
      <w:rPr>
        <w:rFonts w:hint="default"/>
        <w:lang w:val="en-GB" w:eastAsia="en-US" w:bidi="ar-SA"/>
      </w:rPr>
    </w:lvl>
    <w:lvl w:ilvl="5">
      <w:numFmt w:val="bullet"/>
      <w:lvlText w:val="•"/>
      <w:lvlJc w:val="left"/>
      <w:pPr>
        <w:ind w:left="7191" w:hanging="320"/>
      </w:pPr>
      <w:rPr>
        <w:rFonts w:hint="default"/>
        <w:lang w:val="en-GB" w:eastAsia="en-US" w:bidi="ar-SA"/>
      </w:rPr>
    </w:lvl>
    <w:lvl w:ilvl="6">
      <w:numFmt w:val="bullet"/>
      <w:lvlText w:val="•"/>
      <w:lvlJc w:val="left"/>
      <w:pPr>
        <w:ind w:left="7894" w:hanging="320"/>
      </w:pPr>
      <w:rPr>
        <w:rFonts w:hint="default"/>
        <w:lang w:val="en-GB" w:eastAsia="en-US" w:bidi="ar-SA"/>
      </w:rPr>
    </w:lvl>
    <w:lvl w:ilvl="7">
      <w:numFmt w:val="bullet"/>
      <w:lvlText w:val="•"/>
      <w:lvlJc w:val="left"/>
      <w:pPr>
        <w:ind w:left="8597" w:hanging="320"/>
      </w:pPr>
      <w:rPr>
        <w:rFonts w:hint="default"/>
        <w:lang w:val="en-GB" w:eastAsia="en-US" w:bidi="ar-SA"/>
      </w:rPr>
    </w:lvl>
    <w:lvl w:ilvl="8">
      <w:numFmt w:val="bullet"/>
      <w:lvlText w:val="•"/>
      <w:lvlJc w:val="left"/>
      <w:pPr>
        <w:ind w:left="9300" w:hanging="320"/>
      </w:pPr>
      <w:rPr>
        <w:rFonts w:hint="default"/>
        <w:lang w:val="en-GB" w:eastAsia="en-US" w:bidi="ar-SA"/>
      </w:rPr>
    </w:lvl>
  </w:abstractNum>
  <w:abstractNum w:abstractNumId="16" w15:restartNumberingAfterBreak="0">
    <w:nsid w:val="4B5F37E7"/>
    <w:multiLevelType w:val="multilevel"/>
    <w:tmpl w:val="E90403CA"/>
    <w:styleLink w:val="Listeactuelle8"/>
    <w:lvl w:ilvl="0">
      <w:start w:val="1"/>
      <w:numFmt w:val="upperRoman"/>
      <w:lvlText w:val="%1."/>
      <w:lvlJc w:val="left"/>
      <w:pPr>
        <w:ind w:left="567" w:hanging="567"/>
      </w:pPr>
      <w:rPr>
        <w:rFonts w:ascii="Overpass" w:eastAsia="Overpass" w:hAnsi="Overpass" w:cs="Overpass" w:hint="default"/>
        <w:b/>
        <w:bCs/>
        <w:i w:val="0"/>
        <w:iCs w:val="0"/>
        <w:color w:val="1E2CBD"/>
        <w:w w:val="100"/>
        <w:sz w:val="24"/>
        <w:szCs w:val="24"/>
        <w:lang w:val="en-GB" w:eastAsia="en-US" w:bidi="ar-SA"/>
      </w:rPr>
    </w:lvl>
    <w:lvl w:ilvl="1">
      <w:start w:val="1"/>
      <w:numFmt w:val="upperRoman"/>
      <w:lvlText w:val="%2."/>
      <w:lvlJc w:val="left"/>
      <w:pPr>
        <w:ind w:left="4373" w:hanging="320"/>
        <w:jc w:val="right"/>
      </w:pPr>
      <w:rPr>
        <w:rFonts w:ascii="Noto Sans" w:eastAsia="Noto Sans" w:hAnsi="Noto Sans" w:cs="Noto Sans" w:hint="default"/>
        <w:b w:val="0"/>
        <w:bCs w:val="0"/>
        <w:i w:val="0"/>
        <w:iCs w:val="0"/>
        <w:spacing w:val="-1"/>
        <w:w w:val="99"/>
        <w:sz w:val="20"/>
        <w:szCs w:val="20"/>
        <w:lang w:val="en-GB" w:eastAsia="en-US" w:bidi="ar-SA"/>
      </w:rPr>
    </w:lvl>
    <w:lvl w:ilvl="2">
      <w:numFmt w:val="bullet"/>
      <w:lvlText w:val="•"/>
      <w:lvlJc w:val="left"/>
      <w:pPr>
        <w:ind w:left="5082" w:hanging="320"/>
      </w:pPr>
      <w:rPr>
        <w:rFonts w:hint="default"/>
        <w:lang w:val="en-GB" w:eastAsia="en-US" w:bidi="ar-SA"/>
      </w:rPr>
    </w:lvl>
    <w:lvl w:ilvl="3">
      <w:numFmt w:val="bullet"/>
      <w:lvlText w:val="•"/>
      <w:lvlJc w:val="left"/>
      <w:pPr>
        <w:ind w:left="5785" w:hanging="320"/>
      </w:pPr>
      <w:rPr>
        <w:rFonts w:hint="default"/>
        <w:lang w:val="en-GB" w:eastAsia="en-US" w:bidi="ar-SA"/>
      </w:rPr>
    </w:lvl>
    <w:lvl w:ilvl="4">
      <w:numFmt w:val="bullet"/>
      <w:lvlText w:val="•"/>
      <w:lvlJc w:val="left"/>
      <w:pPr>
        <w:ind w:left="6488" w:hanging="320"/>
      </w:pPr>
      <w:rPr>
        <w:rFonts w:hint="default"/>
        <w:lang w:val="en-GB" w:eastAsia="en-US" w:bidi="ar-SA"/>
      </w:rPr>
    </w:lvl>
    <w:lvl w:ilvl="5">
      <w:numFmt w:val="bullet"/>
      <w:lvlText w:val="•"/>
      <w:lvlJc w:val="left"/>
      <w:pPr>
        <w:ind w:left="7191" w:hanging="320"/>
      </w:pPr>
      <w:rPr>
        <w:rFonts w:hint="default"/>
        <w:lang w:val="en-GB" w:eastAsia="en-US" w:bidi="ar-SA"/>
      </w:rPr>
    </w:lvl>
    <w:lvl w:ilvl="6">
      <w:numFmt w:val="bullet"/>
      <w:lvlText w:val="•"/>
      <w:lvlJc w:val="left"/>
      <w:pPr>
        <w:ind w:left="7894" w:hanging="320"/>
      </w:pPr>
      <w:rPr>
        <w:rFonts w:hint="default"/>
        <w:lang w:val="en-GB" w:eastAsia="en-US" w:bidi="ar-SA"/>
      </w:rPr>
    </w:lvl>
    <w:lvl w:ilvl="7">
      <w:numFmt w:val="bullet"/>
      <w:lvlText w:val="•"/>
      <w:lvlJc w:val="left"/>
      <w:pPr>
        <w:ind w:left="8597" w:hanging="320"/>
      </w:pPr>
      <w:rPr>
        <w:rFonts w:hint="default"/>
        <w:lang w:val="en-GB" w:eastAsia="en-US" w:bidi="ar-SA"/>
      </w:rPr>
    </w:lvl>
    <w:lvl w:ilvl="8">
      <w:numFmt w:val="bullet"/>
      <w:lvlText w:val="•"/>
      <w:lvlJc w:val="left"/>
      <w:pPr>
        <w:ind w:left="9300" w:hanging="320"/>
      </w:pPr>
      <w:rPr>
        <w:rFonts w:hint="default"/>
        <w:lang w:val="en-GB" w:eastAsia="en-US" w:bidi="ar-SA"/>
      </w:rPr>
    </w:lvl>
  </w:abstractNum>
  <w:abstractNum w:abstractNumId="17" w15:restartNumberingAfterBreak="0">
    <w:nsid w:val="50564960"/>
    <w:multiLevelType w:val="multilevel"/>
    <w:tmpl w:val="30FCB9DC"/>
    <w:styleLink w:val="Listeactuelle21"/>
    <w:lvl w:ilvl="0">
      <w:start w:val="1"/>
      <w:numFmt w:val="lowerLetter"/>
      <w:lvlText w:val="(%1)"/>
      <w:lvlJc w:val="left"/>
      <w:pPr>
        <w:ind w:left="397" w:hanging="397"/>
      </w:pPr>
      <w:rPr>
        <w:rFonts w:ascii="Noto Sans" w:eastAsia="Noto Sans" w:hAnsi="Noto Sans" w:cs="Noto Sans" w:hint="default"/>
        <w:b w:val="0"/>
        <w:bCs w:val="0"/>
        <w:i w:val="0"/>
        <w:iCs w:val="0"/>
        <w:w w:val="99"/>
        <w:sz w:val="20"/>
        <w:szCs w:val="20"/>
        <w:lang w:val="en-GB" w:eastAsia="en-US" w:bidi="ar-SA"/>
      </w:rPr>
    </w:lvl>
    <w:lvl w:ilvl="1">
      <w:numFmt w:val="bullet"/>
      <w:lvlText w:val="•"/>
      <w:lvlJc w:val="left"/>
      <w:pPr>
        <w:ind w:left="1682" w:hanging="454"/>
      </w:pPr>
      <w:rPr>
        <w:rFonts w:hint="default"/>
        <w:lang w:val="en-GB" w:eastAsia="en-US" w:bidi="ar-SA"/>
      </w:rPr>
    </w:lvl>
    <w:lvl w:ilvl="2">
      <w:numFmt w:val="bullet"/>
      <w:lvlText w:val="•"/>
      <w:lvlJc w:val="left"/>
      <w:pPr>
        <w:ind w:left="2685" w:hanging="454"/>
      </w:pPr>
      <w:rPr>
        <w:rFonts w:hint="default"/>
        <w:lang w:val="en-GB" w:eastAsia="en-US" w:bidi="ar-SA"/>
      </w:rPr>
    </w:lvl>
    <w:lvl w:ilvl="3">
      <w:numFmt w:val="bullet"/>
      <w:lvlText w:val="•"/>
      <w:lvlJc w:val="left"/>
      <w:pPr>
        <w:ind w:left="3687" w:hanging="454"/>
      </w:pPr>
      <w:rPr>
        <w:rFonts w:hint="default"/>
        <w:lang w:val="en-GB" w:eastAsia="en-US" w:bidi="ar-SA"/>
      </w:rPr>
    </w:lvl>
    <w:lvl w:ilvl="4">
      <w:numFmt w:val="bullet"/>
      <w:lvlText w:val="•"/>
      <w:lvlJc w:val="left"/>
      <w:pPr>
        <w:ind w:left="4690" w:hanging="454"/>
      </w:pPr>
      <w:rPr>
        <w:rFonts w:hint="default"/>
        <w:lang w:val="en-GB" w:eastAsia="en-US" w:bidi="ar-SA"/>
      </w:rPr>
    </w:lvl>
    <w:lvl w:ilvl="5">
      <w:numFmt w:val="bullet"/>
      <w:lvlText w:val="•"/>
      <w:lvlJc w:val="left"/>
      <w:pPr>
        <w:ind w:left="5693" w:hanging="454"/>
      </w:pPr>
      <w:rPr>
        <w:rFonts w:hint="default"/>
        <w:lang w:val="en-GB" w:eastAsia="en-US" w:bidi="ar-SA"/>
      </w:rPr>
    </w:lvl>
    <w:lvl w:ilvl="6">
      <w:numFmt w:val="bullet"/>
      <w:lvlText w:val="•"/>
      <w:lvlJc w:val="left"/>
      <w:pPr>
        <w:ind w:left="6695" w:hanging="454"/>
      </w:pPr>
      <w:rPr>
        <w:rFonts w:hint="default"/>
        <w:lang w:val="en-GB" w:eastAsia="en-US" w:bidi="ar-SA"/>
      </w:rPr>
    </w:lvl>
    <w:lvl w:ilvl="7">
      <w:numFmt w:val="bullet"/>
      <w:lvlText w:val="•"/>
      <w:lvlJc w:val="left"/>
      <w:pPr>
        <w:ind w:left="7698" w:hanging="454"/>
      </w:pPr>
      <w:rPr>
        <w:rFonts w:hint="default"/>
        <w:lang w:val="en-GB" w:eastAsia="en-US" w:bidi="ar-SA"/>
      </w:rPr>
    </w:lvl>
    <w:lvl w:ilvl="8">
      <w:numFmt w:val="bullet"/>
      <w:lvlText w:val="•"/>
      <w:lvlJc w:val="left"/>
      <w:pPr>
        <w:ind w:left="8701" w:hanging="454"/>
      </w:pPr>
      <w:rPr>
        <w:rFonts w:hint="default"/>
        <w:lang w:val="en-GB" w:eastAsia="en-US" w:bidi="ar-SA"/>
      </w:rPr>
    </w:lvl>
  </w:abstractNum>
  <w:abstractNum w:abstractNumId="18" w15:restartNumberingAfterBreak="0">
    <w:nsid w:val="51E9242C"/>
    <w:multiLevelType w:val="multilevel"/>
    <w:tmpl w:val="3398D1A8"/>
    <w:styleLink w:val="Listeactuelle26"/>
    <w:lvl w:ilvl="0">
      <w:start w:val="1"/>
      <w:numFmt w:val="lowerRoman"/>
      <w:lvlText w:val="(%1)"/>
      <w:lvlJc w:val="left"/>
      <w:pPr>
        <w:ind w:left="851" w:hanging="454"/>
      </w:pPr>
      <w:rPr>
        <w:rFonts w:ascii="Noto Sans" w:eastAsia="Noto Sans" w:hAnsi="Noto Sans" w:cs="Noto Sans" w:hint="default"/>
        <w:b w:val="0"/>
        <w:bCs w:val="0"/>
        <w:i w:val="0"/>
        <w:iCs w:val="0"/>
        <w:w w:val="99"/>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2322129"/>
    <w:multiLevelType w:val="hybridMultilevel"/>
    <w:tmpl w:val="16865900"/>
    <w:lvl w:ilvl="0" w:tplc="48E85FB4">
      <w:start w:val="1"/>
      <w:numFmt w:val="upperRoman"/>
      <w:pStyle w:val="app22Titre4"/>
      <w:lvlText w:val="%1."/>
      <w:lvlJc w:val="left"/>
      <w:pPr>
        <w:ind w:left="567" w:hanging="567"/>
      </w:pPr>
      <w:rPr>
        <w:rFonts w:ascii="Overpass" w:eastAsia="Overpass" w:hAnsi="Overpass" w:cs="Overpass" w:hint="default"/>
        <w:b/>
        <w:bCs/>
        <w:i w:val="0"/>
        <w:iCs w:val="0"/>
        <w:color w:val="1E2CBD"/>
        <w:w w:val="100"/>
        <w:sz w:val="24"/>
        <w:szCs w:val="24"/>
        <w:lang w:val="en-GB" w:eastAsia="en-US" w:bidi="ar-SA"/>
      </w:rPr>
    </w:lvl>
    <w:lvl w:ilvl="1" w:tplc="E4E81F0A">
      <w:start w:val="1"/>
      <w:numFmt w:val="upperRoman"/>
      <w:lvlText w:val="%2."/>
      <w:lvlJc w:val="left"/>
      <w:pPr>
        <w:ind w:left="4373" w:hanging="320"/>
        <w:jc w:val="right"/>
      </w:pPr>
      <w:rPr>
        <w:rFonts w:ascii="Noto Sans" w:eastAsia="Noto Sans" w:hAnsi="Noto Sans" w:cs="Noto Sans" w:hint="default"/>
        <w:b w:val="0"/>
        <w:bCs w:val="0"/>
        <w:i w:val="0"/>
        <w:iCs w:val="0"/>
        <w:spacing w:val="-1"/>
        <w:w w:val="99"/>
        <w:sz w:val="20"/>
        <w:szCs w:val="20"/>
        <w:lang w:val="en-GB" w:eastAsia="en-US" w:bidi="ar-SA"/>
      </w:rPr>
    </w:lvl>
    <w:lvl w:ilvl="2" w:tplc="A73E930E">
      <w:numFmt w:val="bullet"/>
      <w:lvlText w:val="•"/>
      <w:lvlJc w:val="left"/>
      <w:pPr>
        <w:ind w:left="5082" w:hanging="320"/>
      </w:pPr>
      <w:rPr>
        <w:rFonts w:hint="default"/>
        <w:lang w:val="en-GB" w:eastAsia="en-US" w:bidi="ar-SA"/>
      </w:rPr>
    </w:lvl>
    <w:lvl w:ilvl="3" w:tplc="F1EEBF68">
      <w:numFmt w:val="bullet"/>
      <w:lvlText w:val="•"/>
      <w:lvlJc w:val="left"/>
      <w:pPr>
        <w:ind w:left="5785" w:hanging="320"/>
      </w:pPr>
      <w:rPr>
        <w:rFonts w:hint="default"/>
        <w:lang w:val="en-GB" w:eastAsia="en-US" w:bidi="ar-SA"/>
      </w:rPr>
    </w:lvl>
    <w:lvl w:ilvl="4" w:tplc="7890D002">
      <w:numFmt w:val="bullet"/>
      <w:lvlText w:val="•"/>
      <w:lvlJc w:val="left"/>
      <w:pPr>
        <w:ind w:left="6488" w:hanging="320"/>
      </w:pPr>
      <w:rPr>
        <w:rFonts w:hint="default"/>
        <w:lang w:val="en-GB" w:eastAsia="en-US" w:bidi="ar-SA"/>
      </w:rPr>
    </w:lvl>
    <w:lvl w:ilvl="5" w:tplc="9BCECEE2">
      <w:numFmt w:val="bullet"/>
      <w:lvlText w:val="•"/>
      <w:lvlJc w:val="left"/>
      <w:pPr>
        <w:ind w:left="7191" w:hanging="320"/>
      </w:pPr>
      <w:rPr>
        <w:rFonts w:hint="default"/>
        <w:lang w:val="en-GB" w:eastAsia="en-US" w:bidi="ar-SA"/>
      </w:rPr>
    </w:lvl>
    <w:lvl w:ilvl="6" w:tplc="63808A58">
      <w:numFmt w:val="bullet"/>
      <w:lvlText w:val="•"/>
      <w:lvlJc w:val="left"/>
      <w:pPr>
        <w:ind w:left="7894" w:hanging="320"/>
      </w:pPr>
      <w:rPr>
        <w:rFonts w:hint="default"/>
        <w:lang w:val="en-GB" w:eastAsia="en-US" w:bidi="ar-SA"/>
      </w:rPr>
    </w:lvl>
    <w:lvl w:ilvl="7" w:tplc="C2387828">
      <w:numFmt w:val="bullet"/>
      <w:lvlText w:val="•"/>
      <w:lvlJc w:val="left"/>
      <w:pPr>
        <w:ind w:left="8597" w:hanging="320"/>
      </w:pPr>
      <w:rPr>
        <w:rFonts w:hint="default"/>
        <w:lang w:val="en-GB" w:eastAsia="en-US" w:bidi="ar-SA"/>
      </w:rPr>
    </w:lvl>
    <w:lvl w:ilvl="8" w:tplc="F5CC2402">
      <w:numFmt w:val="bullet"/>
      <w:lvlText w:val="•"/>
      <w:lvlJc w:val="left"/>
      <w:pPr>
        <w:ind w:left="9300" w:hanging="320"/>
      </w:pPr>
      <w:rPr>
        <w:rFonts w:hint="default"/>
        <w:lang w:val="en-GB" w:eastAsia="en-US" w:bidi="ar-SA"/>
      </w:rPr>
    </w:lvl>
  </w:abstractNum>
  <w:abstractNum w:abstractNumId="20" w15:restartNumberingAfterBreak="0">
    <w:nsid w:val="52787AC5"/>
    <w:multiLevelType w:val="multilevel"/>
    <w:tmpl w:val="2DFED752"/>
    <w:styleLink w:val="Listeactuelle24"/>
    <w:lvl w:ilvl="0">
      <w:start w:val="1"/>
      <w:numFmt w:val="lowerRoman"/>
      <w:lvlText w:val="(%1)"/>
      <w:lvlJc w:val="left"/>
      <w:pPr>
        <w:ind w:left="1134" w:hanging="737"/>
      </w:pPr>
      <w:rPr>
        <w:rFonts w:ascii="Noto Sans" w:eastAsia="Noto Sans" w:hAnsi="Noto Sans" w:cs="Noto Sans" w:hint="default"/>
        <w:b w:val="0"/>
        <w:bCs w:val="0"/>
        <w:i w:val="0"/>
        <w:iCs w:val="0"/>
        <w:w w:val="99"/>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2FD6A9F"/>
    <w:multiLevelType w:val="multilevel"/>
    <w:tmpl w:val="0240C956"/>
    <w:styleLink w:val="Listeactuelle15"/>
    <w:lvl w:ilvl="0">
      <w:start w:val="1"/>
      <w:numFmt w:val="upperRoman"/>
      <w:lvlText w:val="%1."/>
      <w:lvlJc w:val="left"/>
      <w:pPr>
        <w:ind w:left="397" w:hanging="397"/>
      </w:pPr>
      <w:rPr>
        <w:rFonts w:ascii="Overpass" w:eastAsia="Overpass" w:hAnsi="Overpass" w:cs="Overpass" w:hint="default"/>
        <w:b/>
        <w:bCs/>
        <w:i w:val="0"/>
        <w:iCs w:val="0"/>
        <w:color w:val="1E2CBD"/>
        <w:w w:val="100"/>
        <w:sz w:val="24"/>
        <w:szCs w:val="24"/>
        <w:lang w:val="en-GB" w:eastAsia="en-US" w:bidi="ar-SA"/>
      </w:rPr>
    </w:lvl>
    <w:lvl w:ilvl="1">
      <w:start w:val="1"/>
      <w:numFmt w:val="upperRoman"/>
      <w:lvlText w:val="%2."/>
      <w:lvlJc w:val="left"/>
      <w:pPr>
        <w:ind w:left="4373" w:hanging="320"/>
        <w:jc w:val="right"/>
      </w:pPr>
      <w:rPr>
        <w:rFonts w:ascii="Noto Sans" w:eastAsia="Noto Sans" w:hAnsi="Noto Sans" w:cs="Noto Sans" w:hint="default"/>
        <w:b w:val="0"/>
        <w:bCs w:val="0"/>
        <w:i w:val="0"/>
        <w:iCs w:val="0"/>
        <w:spacing w:val="-1"/>
        <w:w w:val="99"/>
        <w:sz w:val="20"/>
        <w:szCs w:val="20"/>
        <w:lang w:val="en-GB" w:eastAsia="en-US" w:bidi="ar-SA"/>
      </w:rPr>
    </w:lvl>
    <w:lvl w:ilvl="2">
      <w:numFmt w:val="bullet"/>
      <w:lvlText w:val="•"/>
      <w:lvlJc w:val="left"/>
      <w:pPr>
        <w:ind w:left="5082" w:hanging="320"/>
      </w:pPr>
      <w:rPr>
        <w:rFonts w:hint="default"/>
        <w:lang w:val="en-GB" w:eastAsia="en-US" w:bidi="ar-SA"/>
      </w:rPr>
    </w:lvl>
    <w:lvl w:ilvl="3">
      <w:numFmt w:val="bullet"/>
      <w:lvlText w:val="•"/>
      <w:lvlJc w:val="left"/>
      <w:pPr>
        <w:ind w:left="5785" w:hanging="320"/>
      </w:pPr>
      <w:rPr>
        <w:rFonts w:hint="default"/>
        <w:lang w:val="en-GB" w:eastAsia="en-US" w:bidi="ar-SA"/>
      </w:rPr>
    </w:lvl>
    <w:lvl w:ilvl="4">
      <w:numFmt w:val="bullet"/>
      <w:lvlText w:val="•"/>
      <w:lvlJc w:val="left"/>
      <w:pPr>
        <w:ind w:left="6488" w:hanging="320"/>
      </w:pPr>
      <w:rPr>
        <w:rFonts w:hint="default"/>
        <w:lang w:val="en-GB" w:eastAsia="en-US" w:bidi="ar-SA"/>
      </w:rPr>
    </w:lvl>
    <w:lvl w:ilvl="5">
      <w:numFmt w:val="bullet"/>
      <w:lvlText w:val="•"/>
      <w:lvlJc w:val="left"/>
      <w:pPr>
        <w:ind w:left="7191" w:hanging="320"/>
      </w:pPr>
      <w:rPr>
        <w:rFonts w:hint="default"/>
        <w:lang w:val="en-GB" w:eastAsia="en-US" w:bidi="ar-SA"/>
      </w:rPr>
    </w:lvl>
    <w:lvl w:ilvl="6">
      <w:numFmt w:val="bullet"/>
      <w:lvlText w:val="•"/>
      <w:lvlJc w:val="left"/>
      <w:pPr>
        <w:ind w:left="7894" w:hanging="320"/>
      </w:pPr>
      <w:rPr>
        <w:rFonts w:hint="default"/>
        <w:lang w:val="en-GB" w:eastAsia="en-US" w:bidi="ar-SA"/>
      </w:rPr>
    </w:lvl>
    <w:lvl w:ilvl="7">
      <w:numFmt w:val="bullet"/>
      <w:lvlText w:val="•"/>
      <w:lvlJc w:val="left"/>
      <w:pPr>
        <w:ind w:left="8597" w:hanging="320"/>
      </w:pPr>
      <w:rPr>
        <w:rFonts w:hint="default"/>
        <w:lang w:val="en-GB" w:eastAsia="en-US" w:bidi="ar-SA"/>
      </w:rPr>
    </w:lvl>
    <w:lvl w:ilvl="8">
      <w:numFmt w:val="bullet"/>
      <w:lvlText w:val="•"/>
      <w:lvlJc w:val="left"/>
      <w:pPr>
        <w:ind w:left="9300" w:hanging="320"/>
      </w:pPr>
      <w:rPr>
        <w:rFonts w:hint="default"/>
        <w:lang w:val="en-GB" w:eastAsia="en-US" w:bidi="ar-SA"/>
      </w:rPr>
    </w:lvl>
  </w:abstractNum>
  <w:abstractNum w:abstractNumId="22" w15:restartNumberingAfterBreak="0">
    <w:nsid w:val="58BE4411"/>
    <w:multiLevelType w:val="multilevel"/>
    <w:tmpl w:val="2CB2EFA2"/>
    <w:styleLink w:val="Listeactuelle27"/>
    <w:lvl w:ilvl="0">
      <w:start w:val="1"/>
      <w:numFmt w:val="lowerRoman"/>
      <w:lvlText w:val="(%1)"/>
      <w:lvlJc w:val="left"/>
      <w:pPr>
        <w:ind w:left="0" w:firstLine="397"/>
      </w:pPr>
      <w:rPr>
        <w:rFonts w:ascii="Noto Sans" w:eastAsia="Noto Sans" w:hAnsi="Noto Sans" w:cs="Noto Sans" w:hint="default"/>
        <w:b w:val="0"/>
        <w:bCs w:val="0"/>
        <w:i w:val="0"/>
        <w:iCs w:val="0"/>
        <w:w w:val="99"/>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BBE4F56"/>
    <w:multiLevelType w:val="multilevel"/>
    <w:tmpl w:val="ED7E93A6"/>
    <w:styleLink w:val="Listeactuelle19"/>
    <w:lvl w:ilvl="0">
      <w:start w:val="1"/>
      <w:numFmt w:val="lowerLetter"/>
      <w:lvlText w:val="(%1)"/>
      <w:lvlJc w:val="left"/>
      <w:pPr>
        <w:ind w:left="672" w:hanging="454"/>
      </w:pPr>
      <w:rPr>
        <w:rFonts w:ascii="Noto Sans" w:eastAsia="Noto Sans" w:hAnsi="Noto Sans" w:cs="Noto Sans" w:hint="default"/>
        <w:b w:val="0"/>
        <w:bCs w:val="0"/>
        <w:i w:val="0"/>
        <w:iCs w:val="0"/>
        <w:w w:val="99"/>
        <w:sz w:val="20"/>
        <w:szCs w:val="20"/>
        <w:lang w:val="en-GB" w:eastAsia="en-US" w:bidi="ar-SA"/>
      </w:rPr>
    </w:lvl>
    <w:lvl w:ilvl="1">
      <w:numFmt w:val="bullet"/>
      <w:lvlText w:val="•"/>
      <w:lvlJc w:val="left"/>
      <w:pPr>
        <w:ind w:left="1682" w:hanging="454"/>
      </w:pPr>
      <w:rPr>
        <w:rFonts w:hint="default"/>
        <w:lang w:val="en-GB" w:eastAsia="en-US" w:bidi="ar-SA"/>
      </w:rPr>
    </w:lvl>
    <w:lvl w:ilvl="2">
      <w:numFmt w:val="bullet"/>
      <w:lvlText w:val="•"/>
      <w:lvlJc w:val="left"/>
      <w:pPr>
        <w:ind w:left="2685" w:hanging="454"/>
      </w:pPr>
      <w:rPr>
        <w:rFonts w:hint="default"/>
        <w:lang w:val="en-GB" w:eastAsia="en-US" w:bidi="ar-SA"/>
      </w:rPr>
    </w:lvl>
    <w:lvl w:ilvl="3">
      <w:numFmt w:val="bullet"/>
      <w:lvlText w:val="•"/>
      <w:lvlJc w:val="left"/>
      <w:pPr>
        <w:ind w:left="3687" w:hanging="454"/>
      </w:pPr>
      <w:rPr>
        <w:rFonts w:hint="default"/>
        <w:lang w:val="en-GB" w:eastAsia="en-US" w:bidi="ar-SA"/>
      </w:rPr>
    </w:lvl>
    <w:lvl w:ilvl="4">
      <w:numFmt w:val="bullet"/>
      <w:lvlText w:val="•"/>
      <w:lvlJc w:val="left"/>
      <w:pPr>
        <w:ind w:left="4690" w:hanging="454"/>
      </w:pPr>
      <w:rPr>
        <w:rFonts w:hint="default"/>
        <w:lang w:val="en-GB" w:eastAsia="en-US" w:bidi="ar-SA"/>
      </w:rPr>
    </w:lvl>
    <w:lvl w:ilvl="5">
      <w:numFmt w:val="bullet"/>
      <w:lvlText w:val="•"/>
      <w:lvlJc w:val="left"/>
      <w:pPr>
        <w:ind w:left="5693" w:hanging="454"/>
      </w:pPr>
      <w:rPr>
        <w:rFonts w:hint="default"/>
        <w:lang w:val="en-GB" w:eastAsia="en-US" w:bidi="ar-SA"/>
      </w:rPr>
    </w:lvl>
    <w:lvl w:ilvl="6">
      <w:numFmt w:val="bullet"/>
      <w:lvlText w:val="•"/>
      <w:lvlJc w:val="left"/>
      <w:pPr>
        <w:ind w:left="6695" w:hanging="454"/>
      </w:pPr>
      <w:rPr>
        <w:rFonts w:hint="default"/>
        <w:lang w:val="en-GB" w:eastAsia="en-US" w:bidi="ar-SA"/>
      </w:rPr>
    </w:lvl>
    <w:lvl w:ilvl="7">
      <w:numFmt w:val="bullet"/>
      <w:lvlText w:val="•"/>
      <w:lvlJc w:val="left"/>
      <w:pPr>
        <w:ind w:left="7698" w:hanging="454"/>
      </w:pPr>
      <w:rPr>
        <w:rFonts w:hint="default"/>
        <w:lang w:val="en-GB" w:eastAsia="en-US" w:bidi="ar-SA"/>
      </w:rPr>
    </w:lvl>
    <w:lvl w:ilvl="8">
      <w:numFmt w:val="bullet"/>
      <w:lvlText w:val="•"/>
      <w:lvlJc w:val="left"/>
      <w:pPr>
        <w:ind w:left="8701" w:hanging="454"/>
      </w:pPr>
      <w:rPr>
        <w:rFonts w:hint="default"/>
        <w:lang w:val="en-GB" w:eastAsia="en-US" w:bidi="ar-SA"/>
      </w:rPr>
    </w:lvl>
  </w:abstractNum>
  <w:abstractNum w:abstractNumId="24" w15:restartNumberingAfterBreak="0">
    <w:nsid w:val="5F6E3EA2"/>
    <w:multiLevelType w:val="multilevel"/>
    <w:tmpl w:val="AE56A2E2"/>
    <w:styleLink w:val="Listeactuelle11"/>
    <w:lvl w:ilvl="0">
      <w:start w:val="1"/>
      <w:numFmt w:val="decimal"/>
      <w:lvlText w:val="%1."/>
      <w:lvlJc w:val="left"/>
      <w:pPr>
        <w:ind w:left="218" w:hanging="454"/>
      </w:pPr>
      <w:rPr>
        <w:rFonts w:ascii="Noto Sans" w:eastAsia="Noto Sans" w:hAnsi="Noto Sans" w:cs="Noto Sans" w:hint="default"/>
        <w:b w:val="0"/>
        <w:bCs w:val="0"/>
        <w:i/>
        <w:iCs/>
        <w:w w:val="99"/>
        <w:sz w:val="20"/>
        <w:szCs w:val="20"/>
        <w:lang w:val="en-GB" w:eastAsia="en-US" w:bidi="ar-SA"/>
      </w:rPr>
    </w:lvl>
    <w:lvl w:ilvl="1">
      <w:numFmt w:val="bullet"/>
      <w:lvlText w:val="•"/>
      <w:lvlJc w:val="left"/>
      <w:pPr>
        <w:ind w:left="1268" w:hanging="454"/>
      </w:pPr>
      <w:rPr>
        <w:rFonts w:hint="default"/>
        <w:lang w:val="en-GB" w:eastAsia="en-US" w:bidi="ar-SA"/>
      </w:rPr>
    </w:lvl>
    <w:lvl w:ilvl="2">
      <w:numFmt w:val="bullet"/>
      <w:lvlText w:val="•"/>
      <w:lvlJc w:val="left"/>
      <w:pPr>
        <w:ind w:left="2317" w:hanging="454"/>
      </w:pPr>
      <w:rPr>
        <w:rFonts w:hint="default"/>
        <w:lang w:val="en-GB" w:eastAsia="en-US" w:bidi="ar-SA"/>
      </w:rPr>
    </w:lvl>
    <w:lvl w:ilvl="3">
      <w:numFmt w:val="bullet"/>
      <w:lvlText w:val="•"/>
      <w:lvlJc w:val="left"/>
      <w:pPr>
        <w:ind w:left="3365" w:hanging="454"/>
      </w:pPr>
      <w:rPr>
        <w:rFonts w:hint="default"/>
        <w:lang w:val="en-GB" w:eastAsia="en-US" w:bidi="ar-SA"/>
      </w:rPr>
    </w:lvl>
    <w:lvl w:ilvl="4">
      <w:numFmt w:val="bullet"/>
      <w:lvlText w:val="•"/>
      <w:lvlJc w:val="left"/>
      <w:pPr>
        <w:ind w:left="4414" w:hanging="454"/>
      </w:pPr>
      <w:rPr>
        <w:rFonts w:hint="default"/>
        <w:lang w:val="en-GB" w:eastAsia="en-US" w:bidi="ar-SA"/>
      </w:rPr>
    </w:lvl>
    <w:lvl w:ilvl="5">
      <w:numFmt w:val="bullet"/>
      <w:lvlText w:val="•"/>
      <w:lvlJc w:val="left"/>
      <w:pPr>
        <w:ind w:left="5463" w:hanging="454"/>
      </w:pPr>
      <w:rPr>
        <w:rFonts w:hint="default"/>
        <w:lang w:val="en-GB" w:eastAsia="en-US" w:bidi="ar-SA"/>
      </w:rPr>
    </w:lvl>
    <w:lvl w:ilvl="6">
      <w:numFmt w:val="bullet"/>
      <w:lvlText w:val="•"/>
      <w:lvlJc w:val="left"/>
      <w:pPr>
        <w:ind w:left="6511" w:hanging="454"/>
      </w:pPr>
      <w:rPr>
        <w:rFonts w:hint="default"/>
        <w:lang w:val="en-GB" w:eastAsia="en-US" w:bidi="ar-SA"/>
      </w:rPr>
    </w:lvl>
    <w:lvl w:ilvl="7">
      <w:numFmt w:val="bullet"/>
      <w:lvlText w:val="•"/>
      <w:lvlJc w:val="left"/>
      <w:pPr>
        <w:ind w:left="7560" w:hanging="454"/>
      </w:pPr>
      <w:rPr>
        <w:rFonts w:hint="default"/>
        <w:lang w:val="en-GB" w:eastAsia="en-US" w:bidi="ar-SA"/>
      </w:rPr>
    </w:lvl>
    <w:lvl w:ilvl="8">
      <w:numFmt w:val="bullet"/>
      <w:lvlText w:val="•"/>
      <w:lvlJc w:val="left"/>
      <w:pPr>
        <w:ind w:left="8609" w:hanging="454"/>
      </w:pPr>
      <w:rPr>
        <w:rFonts w:hint="default"/>
        <w:lang w:val="en-GB" w:eastAsia="en-US" w:bidi="ar-SA"/>
      </w:rPr>
    </w:lvl>
  </w:abstractNum>
  <w:abstractNum w:abstractNumId="25" w15:restartNumberingAfterBreak="0">
    <w:nsid w:val="63E92CFB"/>
    <w:multiLevelType w:val="multilevel"/>
    <w:tmpl w:val="32B81F36"/>
    <w:styleLink w:val="Listeactuelle28"/>
    <w:lvl w:ilvl="0">
      <w:start w:val="1"/>
      <w:numFmt w:val="lowerRoman"/>
      <w:lvlText w:val="(%1)"/>
      <w:lvlJc w:val="left"/>
      <w:pPr>
        <w:ind w:left="851" w:hanging="454"/>
      </w:pPr>
      <w:rPr>
        <w:rFonts w:ascii="Noto Sans" w:eastAsia="Noto Sans" w:hAnsi="Noto Sans" w:cs="Noto Sans" w:hint="default"/>
        <w:b w:val="0"/>
        <w:bCs w:val="0"/>
        <w:i w:val="0"/>
        <w:iCs w:val="0"/>
        <w:w w:val="99"/>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551506"/>
    <w:multiLevelType w:val="multilevel"/>
    <w:tmpl w:val="074E79BE"/>
    <w:styleLink w:val="Listeactuelle12"/>
    <w:lvl w:ilvl="0">
      <w:start w:val="1"/>
      <w:numFmt w:val="lowerLetter"/>
      <w:lvlText w:val="(%1)"/>
      <w:lvlJc w:val="left"/>
      <w:pPr>
        <w:ind w:left="672" w:hanging="454"/>
        <w:jc w:val="right"/>
      </w:pPr>
      <w:rPr>
        <w:rFonts w:hint="default"/>
        <w:spacing w:val="-1"/>
        <w:w w:val="99"/>
        <w:lang w:val="en-GB" w:eastAsia="en-US" w:bidi="ar-SA"/>
      </w:rPr>
    </w:lvl>
    <w:lvl w:ilvl="1">
      <w:numFmt w:val="bullet"/>
      <w:lvlText w:val="•"/>
      <w:lvlJc w:val="left"/>
      <w:pPr>
        <w:ind w:left="1289" w:hanging="454"/>
      </w:pPr>
      <w:rPr>
        <w:rFonts w:hint="default"/>
        <w:lang w:val="en-GB" w:eastAsia="en-US" w:bidi="ar-SA"/>
      </w:rPr>
    </w:lvl>
    <w:lvl w:ilvl="2">
      <w:numFmt w:val="bullet"/>
      <w:lvlText w:val="•"/>
      <w:lvlJc w:val="left"/>
      <w:pPr>
        <w:ind w:left="1898" w:hanging="454"/>
      </w:pPr>
      <w:rPr>
        <w:rFonts w:hint="default"/>
        <w:lang w:val="en-GB" w:eastAsia="en-US" w:bidi="ar-SA"/>
      </w:rPr>
    </w:lvl>
    <w:lvl w:ilvl="3">
      <w:numFmt w:val="bullet"/>
      <w:lvlText w:val="•"/>
      <w:lvlJc w:val="left"/>
      <w:pPr>
        <w:ind w:left="2507" w:hanging="454"/>
      </w:pPr>
      <w:rPr>
        <w:rFonts w:hint="default"/>
        <w:lang w:val="en-GB" w:eastAsia="en-US" w:bidi="ar-SA"/>
      </w:rPr>
    </w:lvl>
    <w:lvl w:ilvl="4">
      <w:numFmt w:val="bullet"/>
      <w:lvlText w:val="•"/>
      <w:lvlJc w:val="left"/>
      <w:pPr>
        <w:ind w:left="3117" w:hanging="454"/>
      </w:pPr>
      <w:rPr>
        <w:rFonts w:hint="default"/>
        <w:lang w:val="en-GB" w:eastAsia="en-US" w:bidi="ar-SA"/>
      </w:rPr>
    </w:lvl>
    <w:lvl w:ilvl="5">
      <w:numFmt w:val="bullet"/>
      <w:lvlText w:val="•"/>
      <w:lvlJc w:val="left"/>
      <w:pPr>
        <w:ind w:left="3726" w:hanging="454"/>
      </w:pPr>
      <w:rPr>
        <w:rFonts w:hint="default"/>
        <w:lang w:val="en-GB" w:eastAsia="en-US" w:bidi="ar-SA"/>
      </w:rPr>
    </w:lvl>
    <w:lvl w:ilvl="6">
      <w:numFmt w:val="bullet"/>
      <w:lvlText w:val="•"/>
      <w:lvlJc w:val="left"/>
      <w:pPr>
        <w:ind w:left="4335" w:hanging="454"/>
      </w:pPr>
      <w:rPr>
        <w:rFonts w:hint="default"/>
        <w:lang w:val="en-GB" w:eastAsia="en-US" w:bidi="ar-SA"/>
      </w:rPr>
    </w:lvl>
    <w:lvl w:ilvl="7">
      <w:numFmt w:val="bullet"/>
      <w:lvlText w:val="•"/>
      <w:lvlJc w:val="left"/>
      <w:pPr>
        <w:ind w:left="4944" w:hanging="454"/>
      </w:pPr>
      <w:rPr>
        <w:rFonts w:hint="default"/>
        <w:lang w:val="en-GB" w:eastAsia="en-US" w:bidi="ar-SA"/>
      </w:rPr>
    </w:lvl>
    <w:lvl w:ilvl="8">
      <w:numFmt w:val="bullet"/>
      <w:lvlText w:val="•"/>
      <w:lvlJc w:val="left"/>
      <w:pPr>
        <w:ind w:left="5554" w:hanging="454"/>
      </w:pPr>
      <w:rPr>
        <w:rFonts w:hint="default"/>
        <w:lang w:val="en-GB" w:eastAsia="en-US" w:bidi="ar-SA"/>
      </w:rPr>
    </w:lvl>
  </w:abstractNum>
  <w:abstractNum w:abstractNumId="27" w15:restartNumberingAfterBreak="0">
    <w:nsid w:val="6A72674F"/>
    <w:multiLevelType w:val="multilevel"/>
    <w:tmpl w:val="3A34349C"/>
    <w:styleLink w:val="Listeactuelle6"/>
    <w:lvl w:ilvl="0">
      <w:start w:val="1"/>
      <w:numFmt w:val="upperRoman"/>
      <w:lvlText w:val="%1."/>
      <w:lvlJc w:val="left"/>
      <w:pPr>
        <w:ind w:left="0" w:firstLine="284"/>
      </w:pPr>
      <w:rPr>
        <w:rFonts w:ascii="Overpass" w:eastAsia="Overpass" w:hAnsi="Overpass" w:cs="Overpass" w:hint="default"/>
        <w:b/>
        <w:bCs/>
        <w:i w:val="0"/>
        <w:iCs w:val="0"/>
        <w:color w:val="1E2CBD"/>
        <w:w w:val="100"/>
        <w:sz w:val="24"/>
        <w:szCs w:val="24"/>
        <w:lang w:val="en-GB" w:eastAsia="en-US" w:bidi="ar-SA"/>
      </w:rPr>
    </w:lvl>
    <w:lvl w:ilvl="1">
      <w:start w:val="1"/>
      <w:numFmt w:val="upperRoman"/>
      <w:lvlText w:val="%2."/>
      <w:lvlJc w:val="left"/>
      <w:pPr>
        <w:ind w:left="4373" w:hanging="320"/>
        <w:jc w:val="right"/>
      </w:pPr>
      <w:rPr>
        <w:rFonts w:ascii="Noto Sans" w:eastAsia="Noto Sans" w:hAnsi="Noto Sans" w:cs="Noto Sans" w:hint="default"/>
        <w:b w:val="0"/>
        <w:bCs w:val="0"/>
        <w:i w:val="0"/>
        <w:iCs w:val="0"/>
        <w:spacing w:val="-1"/>
        <w:w w:val="99"/>
        <w:sz w:val="20"/>
        <w:szCs w:val="20"/>
        <w:lang w:val="en-GB" w:eastAsia="en-US" w:bidi="ar-SA"/>
      </w:rPr>
    </w:lvl>
    <w:lvl w:ilvl="2">
      <w:numFmt w:val="bullet"/>
      <w:lvlText w:val="•"/>
      <w:lvlJc w:val="left"/>
      <w:pPr>
        <w:ind w:left="5082" w:hanging="320"/>
      </w:pPr>
      <w:rPr>
        <w:rFonts w:hint="default"/>
        <w:lang w:val="en-GB" w:eastAsia="en-US" w:bidi="ar-SA"/>
      </w:rPr>
    </w:lvl>
    <w:lvl w:ilvl="3">
      <w:numFmt w:val="bullet"/>
      <w:lvlText w:val="•"/>
      <w:lvlJc w:val="left"/>
      <w:pPr>
        <w:ind w:left="5785" w:hanging="320"/>
      </w:pPr>
      <w:rPr>
        <w:rFonts w:hint="default"/>
        <w:lang w:val="en-GB" w:eastAsia="en-US" w:bidi="ar-SA"/>
      </w:rPr>
    </w:lvl>
    <w:lvl w:ilvl="4">
      <w:numFmt w:val="bullet"/>
      <w:lvlText w:val="•"/>
      <w:lvlJc w:val="left"/>
      <w:pPr>
        <w:ind w:left="6488" w:hanging="320"/>
      </w:pPr>
      <w:rPr>
        <w:rFonts w:hint="default"/>
        <w:lang w:val="en-GB" w:eastAsia="en-US" w:bidi="ar-SA"/>
      </w:rPr>
    </w:lvl>
    <w:lvl w:ilvl="5">
      <w:numFmt w:val="bullet"/>
      <w:lvlText w:val="•"/>
      <w:lvlJc w:val="left"/>
      <w:pPr>
        <w:ind w:left="7191" w:hanging="320"/>
      </w:pPr>
      <w:rPr>
        <w:rFonts w:hint="default"/>
        <w:lang w:val="en-GB" w:eastAsia="en-US" w:bidi="ar-SA"/>
      </w:rPr>
    </w:lvl>
    <w:lvl w:ilvl="6">
      <w:numFmt w:val="bullet"/>
      <w:lvlText w:val="•"/>
      <w:lvlJc w:val="left"/>
      <w:pPr>
        <w:ind w:left="7894" w:hanging="320"/>
      </w:pPr>
      <w:rPr>
        <w:rFonts w:hint="default"/>
        <w:lang w:val="en-GB" w:eastAsia="en-US" w:bidi="ar-SA"/>
      </w:rPr>
    </w:lvl>
    <w:lvl w:ilvl="7">
      <w:numFmt w:val="bullet"/>
      <w:lvlText w:val="•"/>
      <w:lvlJc w:val="left"/>
      <w:pPr>
        <w:ind w:left="8597" w:hanging="320"/>
      </w:pPr>
      <w:rPr>
        <w:rFonts w:hint="default"/>
        <w:lang w:val="en-GB" w:eastAsia="en-US" w:bidi="ar-SA"/>
      </w:rPr>
    </w:lvl>
    <w:lvl w:ilvl="8">
      <w:numFmt w:val="bullet"/>
      <w:lvlText w:val="•"/>
      <w:lvlJc w:val="left"/>
      <w:pPr>
        <w:ind w:left="9300" w:hanging="320"/>
      </w:pPr>
      <w:rPr>
        <w:rFonts w:hint="default"/>
        <w:lang w:val="en-GB" w:eastAsia="en-US" w:bidi="ar-SA"/>
      </w:rPr>
    </w:lvl>
  </w:abstractNum>
  <w:abstractNum w:abstractNumId="28" w15:restartNumberingAfterBreak="0">
    <w:nsid w:val="6CAA143D"/>
    <w:multiLevelType w:val="multilevel"/>
    <w:tmpl w:val="8B1E8FBE"/>
    <w:styleLink w:val="Listeactuelle2"/>
    <w:lvl w:ilvl="0">
      <w:numFmt w:val="bullet"/>
      <w:lvlText w:val=""/>
      <w:lvlJc w:val="left"/>
      <w:pPr>
        <w:ind w:left="578" w:hanging="578"/>
      </w:pPr>
      <w:rPr>
        <w:rFonts w:ascii="Symbol" w:eastAsia="Symbol" w:hAnsi="Symbol" w:cs="Symbol" w:hint="default"/>
        <w:b w:val="0"/>
        <w:bCs w:val="0"/>
        <w:i w:val="0"/>
        <w:iCs w:val="0"/>
        <w:color w:val="1E2CBD"/>
        <w:w w:val="100"/>
        <w:sz w:val="24"/>
        <w:szCs w:val="24"/>
        <w:lang w:val="en-GB" w:eastAsia="en-US" w:bidi="ar-SA"/>
      </w:rPr>
    </w:lvl>
    <w:lvl w:ilvl="1">
      <w:numFmt w:val="bullet"/>
      <w:lvlText w:val="•"/>
      <w:lvlJc w:val="left"/>
      <w:pPr>
        <w:ind w:left="1592" w:hanging="360"/>
      </w:pPr>
      <w:rPr>
        <w:rFonts w:hint="default"/>
        <w:lang w:val="en-GB" w:eastAsia="en-US" w:bidi="ar-SA"/>
      </w:rPr>
    </w:lvl>
    <w:lvl w:ilvl="2">
      <w:numFmt w:val="bullet"/>
      <w:lvlText w:val="•"/>
      <w:lvlJc w:val="left"/>
      <w:pPr>
        <w:ind w:left="2605" w:hanging="360"/>
      </w:pPr>
      <w:rPr>
        <w:rFonts w:hint="default"/>
        <w:lang w:val="en-GB" w:eastAsia="en-US" w:bidi="ar-SA"/>
      </w:rPr>
    </w:lvl>
    <w:lvl w:ilvl="3">
      <w:numFmt w:val="bullet"/>
      <w:lvlText w:val="•"/>
      <w:lvlJc w:val="left"/>
      <w:pPr>
        <w:ind w:left="3617" w:hanging="360"/>
      </w:pPr>
      <w:rPr>
        <w:rFonts w:hint="default"/>
        <w:lang w:val="en-GB" w:eastAsia="en-US" w:bidi="ar-SA"/>
      </w:rPr>
    </w:lvl>
    <w:lvl w:ilvl="4">
      <w:numFmt w:val="bullet"/>
      <w:lvlText w:val="•"/>
      <w:lvlJc w:val="left"/>
      <w:pPr>
        <w:ind w:left="4630" w:hanging="360"/>
      </w:pPr>
      <w:rPr>
        <w:rFonts w:hint="default"/>
        <w:lang w:val="en-GB" w:eastAsia="en-US" w:bidi="ar-SA"/>
      </w:rPr>
    </w:lvl>
    <w:lvl w:ilvl="5">
      <w:numFmt w:val="bullet"/>
      <w:lvlText w:val="•"/>
      <w:lvlJc w:val="left"/>
      <w:pPr>
        <w:ind w:left="5643" w:hanging="360"/>
      </w:pPr>
      <w:rPr>
        <w:rFonts w:hint="default"/>
        <w:lang w:val="en-GB" w:eastAsia="en-US" w:bidi="ar-SA"/>
      </w:rPr>
    </w:lvl>
    <w:lvl w:ilvl="6">
      <w:numFmt w:val="bullet"/>
      <w:lvlText w:val="•"/>
      <w:lvlJc w:val="left"/>
      <w:pPr>
        <w:ind w:left="6655" w:hanging="360"/>
      </w:pPr>
      <w:rPr>
        <w:rFonts w:hint="default"/>
        <w:lang w:val="en-GB" w:eastAsia="en-US" w:bidi="ar-SA"/>
      </w:rPr>
    </w:lvl>
    <w:lvl w:ilvl="7">
      <w:numFmt w:val="bullet"/>
      <w:lvlText w:val="•"/>
      <w:lvlJc w:val="left"/>
      <w:pPr>
        <w:ind w:left="7668" w:hanging="360"/>
      </w:pPr>
      <w:rPr>
        <w:rFonts w:hint="default"/>
        <w:lang w:val="en-GB" w:eastAsia="en-US" w:bidi="ar-SA"/>
      </w:rPr>
    </w:lvl>
    <w:lvl w:ilvl="8">
      <w:numFmt w:val="bullet"/>
      <w:lvlText w:val="•"/>
      <w:lvlJc w:val="left"/>
      <w:pPr>
        <w:ind w:left="8681" w:hanging="360"/>
      </w:pPr>
      <w:rPr>
        <w:rFonts w:hint="default"/>
        <w:lang w:val="en-GB" w:eastAsia="en-US" w:bidi="ar-SA"/>
      </w:rPr>
    </w:lvl>
  </w:abstractNum>
  <w:abstractNum w:abstractNumId="29" w15:restartNumberingAfterBreak="0">
    <w:nsid w:val="6E642F02"/>
    <w:multiLevelType w:val="multilevel"/>
    <w:tmpl w:val="C6F2CFD4"/>
    <w:styleLink w:val="Listeactuelle13"/>
    <w:lvl w:ilvl="0">
      <w:start w:val="1"/>
      <w:numFmt w:val="lowerLetter"/>
      <w:lvlText w:val="(%1)"/>
      <w:lvlJc w:val="left"/>
      <w:pPr>
        <w:ind w:left="535" w:hanging="428"/>
      </w:pPr>
      <w:rPr>
        <w:rFonts w:ascii="Noto Sans" w:eastAsia="Noto Sans" w:hAnsi="Noto Sans" w:cs="Noto Sans" w:hint="default"/>
        <w:b w:val="0"/>
        <w:bCs w:val="0"/>
        <w:i/>
        <w:iCs/>
        <w:spacing w:val="-1"/>
        <w:w w:val="99"/>
        <w:sz w:val="20"/>
        <w:szCs w:val="20"/>
        <w:lang w:val="en-GB" w:eastAsia="en-US" w:bidi="ar-SA"/>
      </w:rPr>
    </w:lvl>
    <w:lvl w:ilvl="1">
      <w:numFmt w:val="bullet"/>
      <w:lvlText w:val="•"/>
      <w:lvlJc w:val="left"/>
      <w:pPr>
        <w:ind w:left="1414" w:hanging="428"/>
      </w:pPr>
      <w:rPr>
        <w:rFonts w:hint="default"/>
        <w:lang w:val="en-GB" w:eastAsia="en-US" w:bidi="ar-SA"/>
      </w:rPr>
    </w:lvl>
    <w:lvl w:ilvl="2">
      <w:numFmt w:val="bullet"/>
      <w:lvlText w:val="•"/>
      <w:lvlJc w:val="left"/>
      <w:pPr>
        <w:ind w:left="2289" w:hanging="428"/>
      </w:pPr>
      <w:rPr>
        <w:rFonts w:hint="default"/>
        <w:lang w:val="en-GB" w:eastAsia="en-US" w:bidi="ar-SA"/>
      </w:rPr>
    </w:lvl>
    <w:lvl w:ilvl="3">
      <w:numFmt w:val="bullet"/>
      <w:lvlText w:val="•"/>
      <w:lvlJc w:val="left"/>
      <w:pPr>
        <w:ind w:left="3164" w:hanging="428"/>
      </w:pPr>
      <w:rPr>
        <w:rFonts w:hint="default"/>
        <w:lang w:val="en-GB" w:eastAsia="en-US" w:bidi="ar-SA"/>
      </w:rPr>
    </w:lvl>
    <w:lvl w:ilvl="4">
      <w:numFmt w:val="bullet"/>
      <w:lvlText w:val="•"/>
      <w:lvlJc w:val="left"/>
      <w:pPr>
        <w:ind w:left="4038" w:hanging="428"/>
      </w:pPr>
      <w:rPr>
        <w:rFonts w:hint="default"/>
        <w:lang w:val="en-GB" w:eastAsia="en-US" w:bidi="ar-SA"/>
      </w:rPr>
    </w:lvl>
    <w:lvl w:ilvl="5">
      <w:numFmt w:val="bullet"/>
      <w:lvlText w:val="•"/>
      <w:lvlJc w:val="left"/>
      <w:pPr>
        <w:ind w:left="4913" w:hanging="428"/>
      </w:pPr>
      <w:rPr>
        <w:rFonts w:hint="default"/>
        <w:lang w:val="en-GB" w:eastAsia="en-US" w:bidi="ar-SA"/>
      </w:rPr>
    </w:lvl>
    <w:lvl w:ilvl="6">
      <w:numFmt w:val="bullet"/>
      <w:lvlText w:val="•"/>
      <w:lvlJc w:val="left"/>
      <w:pPr>
        <w:ind w:left="5788" w:hanging="428"/>
      </w:pPr>
      <w:rPr>
        <w:rFonts w:hint="default"/>
        <w:lang w:val="en-GB" w:eastAsia="en-US" w:bidi="ar-SA"/>
      </w:rPr>
    </w:lvl>
    <w:lvl w:ilvl="7">
      <w:numFmt w:val="bullet"/>
      <w:lvlText w:val="•"/>
      <w:lvlJc w:val="left"/>
      <w:pPr>
        <w:ind w:left="6662" w:hanging="428"/>
      </w:pPr>
      <w:rPr>
        <w:rFonts w:hint="default"/>
        <w:lang w:val="en-GB" w:eastAsia="en-US" w:bidi="ar-SA"/>
      </w:rPr>
    </w:lvl>
    <w:lvl w:ilvl="8">
      <w:numFmt w:val="bullet"/>
      <w:lvlText w:val="•"/>
      <w:lvlJc w:val="left"/>
      <w:pPr>
        <w:ind w:left="7537" w:hanging="428"/>
      </w:pPr>
      <w:rPr>
        <w:rFonts w:hint="default"/>
        <w:lang w:val="en-GB" w:eastAsia="en-US" w:bidi="ar-SA"/>
      </w:rPr>
    </w:lvl>
  </w:abstractNum>
  <w:abstractNum w:abstractNumId="30" w15:restartNumberingAfterBreak="0">
    <w:nsid w:val="703E560F"/>
    <w:multiLevelType w:val="hybridMultilevel"/>
    <w:tmpl w:val="0B08A2EE"/>
    <w:lvl w:ilvl="0" w:tplc="9F2A871C">
      <w:start w:val="1"/>
      <w:numFmt w:val="decimal"/>
      <w:pStyle w:val="app22Ctext"/>
      <w:lvlText w:val="%1."/>
      <w:lvlJc w:val="left"/>
      <w:pPr>
        <w:tabs>
          <w:tab w:val="num" w:pos="794"/>
        </w:tabs>
        <w:ind w:left="0" w:firstLine="397"/>
      </w:pPr>
      <w:rPr>
        <w:rFonts w:ascii="Noto Sans" w:eastAsia="Noto Sans" w:hAnsi="Noto Sans" w:cs="Noto Sans" w:hint="default"/>
        <w:b w:val="0"/>
        <w:bCs w:val="0"/>
        <w:i w:val="0"/>
        <w:iCs w:val="0"/>
        <w:spacing w:val="-2"/>
        <w:w w:val="99"/>
        <w:sz w:val="20"/>
        <w:szCs w:val="20"/>
        <w:lang w:val="en-GB" w:eastAsia="en-US" w:bidi="ar-SA"/>
      </w:rPr>
    </w:lvl>
    <w:lvl w:ilvl="1" w:tplc="D5BE5D3C">
      <w:numFmt w:val="bullet"/>
      <w:lvlText w:val="•"/>
      <w:lvlJc w:val="left"/>
      <w:pPr>
        <w:ind w:left="2042" w:hanging="399"/>
      </w:pPr>
      <w:rPr>
        <w:rFonts w:hint="default"/>
        <w:lang w:val="en-GB" w:eastAsia="en-US" w:bidi="ar-SA"/>
      </w:rPr>
    </w:lvl>
    <w:lvl w:ilvl="2" w:tplc="486CBAA0">
      <w:numFmt w:val="bullet"/>
      <w:lvlText w:val="•"/>
      <w:lvlJc w:val="left"/>
      <w:pPr>
        <w:ind w:left="3005" w:hanging="399"/>
      </w:pPr>
      <w:rPr>
        <w:rFonts w:hint="default"/>
        <w:lang w:val="en-GB" w:eastAsia="en-US" w:bidi="ar-SA"/>
      </w:rPr>
    </w:lvl>
    <w:lvl w:ilvl="3" w:tplc="1A3E1250">
      <w:numFmt w:val="bullet"/>
      <w:lvlText w:val="•"/>
      <w:lvlJc w:val="left"/>
      <w:pPr>
        <w:ind w:left="3967" w:hanging="399"/>
      </w:pPr>
      <w:rPr>
        <w:rFonts w:hint="default"/>
        <w:lang w:val="en-GB" w:eastAsia="en-US" w:bidi="ar-SA"/>
      </w:rPr>
    </w:lvl>
    <w:lvl w:ilvl="4" w:tplc="D6FE78F6">
      <w:numFmt w:val="bullet"/>
      <w:lvlText w:val="•"/>
      <w:lvlJc w:val="left"/>
      <w:pPr>
        <w:ind w:left="4930" w:hanging="399"/>
      </w:pPr>
      <w:rPr>
        <w:rFonts w:hint="default"/>
        <w:lang w:val="en-GB" w:eastAsia="en-US" w:bidi="ar-SA"/>
      </w:rPr>
    </w:lvl>
    <w:lvl w:ilvl="5" w:tplc="FFD2C93A">
      <w:numFmt w:val="bullet"/>
      <w:lvlText w:val="•"/>
      <w:lvlJc w:val="left"/>
      <w:pPr>
        <w:ind w:left="5893" w:hanging="399"/>
      </w:pPr>
      <w:rPr>
        <w:rFonts w:hint="default"/>
        <w:lang w:val="en-GB" w:eastAsia="en-US" w:bidi="ar-SA"/>
      </w:rPr>
    </w:lvl>
    <w:lvl w:ilvl="6" w:tplc="5366E936">
      <w:numFmt w:val="bullet"/>
      <w:lvlText w:val="•"/>
      <w:lvlJc w:val="left"/>
      <w:pPr>
        <w:ind w:left="6855" w:hanging="399"/>
      </w:pPr>
      <w:rPr>
        <w:rFonts w:hint="default"/>
        <w:lang w:val="en-GB" w:eastAsia="en-US" w:bidi="ar-SA"/>
      </w:rPr>
    </w:lvl>
    <w:lvl w:ilvl="7" w:tplc="419A203E">
      <w:numFmt w:val="bullet"/>
      <w:lvlText w:val="•"/>
      <w:lvlJc w:val="left"/>
      <w:pPr>
        <w:ind w:left="7818" w:hanging="399"/>
      </w:pPr>
      <w:rPr>
        <w:rFonts w:hint="default"/>
        <w:lang w:val="en-GB" w:eastAsia="en-US" w:bidi="ar-SA"/>
      </w:rPr>
    </w:lvl>
    <w:lvl w:ilvl="8" w:tplc="301AD87C">
      <w:numFmt w:val="bullet"/>
      <w:lvlText w:val="•"/>
      <w:lvlJc w:val="left"/>
      <w:pPr>
        <w:ind w:left="8781" w:hanging="399"/>
      </w:pPr>
      <w:rPr>
        <w:rFonts w:hint="default"/>
        <w:lang w:val="en-GB" w:eastAsia="en-US" w:bidi="ar-SA"/>
      </w:rPr>
    </w:lvl>
  </w:abstractNum>
  <w:abstractNum w:abstractNumId="31" w15:restartNumberingAfterBreak="0">
    <w:nsid w:val="70927114"/>
    <w:multiLevelType w:val="hybridMultilevel"/>
    <w:tmpl w:val="C6F2CFD4"/>
    <w:lvl w:ilvl="0" w:tplc="B0868018">
      <w:start w:val="1"/>
      <w:numFmt w:val="lowerLetter"/>
      <w:lvlText w:val="(%1)"/>
      <w:lvlJc w:val="left"/>
      <w:pPr>
        <w:ind w:left="535" w:hanging="428"/>
      </w:pPr>
      <w:rPr>
        <w:rFonts w:ascii="Noto Sans" w:eastAsia="Noto Sans" w:hAnsi="Noto Sans" w:cs="Noto Sans" w:hint="default"/>
        <w:b w:val="0"/>
        <w:bCs w:val="0"/>
        <w:i/>
        <w:iCs/>
        <w:spacing w:val="-1"/>
        <w:w w:val="99"/>
        <w:sz w:val="20"/>
        <w:szCs w:val="20"/>
        <w:lang w:val="en-GB" w:eastAsia="en-US" w:bidi="ar-SA"/>
      </w:rPr>
    </w:lvl>
    <w:lvl w:ilvl="1" w:tplc="7DFC8AA4">
      <w:numFmt w:val="bullet"/>
      <w:lvlText w:val="•"/>
      <w:lvlJc w:val="left"/>
      <w:pPr>
        <w:ind w:left="1414" w:hanging="428"/>
      </w:pPr>
      <w:rPr>
        <w:rFonts w:hint="default"/>
        <w:lang w:val="en-GB" w:eastAsia="en-US" w:bidi="ar-SA"/>
      </w:rPr>
    </w:lvl>
    <w:lvl w:ilvl="2" w:tplc="5F18703C">
      <w:numFmt w:val="bullet"/>
      <w:lvlText w:val="•"/>
      <w:lvlJc w:val="left"/>
      <w:pPr>
        <w:ind w:left="2289" w:hanging="428"/>
      </w:pPr>
      <w:rPr>
        <w:rFonts w:hint="default"/>
        <w:lang w:val="en-GB" w:eastAsia="en-US" w:bidi="ar-SA"/>
      </w:rPr>
    </w:lvl>
    <w:lvl w:ilvl="3" w:tplc="3E06DE8C">
      <w:numFmt w:val="bullet"/>
      <w:lvlText w:val="•"/>
      <w:lvlJc w:val="left"/>
      <w:pPr>
        <w:ind w:left="3164" w:hanging="428"/>
      </w:pPr>
      <w:rPr>
        <w:rFonts w:hint="default"/>
        <w:lang w:val="en-GB" w:eastAsia="en-US" w:bidi="ar-SA"/>
      </w:rPr>
    </w:lvl>
    <w:lvl w:ilvl="4" w:tplc="3AB457D4">
      <w:numFmt w:val="bullet"/>
      <w:lvlText w:val="•"/>
      <w:lvlJc w:val="left"/>
      <w:pPr>
        <w:ind w:left="4038" w:hanging="428"/>
      </w:pPr>
      <w:rPr>
        <w:rFonts w:hint="default"/>
        <w:lang w:val="en-GB" w:eastAsia="en-US" w:bidi="ar-SA"/>
      </w:rPr>
    </w:lvl>
    <w:lvl w:ilvl="5" w:tplc="F26848E0">
      <w:numFmt w:val="bullet"/>
      <w:lvlText w:val="•"/>
      <w:lvlJc w:val="left"/>
      <w:pPr>
        <w:ind w:left="4913" w:hanging="428"/>
      </w:pPr>
      <w:rPr>
        <w:rFonts w:hint="default"/>
        <w:lang w:val="en-GB" w:eastAsia="en-US" w:bidi="ar-SA"/>
      </w:rPr>
    </w:lvl>
    <w:lvl w:ilvl="6" w:tplc="28E659AC">
      <w:numFmt w:val="bullet"/>
      <w:lvlText w:val="•"/>
      <w:lvlJc w:val="left"/>
      <w:pPr>
        <w:ind w:left="5788" w:hanging="428"/>
      </w:pPr>
      <w:rPr>
        <w:rFonts w:hint="default"/>
        <w:lang w:val="en-GB" w:eastAsia="en-US" w:bidi="ar-SA"/>
      </w:rPr>
    </w:lvl>
    <w:lvl w:ilvl="7" w:tplc="9D4E3804">
      <w:numFmt w:val="bullet"/>
      <w:lvlText w:val="•"/>
      <w:lvlJc w:val="left"/>
      <w:pPr>
        <w:ind w:left="6662" w:hanging="428"/>
      </w:pPr>
      <w:rPr>
        <w:rFonts w:hint="default"/>
        <w:lang w:val="en-GB" w:eastAsia="en-US" w:bidi="ar-SA"/>
      </w:rPr>
    </w:lvl>
    <w:lvl w:ilvl="8" w:tplc="58285E58">
      <w:numFmt w:val="bullet"/>
      <w:lvlText w:val="•"/>
      <w:lvlJc w:val="left"/>
      <w:pPr>
        <w:ind w:left="7537" w:hanging="428"/>
      </w:pPr>
      <w:rPr>
        <w:rFonts w:hint="default"/>
        <w:lang w:val="en-GB" w:eastAsia="en-US" w:bidi="ar-SA"/>
      </w:rPr>
    </w:lvl>
  </w:abstractNum>
  <w:abstractNum w:abstractNumId="32" w15:restartNumberingAfterBreak="0">
    <w:nsid w:val="71731815"/>
    <w:multiLevelType w:val="multilevel"/>
    <w:tmpl w:val="491290BA"/>
    <w:styleLink w:val="Listeactuelle10"/>
    <w:lvl w:ilvl="0">
      <w:start w:val="1"/>
      <w:numFmt w:val="decimal"/>
      <w:lvlText w:val="%1."/>
      <w:lvlJc w:val="left"/>
      <w:pPr>
        <w:ind w:left="397" w:hanging="397"/>
      </w:pPr>
      <w:rPr>
        <w:rFonts w:ascii="Noto Sans" w:eastAsia="Noto Sans" w:hAnsi="Noto Sans" w:cs="Noto Sans" w:hint="default"/>
        <w:b w:val="0"/>
        <w:bCs w:val="0"/>
        <w:i w:val="0"/>
        <w:iCs w:val="0"/>
        <w:spacing w:val="-2"/>
        <w:w w:val="99"/>
        <w:sz w:val="20"/>
        <w:szCs w:val="20"/>
        <w:lang w:val="en-GB" w:eastAsia="en-US" w:bidi="ar-SA"/>
      </w:rPr>
    </w:lvl>
    <w:lvl w:ilvl="1">
      <w:numFmt w:val="bullet"/>
      <w:lvlText w:val="•"/>
      <w:lvlJc w:val="left"/>
      <w:pPr>
        <w:ind w:left="1268" w:hanging="454"/>
      </w:pPr>
      <w:rPr>
        <w:rFonts w:hint="default"/>
        <w:lang w:val="en-GB" w:eastAsia="en-US" w:bidi="ar-SA"/>
      </w:rPr>
    </w:lvl>
    <w:lvl w:ilvl="2">
      <w:numFmt w:val="bullet"/>
      <w:lvlText w:val="•"/>
      <w:lvlJc w:val="left"/>
      <w:pPr>
        <w:ind w:left="2317" w:hanging="454"/>
      </w:pPr>
      <w:rPr>
        <w:rFonts w:hint="default"/>
        <w:lang w:val="en-GB" w:eastAsia="en-US" w:bidi="ar-SA"/>
      </w:rPr>
    </w:lvl>
    <w:lvl w:ilvl="3">
      <w:numFmt w:val="bullet"/>
      <w:lvlText w:val="•"/>
      <w:lvlJc w:val="left"/>
      <w:pPr>
        <w:ind w:left="3365" w:hanging="454"/>
      </w:pPr>
      <w:rPr>
        <w:rFonts w:hint="default"/>
        <w:lang w:val="en-GB" w:eastAsia="en-US" w:bidi="ar-SA"/>
      </w:rPr>
    </w:lvl>
    <w:lvl w:ilvl="4">
      <w:numFmt w:val="bullet"/>
      <w:lvlText w:val="•"/>
      <w:lvlJc w:val="left"/>
      <w:pPr>
        <w:ind w:left="4414" w:hanging="454"/>
      </w:pPr>
      <w:rPr>
        <w:rFonts w:hint="default"/>
        <w:lang w:val="en-GB" w:eastAsia="en-US" w:bidi="ar-SA"/>
      </w:rPr>
    </w:lvl>
    <w:lvl w:ilvl="5">
      <w:numFmt w:val="bullet"/>
      <w:lvlText w:val="•"/>
      <w:lvlJc w:val="left"/>
      <w:pPr>
        <w:ind w:left="5463" w:hanging="454"/>
      </w:pPr>
      <w:rPr>
        <w:rFonts w:hint="default"/>
        <w:lang w:val="en-GB" w:eastAsia="en-US" w:bidi="ar-SA"/>
      </w:rPr>
    </w:lvl>
    <w:lvl w:ilvl="6">
      <w:numFmt w:val="bullet"/>
      <w:lvlText w:val="•"/>
      <w:lvlJc w:val="left"/>
      <w:pPr>
        <w:ind w:left="6511" w:hanging="454"/>
      </w:pPr>
      <w:rPr>
        <w:rFonts w:hint="default"/>
        <w:lang w:val="en-GB" w:eastAsia="en-US" w:bidi="ar-SA"/>
      </w:rPr>
    </w:lvl>
    <w:lvl w:ilvl="7">
      <w:numFmt w:val="bullet"/>
      <w:lvlText w:val="•"/>
      <w:lvlJc w:val="left"/>
      <w:pPr>
        <w:ind w:left="7560" w:hanging="454"/>
      </w:pPr>
      <w:rPr>
        <w:rFonts w:hint="default"/>
        <w:lang w:val="en-GB" w:eastAsia="en-US" w:bidi="ar-SA"/>
      </w:rPr>
    </w:lvl>
    <w:lvl w:ilvl="8">
      <w:numFmt w:val="bullet"/>
      <w:lvlText w:val="•"/>
      <w:lvlJc w:val="left"/>
      <w:pPr>
        <w:ind w:left="8609" w:hanging="454"/>
      </w:pPr>
      <w:rPr>
        <w:rFonts w:hint="default"/>
        <w:lang w:val="en-GB" w:eastAsia="en-US" w:bidi="ar-SA"/>
      </w:rPr>
    </w:lvl>
  </w:abstractNum>
  <w:abstractNum w:abstractNumId="33" w15:restartNumberingAfterBreak="0">
    <w:nsid w:val="7DC074FF"/>
    <w:multiLevelType w:val="multilevel"/>
    <w:tmpl w:val="D7CE79D8"/>
    <w:styleLink w:val="Listeactuelle20"/>
    <w:lvl w:ilvl="0">
      <w:start w:val="1"/>
      <w:numFmt w:val="decimal"/>
      <w:lvlText w:val="%1."/>
      <w:lvlJc w:val="left"/>
      <w:pPr>
        <w:tabs>
          <w:tab w:val="num" w:pos="794"/>
        </w:tabs>
        <w:ind w:left="0" w:firstLine="397"/>
      </w:pPr>
      <w:rPr>
        <w:rFonts w:ascii="Noto Sans" w:eastAsia="Noto Sans" w:hAnsi="Noto Sans" w:cs="Noto Sans" w:hint="default"/>
        <w:b w:val="0"/>
        <w:bCs w:val="0"/>
        <w:i w:val="0"/>
        <w:iCs w:val="0"/>
        <w:spacing w:val="-2"/>
        <w:w w:val="99"/>
        <w:sz w:val="20"/>
        <w:szCs w:val="20"/>
        <w:lang w:val="en-GB" w:eastAsia="en-US" w:bidi="ar-SA"/>
      </w:rPr>
    </w:lvl>
    <w:lvl w:ilvl="1">
      <w:numFmt w:val="bullet"/>
      <w:lvlText w:val="•"/>
      <w:lvlJc w:val="left"/>
      <w:pPr>
        <w:ind w:left="2042" w:hanging="399"/>
      </w:pPr>
      <w:rPr>
        <w:rFonts w:hint="default"/>
        <w:lang w:val="en-GB" w:eastAsia="en-US" w:bidi="ar-SA"/>
      </w:rPr>
    </w:lvl>
    <w:lvl w:ilvl="2">
      <w:numFmt w:val="bullet"/>
      <w:lvlText w:val="•"/>
      <w:lvlJc w:val="left"/>
      <w:pPr>
        <w:ind w:left="3005" w:hanging="399"/>
      </w:pPr>
      <w:rPr>
        <w:rFonts w:hint="default"/>
        <w:lang w:val="en-GB" w:eastAsia="en-US" w:bidi="ar-SA"/>
      </w:rPr>
    </w:lvl>
    <w:lvl w:ilvl="3">
      <w:numFmt w:val="bullet"/>
      <w:lvlText w:val="•"/>
      <w:lvlJc w:val="left"/>
      <w:pPr>
        <w:ind w:left="3967" w:hanging="399"/>
      </w:pPr>
      <w:rPr>
        <w:rFonts w:hint="default"/>
        <w:lang w:val="en-GB" w:eastAsia="en-US" w:bidi="ar-SA"/>
      </w:rPr>
    </w:lvl>
    <w:lvl w:ilvl="4">
      <w:numFmt w:val="bullet"/>
      <w:lvlText w:val="•"/>
      <w:lvlJc w:val="left"/>
      <w:pPr>
        <w:ind w:left="4930" w:hanging="399"/>
      </w:pPr>
      <w:rPr>
        <w:rFonts w:hint="default"/>
        <w:lang w:val="en-GB" w:eastAsia="en-US" w:bidi="ar-SA"/>
      </w:rPr>
    </w:lvl>
    <w:lvl w:ilvl="5">
      <w:numFmt w:val="bullet"/>
      <w:lvlText w:val="•"/>
      <w:lvlJc w:val="left"/>
      <w:pPr>
        <w:ind w:left="5893" w:hanging="399"/>
      </w:pPr>
      <w:rPr>
        <w:rFonts w:hint="default"/>
        <w:lang w:val="en-GB" w:eastAsia="en-US" w:bidi="ar-SA"/>
      </w:rPr>
    </w:lvl>
    <w:lvl w:ilvl="6">
      <w:numFmt w:val="bullet"/>
      <w:lvlText w:val="•"/>
      <w:lvlJc w:val="left"/>
      <w:pPr>
        <w:ind w:left="6855" w:hanging="399"/>
      </w:pPr>
      <w:rPr>
        <w:rFonts w:hint="default"/>
        <w:lang w:val="en-GB" w:eastAsia="en-US" w:bidi="ar-SA"/>
      </w:rPr>
    </w:lvl>
    <w:lvl w:ilvl="7">
      <w:numFmt w:val="bullet"/>
      <w:lvlText w:val="•"/>
      <w:lvlJc w:val="left"/>
      <w:pPr>
        <w:ind w:left="7818" w:hanging="399"/>
      </w:pPr>
      <w:rPr>
        <w:rFonts w:hint="default"/>
        <w:lang w:val="en-GB" w:eastAsia="en-US" w:bidi="ar-SA"/>
      </w:rPr>
    </w:lvl>
    <w:lvl w:ilvl="8">
      <w:numFmt w:val="bullet"/>
      <w:lvlText w:val="•"/>
      <w:lvlJc w:val="left"/>
      <w:pPr>
        <w:ind w:left="8781" w:hanging="399"/>
      </w:pPr>
      <w:rPr>
        <w:rFonts w:hint="default"/>
        <w:lang w:val="en-GB" w:eastAsia="en-US" w:bidi="ar-SA"/>
      </w:rPr>
    </w:lvl>
  </w:abstractNum>
  <w:abstractNum w:abstractNumId="34" w15:restartNumberingAfterBreak="0">
    <w:nsid w:val="7DFB5CCC"/>
    <w:multiLevelType w:val="hybridMultilevel"/>
    <w:tmpl w:val="17D6D1F6"/>
    <w:lvl w:ilvl="0" w:tplc="42F621BE">
      <w:numFmt w:val="bullet"/>
      <w:pStyle w:val="app22bullets"/>
      <w:lvlText w:val=""/>
      <w:lvlJc w:val="left"/>
      <w:pPr>
        <w:ind w:left="284" w:hanging="284"/>
      </w:pPr>
      <w:rPr>
        <w:rFonts w:ascii="Symbol" w:eastAsia="Symbol" w:hAnsi="Symbol" w:cs="Symbol" w:hint="default"/>
        <w:b w:val="0"/>
        <w:bCs w:val="0"/>
        <w:i w:val="0"/>
        <w:iCs w:val="0"/>
        <w:color w:val="1E2CBD"/>
        <w:w w:val="100"/>
        <w:sz w:val="24"/>
        <w:szCs w:val="24"/>
        <w:lang w:val="en-GB" w:eastAsia="en-US" w:bidi="ar-SA"/>
      </w:rPr>
    </w:lvl>
    <w:lvl w:ilvl="1" w:tplc="FFFFFFFF">
      <w:numFmt w:val="bullet"/>
      <w:lvlText w:val="•"/>
      <w:lvlJc w:val="left"/>
      <w:pPr>
        <w:ind w:left="1592" w:hanging="360"/>
      </w:pPr>
      <w:rPr>
        <w:rFonts w:hint="default"/>
        <w:lang w:val="en-GB" w:eastAsia="en-US" w:bidi="ar-SA"/>
      </w:rPr>
    </w:lvl>
    <w:lvl w:ilvl="2" w:tplc="FFFFFFFF">
      <w:numFmt w:val="bullet"/>
      <w:lvlText w:val="•"/>
      <w:lvlJc w:val="left"/>
      <w:pPr>
        <w:ind w:left="2605" w:hanging="360"/>
      </w:pPr>
      <w:rPr>
        <w:rFonts w:hint="default"/>
        <w:lang w:val="en-GB" w:eastAsia="en-US" w:bidi="ar-SA"/>
      </w:rPr>
    </w:lvl>
    <w:lvl w:ilvl="3" w:tplc="FFFFFFFF">
      <w:numFmt w:val="bullet"/>
      <w:lvlText w:val="•"/>
      <w:lvlJc w:val="left"/>
      <w:pPr>
        <w:ind w:left="3617" w:hanging="360"/>
      </w:pPr>
      <w:rPr>
        <w:rFonts w:hint="default"/>
        <w:lang w:val="en-GB" w:eastAsia="en-US" w:bidi="ar-SA"/>
      </w:rPr>
    </w:lvl>
    <w:lvl w:ilvl="4" w:tplc="FFFFFFFF">
      <w:numFmt w:val="bullet"/>
      <w:lvlText w:val="•"/>
      <w:lvlJc w:val="left"/>
      <w:pPr>
        <w:ind w:left="4630" w:hanging="360"/>
      </w:pPr>
      <w:rPr>
        <w:rFonts w:hint="default"/>
        <w:lang w:val="en-GB" w:eastAsia="en-US" w:bidi="ar-SA"/>
      </w:rPr>
    </w:lvl>
    <w:lvl w:ilvl="5" w:tplc="FFFFFFFF">
      <w:numFmt w:val="bullet"/>
      <w:lvlText w:val="•"/>
      <w:lvlJc w:val="left"/>
      <w:pPr>
        <w:ind w:left="5643" w:hanging="360"/>
      </w:pPr>
      <w:rPr>
        <w:rFonts w:hint="default"/>
        <w:lang w:val="en-GB" w:eastAsia="en-US" w:bidi="ar-SA"/>
      </w:rPr>
    </w:lvl>
    <w:lvl w:ilvl="6" w:tplc="FFFFFFFF">
      <w:numFmt w:val="bullet"/>
      <w:lvlText w:val="•"/>
      <w:lvlJc w:val="left"/>
      <w:pPr>
        <w:ind w:left="6655" w:hanging="360"/>
      </w:pPr>
      <w:rPr>
        <w:rFonts w:hint="default"/>
        <w:lang w:val="en-GB" w:eastAsia="en-US" w:bidi="ar-SA"/>
      </w:rPr>
    </w:lvl>
    <w:lvl w:ilvl="7" w:tplc="FFFFFFFF">
      <w:numFmt w:val="bullet"/>
      <w:lvlText w:val="•"/>
      <w:lvlJc w:val="left"/>
      <w:pPr>
        <w:ind w:left="7668" w:hanging="360"/>
      </w:pPr>
      <w:rPr>
        <w:rFonts w:hint="default"/>
        <w:lang w:val="en-GB" w:eastAsia="en-US" w:bidi="ar-SA"/>
      </w:rPr>
    </w:lvl>
    <w:lvl w:ilvl="8" w:tplc="FFFFFFFF">
      <w:numFmt w:val="bullet"/>
      <w:lvlText w:val="•"/>
      <w:lvlJc w:val="left"/>
      <w:pPr>
        <w:ind w:left="8681" w:hanging="360"/>
      </w:pPr>
      <w:rPr>
        <w:rFonts w:hint="default"/>
        <w:lang w:val="en-GB" w:eastAsia="en-US" w:bidi="ar-SA"/>
      </w:rPr>
    </w:lvl>
  </w:abstractNum>
  <w:abstractNum w:abstractNumId="35" w15:restartNumberingAfterBreak="0">
    <w:nsid w:val="7E374FFA"/>
    <w:multiLevelType w:val="multilevel"/>
    <w:tmpl w:val="C6F2CFD4"/>
    <w:styleLink w:val="Listeactuelle14"/>
    <w:lvl w:ilvl="0">
      <w:start w:val="1"/>
      <w:numFmt w:val="lowerLetter"/>
      <w:lvlText w:val="(%1)"/>
      <w:lvlJc w:val="left"/>
      <w:pPr>
        <w:ind w:left="535" w:hanging="428"/>
      </w:pPr>
      <w:rPr>
        <w:rFonts w:ascii="Noto Sans" w:eastAsia="Noto Sans" w:hAnsi="Noto Sans" w:cs="Noto Sans" w:hint="default"/>
        <w:b w:val="0"/>
        <w:bCs w:val="0"/>
        <w:i/>
        <w:iCs/>
        <w:spacing w:val="-1"/>
        <w:w w:val="99"/>
        <w:sz w:val="20"/>
        <w:szCs w:val="20"/>
        <w:lang w:val="en-GB" w:eastAsia="en-US" w:bidi="ar-SA"/>
      </w:rPr>
    </w:lvl>
    <w:lvl w:ilvl="1">
      <w:numFmt w:val="bullet"/>
      <w:lvlText w:val="•"/>
      <w:lvlJc w:val="left"/>
      <w:pPr>
        <w:ind w:left="1414" w:hanging="428"/>
      </w:pPr>
      <w:rPr>
        <w:rFonts w:hint="default"/>
        <w:lang w:val="en-GB" w:eastAsia="en-US" w:bidi="ar-SA"/>
      </w:rPr>
    </w:lvl>
    <w:lvl w:ilvl="2">
      <w:numFmt w:val="bullet"/>
      <w:lvlText w:val="•"/>
      <w:lvlJc w:val="left"/>
      <w:pPr>
        <w:ind w:left="2289" w:hanging="428"/>
      </w:pPr>
      <w:rPr>
        <w:rFonts w:hint="default"/>
        <w:lang w:val="en-GB" w:eastAsia="en-US" w:bidi="ar-SA"/>
      </w:rPr>
    </w:lvl>
    <w:lvl w:ilvl="3">
      <w:numFmt w:val="bullet"/>
      <w:lvlText w:val="•"/>
      <w:lvlJc w:val="left"/>
      <w:pPr>
        <w:ind w:left="3164" w:hanging="428"/>
      </w:pPr>
      <w:rPr>
        <w:rFonts w:hint="default"/>
        <w:lang w:val="en-GB" w:eastAsia="en-US" w:bidi="ar-SA"/>
      </w:rPr>
    </w:lvl>
    <w:lvl w:ilvl="4">
      <w:numFmt w:val="bullet"/>
      <w:lvlText w:val="•"/>
      <w:lvlJc w:val="left"/>
      <w:pPr>
        <w:ind w:left="4038" w:hanging="428"/>
      </w:pPr>
      <w:rPr>
        <w:rFonts w:hint="default"/>
        <w:lang w:val="en-GB" w:eastAsia="en-US" w:bidi="ar-SA"/>
      </w:rPr>
    </w:lvl>
    <w:lvl w:ilvl="5">
      <w:numFmt w:val="bullet"/>
      <w:lvlText w:val="•"/>
      <w:lvlJc w:val="left"/>
      <w:pPr>
        <w:ind w:left="4913" w:hanging="428"/>
      </w:pPr>
      <w:rPr>
        <w:rFonts w:hint="default"/>
        <w:lang w:val="en-GB" w:eastAsia="en-US" w:bidi="ar-SA"/>
      </w:rPr>
    </w:lvl>
    <w:lvl w:ilvl="6">
      <w:numFmt w:val="bullet"/>
      <w:lvlText w:val="•"/>
      <w:lvlJc w:val="left"/>
      <w:pPr>
        <w:ind w:left="5788" w:hanging="428"/>
      </w:pPr>
      <w:rPr>
        <w:rFonts w:hint="default"/>
        <w:lang w:val="en-GB" w:eastAsia="en-US" w:bidi="ar-SA"/>
      </w:rPr>
    </w:lvl>
    <w:lvl w:ilvl="7">
      <w:numFmt w:val="bullet"/>
      <w:lvlText w:val="•"/>
      <w:lvlJc w:val="left"/>
      <w:pPr>
        <w:ind w:left="6662" w:hanging="428"/>
      </w:pPr>
      <w:rPr>
        <w:rFonts w:hint="default"/>
        <w:lang w:val="en-GB" w:eastAsia="en-US" w:bidi="ar-SA"/>
      </w:rPr>
    </w:lvl>
    <w:lvl w:ilvl="8">
      <w:numFmt w:val="bullet"/>
      <w:lvlText w:val="•"/>
      <w:lvlJc w:val="left"/>
      <w:pPr>
        <w:ind w:left="7537" w:hanging="428"/>
      </w:pPr>
      <w:rPr>
        <w:rFonts w:hint="default"/>
        <w:lang w:val="en-GB" w:eastAsia="en-US" w:bidi="ar-SA"/>
      </w:rPr>
    </w:lvl>
  </w:abstractNum>
  <w:num w:numId="1">
    <w:abstractNumId w:val="6"/>
  </w:num>
  <w:num w:numId="2">
    <w:abstractNumId w:val="14"/>
  </w:num>
  <w:num w:numId="3">
    <w:abstractNumId w:val="31"/>
  </w:num>
  <w:num w:numId="4">
    <w:abstractNumId w:val="19"/>
  </w:num>
  <w:num w:numId="5">
    <w:abstractNumId w:val="9"/>
  </w:num>
  <w:num w:numId="6">
    <w:abstractNumId w:val="28"/>
  </w:num>
  <w:num w:numId="7">
    <w:abstractNumId w:val="13"/>
  </w:num>
  <w:num w:numId="8">
    <w:abstractNumId w:val="34"/>
  </w:num>
  <w:num w:numId="9">
    <w:abstractNumId w:val="11"/>
  </w:num>
  <w:num w:numId="10">
    <w:abstractNumId w:val="12"/>
  </w:num>
  <w:num w:numId="11">
    <w:abstractNumId w:val="27"/>
  </w:num>
  <w:num w:numId="12">
    <w:abstractNumId w:val="8"/>
  </w:num>
  <w:num w:numId="13">
    <w:abstractNumId w:val="16"/>
  </w:num>
  <w:num w:numId="14">
    <w:abstractNumId w:val="0"/>
  </w:num>
  <w:num w:numId="15">
    <w:abstractNumId w:val="32"/>
  </w:num>
  <w:num w:numId="16">
    <w:abstractNumId w:val="24"/>
  </w:num>
  <w:num w:numId="17">
    <w:abstractNumId w:val="2"/>
  </w:num>
  <w:num w:numId="18">
    <w:abstractNumId w:val="2"/>
    <w:lvlOverride w:ilvl="0">
      <w:startOverride w:val="1"/>
    </w:lvlOverride>
  </w:num>
  <w:num w:numId="19">
    <w:abstractNumId w:val="26"/>
  </w:num>
  <w:num w:numId="20">
    <w:abstractNumId w:val="2"/>
    <w:lvlOverride w:ilvl="0">
      <w:startOverride w:val="1"/>
    </w:lvlOverride>
  </w:num>
  <w:num w:numId="21">
    <w:abstractNumId w:val="2"/>
    <w:lvlOverride w:ilvl="0">
      <w:startOverride w:val="1"/>
    </w:lvlOverride>
  </w:num>
  <w:num w:numId="22">
    <w:abstractNumId w:val="29"/>
  </w:num>
  <w:num w:numId="23">
    <w:abstractNumId w:val="35"/>
  </w:num>
  <w:num w:numId="24">
    <w:abstractNumId w:val="2"/>
    <w:lvlOverride w:ilvl="0">
      <w:startOverride w:val="1"/>
    </w:lvlOverride>
  </w:num>
  <w:num w:numId="25">
    <w:abstractNumId w:val="21"/>
  </w:num>
  <w:num w:numId="26">
    <w:abstractNumId w:val="15"/>
  </w:num>
  <w:num w:numId="27">
    <w:abstractNumId w:val="4"/>
  </w:num>
  <w:num w:numId="28">
    <w:abstractNumId w:val="1"/>
  </w:num>
  <w:num w:numId="29">
    <w:abstractNumId w:val="23"/>
  </w:num>
  <w:num w:numId="30">
    <w:abstractNumId w:val="30"/>
    <w:lvlOverride w:ilvl="0">
      <w:startOverride w:val="1"/>
    </w:lvlOverride>
  </w:num>
  <w:num w:numId="31">
    <w:abstractNumId w:val="33"/>
  </w:num>
  <w:num w:numId="32">
    <w:abstractNumId w:val="6"/>
    <w:lvlOverride w:ilvl="0">
      <w:startOverride w:val="1"/>
    </w:lvlOverride>
  </w:num>
  <w:num w:numId="33">
    <w:abstractNumId w:val="30"/>
    <w:lvlOverride w:ilvl="0">
      <w:startOverride w:val="1"/>
    </w:lvlOverride>
  </w:num>
  <w:num w:numId="34">
    <w:abstractNumId w:val="6"/>
    <w:lvlOverride w:ilvl="0">
      <w:startOverride w:val="1"/>
    </w:lvlOverride>
  </w:num>
  <w:num w:numId="35">
    <w:abstractNumId w:val="6"/>
    <w:lvlOverride w:ilvl="0">
      <w:startOverride w:val="1"/>
    </w:lvlOverride>
  </w:num>
  <w:num w:numId="36">
    <w:abstractNumId w:val="6"/>
    <w:lvlOverride w:ilvl="0">
      <w:startOverride w:val="1"/>
    </w:lvlOverride>
  </w:num>
  <w:num w:numId="37">
    <w:abstractNumId w:val="6"/>
    <w:lvlOverride w:ilvl="0">
      <w:startOverride w:val="1"/>
    </w:lvlOverride>
  </w:num>
  <w:num w:numId="38">
    <w:abstractNumId w:val="17"/>
  </w:num>
  <w:num w:numId="39">
    <w:abstractNumId w:val="7"/>
  </w:num>
  <w:num w:numId="40">
    <w:abstractNumId w:val="10"/>
  </w:num>
  <w:num w:numId="41">
    <w:abstractNumId w:val="5"/>
  </w:num>
  <w:num w:numId="42">
    <w:abstractNumId w:val="20"/>
  </w:num>
  <w:num w:numId="43">
    <w:abstractNumId w:val="3"/>
  </w:num>
  <w:num w:numId="44">
    <w:abstractNumId w:val="18"/>
  </w:num>
  <w:num w:numId="45">
    <w:abstractNumId w:val="22"/>
  </w:num>
  <w:num w:numId="46">
    <w:abstractNumId w:val="25"/>
  </w:num>
  <w:num w:numId="47">
    <w:abstractNumId w:val="6"/>
    <w:lvlOverride w:ilvl="0">
      <w:startOverride w:val="1"/>
    </w:lvlOverride>
  </w:num>
  <w:num w:numId="48">
    <w:abstractNumId w:val="30"/>
    <w:lvlOverride w:ilvl="0">
      <w:startOverride w:val="1"/>
    </w:lvlOverride>
  </w:num>
  <w:num w:numId="49">
    <w:abstractNumId w:val="30"/>
    <w:lvlOverride w:ilvl="0">
      <w:startOverride w:val="1"/>
    </w:lvlOverride>
  </w:num>
  <w:num w:numId="50">
    <w:abstractNumId w:val="30"/>
    <w:lvlOverride w:ilvl="0">
      <w:startOverride w:val="1"/>
    </w:lvlOverride>
  </w:num>
  <w:num w:numId="51">
    <w:abstractNumId w:val="30"/>
    <w:lvlOverride w:ilvl="0">
      <w:startOverride w:val="1"/>
    </w:lvlOverride>
  </w:num>
  <w:num w:numId="52">
    <w:abstractNumId w:val="6"/>
    <w:lvlOverride w:ilvl="0">
      <w:startOverride w:val="1"/>
    </w:lvlOverride>
  </w:num>
  <w:num w:numId="53">
    <w:abstractNumId w:val="30"/>
  </w:num>
  <w:num w:numId="54">
    <w:abstractNumId w:val="6"/>
    <w:lvlOverride w:ilvl="0">
      <w:startOverride w:val="1"/>
    </w:lvlOverride>
  </w:num>
  <w:num w:numId="55">
    <w:abstractNumId w:val="6"/>
    <w:lvlOverride w:ilvl="0">
      <w:startOverride w:val="1"/>
    </w:lvlOverride>
  </w:num>
  <w:num w:numId="56">
    <w:abstractNumId w:val="6"/>
    <w:lvlOverride w:ilvl="0">
      <w:startOverride w:val="1"/>
    </w:lvlOverride>
  </w:num>
  <w:num w:numId="57">
    <w:abstractNumId w:val="30"/>
    <w:lvlOverride w:ilvl="0">
      <w:startOverride w:val="1"/>
    </w:lvlOverride>
  </w:num>
  <w:num w:numId="58">
    <w:abstractNumId w:val="6"/>
    <w:lvlOverride w:ilvl="0">
      <w:startOverride w:val="1"/>
    </w:lvlOverride>
  </w:num>
  <w:num w:numId="59">
    <w:abstractNumId w:val="6"/>
    <w:lvlOverride w:ilvl="0">
      <w:startOverride w:val="1"/>
    </w:lvlOverride>
  </w:num>
  <w:num w:numId="60">
    <w:abstractNumId w:val="6"/>
    <w:lvlOverride w:ilvl="0">
      <w:startOverride w:val="1"/>
    </w:lvlOverride>
  </w:num>
  <w:num w:numId="61">
    <w:abstractNumId w:val="6"/>
    <w:lvlOverride w:ilvl="0">
      <w:startOverride w:val="1"/>
    </w:lvlOverride>
  </w:num>
  <w:num w:numId="62">
    <w:abstractNumId w:val="6"/>
    <w:lvlOverride w:ilvl="0">
      <w:startOverride w:val="1"/>
    </w:lvlOverride>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documentProtection w:edit="forms" w:enforcement="1"/>
  <w:defaultTabStop w:val="397"/>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2C737A"/>
    <w:rsid w:val="00033C80"/>
    <w:rsid w:val="00034B40"/>
    <w:rsid w:val="00043427"/>
    <w:rsid w:val="000613F5"/>
    <w:rsid w:val="0006196F"/>
    <w:rsid w:val="0008649E"/>
    <w:rsid w:val="00095CAD"/>
    <w:rsid w:val="000D5714"/>
    <w:rsid w:val="00113B06"/>
    <w:rsid w:val="00117266"/>
    <w:rsid w:val="00146F71"/>
    <w:rsid w:val="00197606"/>
    <w:rsid w:val="001C0F9C"/>
    <w:rsid w:val="001D08F3"/>
    <w:rsid w:val="00202C96"/>
    <w:rsid w:val="00271B20"/>
    <w:rsid w:val="002A5EB4"/>
    <w:rsid w:val="002C0466"/>
    <w:rsid w:val="002C737A"/>
    <w:rsid w:val="002F64B2"/>
    <w:rsid w:val="0030187B"/>
    <w:rsid w:val="00306237"/>
    <w:rsid w:val="00311A27"/>
    <w:rsid w:val="00335DB3"/>
    <w:rsid w:val="00341839"/>
    <w:rsid w:val="00382A17"/>
    <w:rsid w:val="003860BA"/>
    <w:rsid w:val="003B00A1"/>
    <w:rsid w:val="003C4E60"/>
    <w:rsid w:val="003E1B27"/>
    <w:rsid w:val="003E1ED6"/>
    <w:rsid w:val="003F55FD"/>
    <w:rsid w:val="004040FB"/>
    <w:rsid w:val="00404C91"/>
    <w:rsid w:val="0041174C"/>
    <w:rsid w:val="00421E7F"/>
    <w:rsid w:val="00453F53"/>
    <w:rsid w:val="00465B07"/>
    <w:rsid w:val="004B2E6C"/>
    <w:rsid w:val="004B3F26"/>
    <w:rsid w:val="004D3D4E"/>
    <w:rsid w:val="004D6D82"/>
    <w:rsid w:val="004F4E9E"/>
    <w:rsid w:val="00512CC0"/>
    <w:rsid w:val="005563C3"/>
    <w:rsid w:val="00571A84"/>
    <w:rsid w:val="005B166A"/>
    <w:rsid w:val="005C115B"/>
    <w:rsid w:val="005E136F"/>
    <w:rsid w:val="005E7A01"/>
    <w:rsid w:val="005F14CD"/>
    <w:rsid w:val="00604055"/>
    <w:rsid w:val="00615F1E"/>
    <w:rsid w:val="00617025"/>
    <w:rsid w:val="006472B2"/>
    <w:rsid w:val="006771B4"/>
    <w:rsid w:val="006A4BD7"/>
    <w:rsid w:val="006A6B12"/>
    <w:rsid w:val="006B61AF"/>
    <w:rsid w:val="006C440E"/>
    <w:rsid w:val="006E033B"/>
    <w:rsid w:val="006E63BC"/>
    <w:rsid w:val="006F53DA"/>
    <w:rsid w:val="00705A28"/>
    <w:rsid w:val="00732B1F"/>
    <w:rsid w:val="007363C2"/>
    <w:rsid w:val="00744160"/>
    <w:rsid w:val="00745D62"/>
    <w:rsid w:val="00751AE3"/>
    <w:rsid w:val="00774590"/>
    <w:rsid w:val="00775A89"/>
    <w:rsid w:val="00787016"/>
    <w:rsid w:val="00787C92"/>
    <w:rsid w:val="007950F8"/>
    <w:rsid w:val="007A2D96"/>
    <w:rsid w:val="007E309D"/>
    <w:rsid w:val="007F093D"/>
    <w:rsid w:val="007F7CF8"/>
    <w:rsid w:val="008254A4"/>
    <w:rsid w:val="008653C2"/>
    <w:rsid w:val="008835FC"/>
    <w:rsid w:val="00891B33"/>
    <w:rsid w:val="00892D62"/>
    <w:rsid w:val="008A0743"/>
    <w:rsid w:val="008E1DE6"/>
    <w:rsid w:val="008E21EF"/>
    <w:rsid w:val="0091652B"/>
    <w:rsid w:val="00926A4F"/>
    <w:rsid w:val="00957F4E"/>
    <w:rsid w:val="009C4696"/>
    <w:rsid w:val="009C69D7"/>
    <w:rsid w:val="009D34F9"/>
    <w:rsid w:val="009D3A3D"/>
    <w:rsid w:val="009D539B"/>
    <w:rsid w:val="009E0ACC"/>
    <w:rsid w:val="009E1A7B"/>
    <w:rsid w:val="00A00925"/>
    <w:rsid w:val="00A03210"/>
    <w:rsid w:val="00A3243C"/>
    <w:rsid w:val="00A44A4E"/>
    <w:rsid w:val="00A6030E"/>
    <w:rsid w:val="00A940ED"/>
    <w:rsid w:val="00AC2700"/>
    <w:rsid w:val="00AC4C70"/>
    <w:rsid w:val="00AE5408"/>
    <w:rsid w:val="00B268EA"/>
    <w:rsid w:val="00B33921"/>
    <w:rsid w:val="00B36D58"/>
    <w:rsid w:val="00B47D49"/>
    <w:rsid w:val="00B80208"/>
    <w:rsid w:val="00B811FD"/>
    <w:rsid w:val="00B96C54"/>
    <w:rsid w:val="00BE40E7"/>
    <w:rsid w:val="00C05308"/>
    <w:rsid w:val="00C33321"/>
    <w:rsid w:val="00C41C3F"/>
    <w:rsid w:val="00C41D2E"/>
    <w:rsid w:val="00C53A20"/>
    <w:rsid w:val="00C554F5"/>
    <w:rsid w:val="00C562E3"/>
    <w:rsid w:val="00C6600B"/>
    <w:rsid w:val="00C70D64"/>
    <w:rsid w:val="00C81583"/>
    <w:rsid w:val="00CF1524"/>
    <w:rsid w:val="00CF2629"/>
    <w:rsid w:val="00D0384F"/>
    <w:rsid w:val="00D47A06"/>
    <w:rsid w:val="00D71C30"/>
    <w:rsid w:val="00D72504"/>
    <w:rsid w:val="00D86924"/>
    <w:rsid w:val="00D87AB5"/>
    <w:rsid w:val="00D90606"/>
    <w:rsid w:val="00D90F0B"/>
    <w:rsid w:val="00D96C9B"/>
    <w:rsid w:val="00DA186B"/>
    <w:rsid w:val="00DA49CF"/>
    <w:rsid w:val="00DB6092"/>
    <w:rsid w:val="00DB6253"/>
    <w:rsid w:val="00E07848"/>
    <w:rsid w:val="00E11FDF"/>
    <w:rsid w:val="00E53C9D"/>
    <w:rsid w:val="00E67F63"/>
    <w:rsid w:val="00E87859"/>
    <w:rsid w:val="00EB745A"/>
    <w:rsid w:val="00EC5833"/>
    <w:rsid w:val="00ED4C1E"/>
    <w:rsid w:val="00F02693"/>
    <w:rsid w:val="00F141A1"/>
    <w:rsid w:val="00F2717C"/>
    <w:rsid w:val="00F4044F"/>
    <w:rsid w:val="00F414E2"/>
    <w:rsid w:val="00F71508"/>
    <w:rsid w:val="00F92E2C"/>
    <w:rsid w:val="00F9525F"/>
    <w:rsid w:val="00FB50A0"/>
    <w:rsid w:val="00FB5B5E"/>
    <w:rsid w:val="00FD0139"/>
    <w:rsid w:val="00FE7EC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C3418E"/>
  <w15:docId w15:val="{085106A4-DFE0-754F-A962-05F02FBC7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60BA"/>
    <w:rPr>
      <w:rFonts w:ascii="Noto Sans" w:eastAsia="Noto Sans" w:hAnsi="Noto Sans" w:cs="Noto Sans"/>
      <w:lang w:val="en-GB"/>
    </w:rPr>
  </w:style>
  <w:style w:type="paragraph" w:styleId="Titre1">
    <w:name w:val="heading 1"/>
    <w:aliases w:val="app22 C Partie"/>
    <w:basedOn w:val="Normal"/>
    <w:uiPriority w:val="9"/>
    <w:qFormat/>
    <w:rsid w:val="00892D62"/>
    <w:pPr>
      <w:keepNext/>
      <w:adjustRightInd w:val="0"/>
      <w:snapToGrid w:val="0"/>
      <w:spacing w:before="240" w:after="60"/>
      <w:jc w:val="center"/>
      <w:outlineLvl w:val="0"/>
    </w:pPr>
    <w:rPr>
      <w:rFonts w:ascii="Overpass" w:eastAsia="Overpass" w:hAnsi="Overpass" w:cs="Overpass"/>
      <w:b/>
      <w:bCs/>
      <w:sz w:val="24"/>
      <w:szCs w:val="32"/>
      <w:u w:color="000000"/>
    </w:rPr>
  </w:style>
  <w:style w:type="paragraph" w:styleId="Titre2">
    <w:name w:val="heading 2"/>
    <w:basedOn w:val="Normal"/>
    <w:uiPriority w:val="9"/>
    <w:unhideWhenUsed/>
    <w:qFormat/>
    <w:pPr>
      <w:spacing w:before="50"/>
      <w:ind w:left="218"/>
      <w:outlineLvl w:val="1"/>
    </w:pPr>
    <w:rPr>
      <w:rFonts w:ascii="Overpass" w:eastAsia="Overpass" w:hAnsi="Overpass" w:cs="Overpass"/>
      <w:b/>
      <w:bCs/>
      <w:sz w:val="28"/>
      <w:szCs w:val="28"/>
    </w:rPr>
  </w:style>
  <w:style w:type="paragraph" w:styleId="Titre3">
    <w:name w:val="heading 3"/>
    <w:basedOn w:val="Normal"/>
    <w:uiPriority w:val="9"/>
    <w:unhideWhenUsed/>
    <w:qFormat/>
    <w:pPr>
      <w:ind w:left="218"/>
      <w:outlineLvl w:val="2"/>
    </w:pPr>
    <w:rPr>
      <w:rFonts w:ascii="Overpass" w:eastAsia="Overpass" w:hAnsi="Overpass" w:cs="Overpass"/>
      <w:sz w:val="28"/>
      <w:szCs w:val="28"/>
    </w:rPr>
  </w:style>
  <w:style w:type="paragraph" w:styleId="Titre4">
    <w:name w:val="heading 4"/>
    <w:basedOn w:val="Normal"/>
    <w:uiPriority w:val="9"/>
    <w:unhideWhenUsed/>
    <w:qFormat/>
    <w:pPr>
      <w:spacing w:before="59"/>
      <w:ind w:left="785" w:hanging="568"/>
      <w:outlineLvl w:val="3"/>
    </w:pPr>
    <w:rPr>
      <w:rFonts w:ascii="Overpass" w:eastAsia="Overpass" w:hAnsi="Overpass" w:cs="Overpass"/>
      <w:b/>
      <w:bCs/>
      <w:sz w:val="24"/>
      <w:szCs w:val="24"/>
    </w:rPr>
  </w:style>
  <w:style w:type="paragraph" w:styleId="Titre5">
    <w:name w:val="heading 5"/>
    <w:basedOn w:val="Normal"/>
    <w:link w:val="Titre5Car"/>
    <w:uiPriority w:val="9"/>
    <w:unhideWhenUsed/>
    <w:qFormat/>
    <w:pPr>
      <w:spacing w:before="21"/>
      <w:ind w:left="108"/>
      <w:outlineLvl w:val="4"/>
    </w:pPr>
    <w:rPr>
      <w:rFonts w:ascii="Overpass" w:eastAsia="Overpass" w:hAnsi="Overpass" w:cs="Overpass"/>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Titre">
    <w:name w:val="Title"/>
    <w:basedOn w:val="Normal"/>
    <w:uiPriority w:val="10"/>
    <w:qFormat/>
    <w:pPr>
      <w:spacing w:before="3"/>
      <w:ind w:left="218"/>
    </w:pPr>
    <w:rPr>
      <w:rFonts w:ascii="Overpass" w:eastAsia="Overpass" w:hAnsi="Overpass" w:cs="Overpass"/>
      <w:b/>
      <w:bCs/>
      <w:sz w:val="56"/>
      <w:szCs w:val="56"/>
    </w:rPr>
  </w:style>
  <w:style w:type="paragraph" w:styleId="Paragraphedeliste">
    <w:name w:val="List Paragraph"/>
    <w:basedOn w:val="Normal"/>
    <w:uiPriority w:val="1"/>
    <w:qFormat/>
    <w:pPr>
      <w:spacing w:before="120"/>
      <w:ind w:left="672" w:hanging="454"/>
      <w:jc w:val="both"/>
    </w:pPr>
  </w:style>
  <w:style w:type="paragraph" w:customStyle="1" w:styleId="TableParagraph">
    <w:name w:val="Table Paragraph"/>
    <w:basedOn w:val="Normal"/>
    <w:uiPriority w:val="1"/>
    <w:qFormat/>
    <w:pPr>
      <w:spacing w:before="59"/>
      <w:ind w:right="49"/>
    </w:pPr>
  </w:style>
  <w:style w:type="paragraph" w:styleId="Pieddepage">
    <w:name w:val="footer"/>
    <w:basedOn w:val="Normal"/>
    <w:link w:val="PieddepageCar"/>
    <w:uiPriority w:val="99"/>
    <w:unhideWhenUsed/>
    <w:rsid w:val="00A940ED"/>
    <w:pPr>
      <w:tabs>
        <w:tab w:val="center" w:pos="4536"/>
        <w:tab w:val="right" w:pos="9072"/>
      </w:tabs>
    </w:pPr>
  </w:style>
  <w:style w:type="character" w:customStyle="1" w:styleId="PieddepageCar">
    <w:name w:val="Pied de page Car"/>
    <w:basedOn w:val="Policepardfaut"/>
    <w:link w:val="Pieddepage"/>
    <w:uiPriority w:val="99"/>
    <w:rsid w:val="00A940ED"/>
    <w:rPr>
      <w:rFonts w:ascii="Noto Sans" w:eastAsia="Noto Sans" w:hAnsi="Noto Sans" w:cs="Noto Sans"/>
      <w:lang w:val="en-GB"/>
    </w:rPr>
  </w:style>
  <w:style w:type="paragraph" w:styleId="En-tte">
    <w:name w:val="header"/>
    <w:basedOn w:val="Normal"/>
    <w:link w:val="En-tteCar"/>
    <w:uiPriority w:val="99"/>
    <w:unhideWhenUsed/>
    <w:rsid w:val="00A940ED"/>
    <w:pPr>
      <w:tabs>
        <w:tab w:val="center" w:pos="4536"/>
        <w:tab w:val="right" w:pos="9072"/>
      </w:tabs>
    </w:pPr>
  </w:style>
  <w:style w:type="character" w:customStyle="1" w:styleId="En-tteCar">
    <w:name w:val="En-tête Car"/>
    <w:basedOn w:val="Policepardfaut"/>
    <w:link w:val="En-tte"/>
    <w:uiPriority w:val="99"/>
    <w:rsid w:val="00A940ED"/>
    <w:rPr>
      <w:rFonts w:ascii="Noto Sans" w:eastAsia="Noto Sans" w:hAnsi="Noto Sans" w:cs="Noto Sans"/>
      <w:lang w:val="en-GB"/>
    </w:rPr>
  </w:style>
  <w:style w:type="paragraph" w:customStyle="1" w:styleId="app22TITLE">
    <w:name w:val="app22 TITLE"/>
    <w:basedOn w:val="Corpsdetexte"/>
    <w:qFormat/>
    <w:rsid w:val="001D08F3"/>
    <w:pPr>
      <w:adjustRightInd w:val="0"/>
      <w:snapToGrid w:val="0"/>
      <w:spacing w:before="240" w:after="240"/>
      <w:jc w:val="center"/>
    </w:pPr>
    <w:rPr>
      <w:rFonts w:ascii="Overpass SemiBold" w:hAnsi="Overpass SemiBold"/>
      <w:b/>
      <w:bCs/>
      <w:color w:val="1E2CBD"/>
      <w:sz w:val="36"/>
      <w:szCs w:val="36"/>
    </w:rPr>
  </w:style>
  <w:style w:type="paragraph" w:styleId="Notedebasdepage">
    <w:name w:val="footnote text"/>
    <w:basedOn w:val="Normal"/>
    <w:link w:val="NotedebasdepageCar"/>
    <w:uiPriority w:val="99"/>
    <w:semiHidden/>
    <w:unhideWhenUsed/>
    <w:rsid w:val="00F71508"/>
    <w:rPr>
      <w:sz w:val="20"/>
      <w:szCs w:val="20"/>
    </w:rPr>
  </w:style>
  <w:style w:type="character" w:customStyle="1" w:styleId="NotedebasdepageCar">
    <w:name w:val="Note de bas de page Car"/>
    <w:basedOn w:val="Policepardfaut"/>
    <w:link w:val="Notedebasdepage"/>
    <w:uiPriority w:val="99"/>
    <w:semiHidden/>
    <w:rsid w:val="00F71508"/>
    <w:rPr>
      <w:rFonts w:ascii="Noto Sans" w:eastAsia="Noto Sans" w:hAnsi="Noto Sans" w:cs="Noto Sans"/>
      <w:sz w:val="20"/>
      <w:szCs w:val="20"/>
      <w:lang w:val="en-GB"/>
    </w:rPr>
  </w:style>
  <w:style w:type="character" w:styleId="Appelnotedebasdep">
    <w:name w:val="footnote reference"/>
    <w:basedOn w:val="Policepardfaut"/>
    <w:uiPriority w:val="99"/>
    <w:semiHidden/>
    <w:unhideWhenUsed/>
    <w:rsid w:val="00F71508"/>
    <w:rPr>
      <w:vertAlign w:val="superscript"/>
    </w:rPr>
  </w:style>
  <w:style w:type="paragraph" w:customStyle="1" w:styleId="app22footnote">
    <w:name w:val="app22 footnote"/>
    <w:basedOn w:val="Normal"/>
    <w:qFormat/>
    <w:rsid w:val="00F71508"/>
    <w:pPr>
      <w:adjustRightInd w:val="0"/>
      <w:snapToGrid w:val="0"/>
      <w:spacing w:before="119"/>
    </w:pPr>
    <w:rPr>
      <w:sz w:val="16"/>
    </w:rPr>
  </w:style>
  <w:style w:type="numbering" w:customStyle="1" w:styleId="Listeactuelle1">
    <w:name w:val="Liste actuelle1"/>
    <w:uiPriority w:val="99"/>
    <w:rsid w:val="006A6B12"/>
    <w:pPr>
      <w:numPr>
        <w:numId w:val="5"/>
      </w:numPr>
    </w:pPr>
  </w:style>
  <w:style w:type="numbering" w:customStyle="1" w:styleId="Listeactuelle2">
    <w:name w:val="Liste actuelle2"/>
    <w:uiPriority w:val="99"/>
    <w:rsid w:val="006A6B12"/>
    <w:pPr>
      <w:numPr>
        <w:numId w:val="6"/>
      </w:numPr>
    </w:pPr>
  </w:style>
  <w:style w:type="numbering" w:customStyle="1" w:styleId="Listeactuelle3">
    <w:name w:val="Liste actuelle3"/>
    <w:uiPriority w:val="99"/>
    <w:rsid w:val="006A6B12"/>
    <w:pPr>
      <w:numPr>
        <w:numId w:val="7"/>
      </w:numPr>
    </w:pPr>
  </w:style>
  <w:style w:type="paragraph" w:customStyle="1" w:styleId="app22bullets">
    <w:name w:val="app22 bullets"/>
    <w:basedOn w:val="Paragraphedeliste"/>
    <w:qFormat/>
    <w:rsid w:val="00AC2700"/>
    <w:pPr>
      <w:numPr>
        <w:numId w:val="8"/>
      </w:numPr>
      <w:tabs>
        <w:tab w:val="left" w:pos="579"/>
      </w:tabs>
      <w:adjustRightInd w:val="0"/>
      <w:snapToGrid w:val="0"/>
      <w:spacing w:before="80"/>
      <w:jc w:val="left"/>
    </w:pPr>
    <w:rPr>
      <w:i/>
      <w:sz w:val="20"/>
    </w:rPr>
  </w:style>
  <w:style w:type="paragraph" w:customStyle="1" w:styleId="appl19txtnospace">
    <w:name w:val="appl19_txt_nospace"/>
    <w:basedOn w:val="Normal"/>
    <w:qFormat/>
    <w:rsid w:val="00271B20"/>
    <w:pPr>
      <w:widowControl/>
      <w:autoSpaceDE/>
      <w:autoSpaceDN/>
      <w:spacing w:line="240" w:lineRule="exact"/>
      <w:jc w:val="both"/>
    </w:pPr>
    <w:rPr>
      <w:rFonts w:ascii="TimesNewRomanPSMT" w:eastAsia="SimSun" w:hAnsi="TimesNewRomanPSMT" w:cs="TimesNewRomanPSMT"/>
      <w:color w:val="000000"/>
      <w:sz w:val="21"/>
      <w:szCs w:val="24"/>
    </w:rPr>
  </w:style>
  <w:style w:type="character" w:customStyle="1" w:styleId="CorpsdetexteCar">
    <w:name w:val="Corps de texte Car"/>
    <w:basedOn w:val="Policepardfaut"/>
    <w:link w:val="Corpsdetexte"/>
    <w:uiPriority w:val="1"/>
    <w:rsid w:val="009D34F9"/>
    <w:rPr>
      <w:rFonts w:ascii="Noto Sans" w:eastAsia="Noto Sans" w:hAnsi="Noto Sans" w:cs="Noto Sans"/>
      <w:sz w:val="20"/>
      <w:szCs w:val="20"/>
      <w:lang w:val="en-GB"/>
    </w:rPr>
  </w:style>
  <w:style w:type="numbering" w:customStyle="1" w:styleId="Listeactuelle4">
    <w:name w:val="Liste actuelle4"/>
    <w:uiPriority w:val="99"/>
    <w:rsid w:val="009D34F9"/>
    <w:pPr>
      <w:numPr>
        <w:numId w:val="9"/>
      </w:numPr>
    </w:pPr>
  </w:style>
  <w:style w:type="numbering" w:customStyle="1" w:styleId="Listeactuelle5">
    <w:name w:val="Liste actuelle5"/>
    <w:uiPriority w:val="99"/>
    <w:rsid w:val="009D34F9"/>
    <w:pPr>
      <w:numPr>
        <w:numId w:val="10"/>
      </w:numPr>
    </w:pPr>
  </w:style>
  <w:style w:type="numbering" w:customStyle="1" w:styleId="Listeactuelle6">
    <w:name w:val="Liste actuelle6"/>
    <w:uiPriority w:val="99"/>
    <w:rsid w:val="009D34F9"/>
    <w:pPr>
      <w:numPr>
        <w:numId w:val="11"/>
      </w:numPr>
    </w:pPr>
  </w:style>
  <w:style w:type="numbering" w:customStyle="1" w:styleId="Listeactuelle7">
    <w:name w:val="Liste actuelle7"/>
    <w:uiPriority w:val="99"/>
    <w:rsid w:val="009D34F9"/>
    <w:pPr>
      <w:numPr>
        <w:numId w:val="12"/>
      </w:numPr>
    </w:pPr>
  </w:style>
  <w:style w:type="numbering" w:customStyle="1" w:styleId="Listeactuelle8">
    <w:name w:val="Liste actuelle8"/>
    <w:uiPriority w:val="99"/>
    <w:rsid w:val="009D34F9"/>
    <w:pPr>
      <w:numPr>
        <w:numId w:val="13"/>
      </w:numPr>
    </w:pPr>
  </w:style>
  <w:style w:type="paragraph" w:customStyle="1" w:styleId="app22Titre4">
    <w:name w:val="app22 Titre4"/>
    <w:basedOn w:val="Titre4"/>
    <w:qFormat/>
    <w:rsid w:val="00FB5B5E"/>
    <w:pPr>
      <w:numPr>
        <w:numId w:val="4"/>
      </w:numPr>
      <w:adjustRightInd w:val="0"/>
      <w:snapToGrid w:val="0"/>
      <w:spacing w:before="240"/>
    </w:pPr>
    <w:rPr>
      <w:color w:val="1E2CBD"/>
    </w:rPr>
  </w:style>
  <w:style w:type="paragraph" w:customStyle="1" w:styleId="app22listenumro">
    <w:name w:val="app22 liste numéro"/>
    <w:basedOn w:val="Paragraphedeliste"/>
    <w:qFormat/>
    <w:rsid w:val="009D34F9"/>
    <w:pPr>
      <w:numPr>
        <w:numId w:val="17"/>
      </w:numPr>
      <w:tabs>
        <w:tab w:val="left" w:pos="673"/>
      </w:tabs>
      <w:adjustRightInd w:val="0"/>
      <w:snapToGrid w:val="0"/>
      <w:spacing w:before="100"/>
      <w:jc w:val="left"/>
    </w:pPr>
    <w:rPr>
      <w:sz w:val="20"/>
    </w:rPr>
  </w:style>
  <w:style w:type="numbering" w:customStyle="1" w:styleId="Listeactuelle11">
    <w:name w:val="Liste actuelle11"/>
    <w:uiPriority w:val="99"/>
    <w:rsid w:val="00617025"/>
    <w:pPr>
      <w:numPr>
        <w:numId w:val="16"/>
      </w:numPr>
    </w:pPr>
  </w:style>
  <w:style w:type="numbering" w:customStyle="1" w:styleId="Listeactuelle9">
    <w:name w:val="Liste actuelle9"/>
    <w:uiPriority w:val="99"/>
    <w:rsid w:val="009D34F9"/>
    <w:pPr>
      <w:numPr>
        <w:numId w:val="14"/>
      </w:numPr>
    </w:pPr>
  </w:style>
  <w:style w:type="numbering" w:customStyle="1" w:styleId="Listeactuelle10">
    <w:name w:val="Liste actuelle10"/>
    <w:uiPriority w:val="99"/>
    <w:rsid w:val="009D34F9"/>
    <w:pPr>
      <w:numPr>
        <w:numId w:val="15"/>
      </w:numPr>
    </w:pPr>
  </w:style>
  <w:style w:type="numbering" w:customStyle="1" w:styleId="Listeactuelle12">
    <w:name w:val="Liste actuelle12"/>
    <w:uiPriority w:val="99"/>
    <w:rsid w:val="00B47D49"/>
    <w:pPr>
      <w:numPr>
        <w:numId w:val="19"/>
      </w:numPr>
    </w:pPr>
  </w:style>
  <w:style w:type="character" w:customStyle="1" w:styleId="Titre5Car">
    <w:name w:val="Titre 5 Car"/>
    <w:basedOn w:val="Policepardfaut"/>
    <w:link w:val="Titre5"/>
    <w:uiPriority w:val="9"/>
    <w:rsid w:val="00D86924"/>
    <w:rPr>
      <w:rFonts w:ascii="Overpass" w:eastAsia="Overpass" w:hAnsi="Overpass" w:cs="Overpass"/>
      <w:b/>
      <w:bCs/>
      <w:sz w:val="20"/>
      <w:szCs w:val="20"/>
      <w:lang w:val="en-GB"/>
    </w:rPr>
  </w:style>
  <w:style w:type="numbering" w:customStyle="1" w:styleId="Listeactuelle13">
    <w:name w:val="Liste actuelle13"/>
    <w:uiPriority w:val="99"/>
    <w:rsid w:val="00571A84"/>
    <w:pPr>
      <w:numPr>
        <w:numId w:val="22"/>
      </w:numPr>
    </w:pPr>
  </w:style>
  <w:style w:type="numbering" w:customStyle="1" w:styleId="Listeactuelle14">
    <w:name w:val="Liste actuelle14"/>
    <w:uiPriority w:val="99"/>
    <w:rsid w:val="00571A84"/>
    <w:pPr>
      <w:numPr>
        <w:numId w:val="23"/>
      </w:numPr>
    </w:pPr>
  </w:style>
  <w:style w:type="paragraph" w:customStyle="1" w:styleId="appl22TitreCR">
    <w:name w:val="appl22 Titre C R"/>
    <w:basedOn w:val="Titre2"/>
    <w:qFormat/>
    <w:rsid w:val="00A44A4E"/>
    <w:pPr>
      <w:adjustRightInd w:val="0"/>
      <w:snapToGrid w:val="0"/>
      <w:spacing w:before="107"/>
      <w:ind w:left="0"/>
      <w:jc w:val="center"/>
    </w:pPr>
    <w:rPr>
      <w:color w:val="1E2CBD"/>
    </w:rPr>
  </w:style>
  <w:style w:type="numbering" w:customStyle="1" w:styleId="Listeactuelle15">
    <w:name w:val="Liste actuelle15"/>
    <w:uiPriority w:val="99"/>
    <w:rsid w:val="00FB5B5E"/>
    <w:pPr>
      <w:numPr>
        <w:numId w:val="25"/>
      </w:numPr>
    </w:pPr>
  </w:style>
  <w:style w:type="paragraph" w:customStyle="1" w:styleId="app22Cpreamble">
    <w:name w:val="app22 C preamble"/>
    <w:basedOn w:val="Corpsdetexte"/>
    <w:qFormat/>
    <w:rsid w:val="00465B07"/>
    <w:pPr>
      <w:widowControl/>
      <w:adjustRightInd w:val="0"/>
      <w:snapToGrid w:val="0"/>
      <w:spacing w:before="120"/>
      <w:ind w:left="397" w:hanging="397"/>
    </w:pPr>
  </w:style>
  <w:style w:type="paragraph" w:customStyle="1" w:styleId="app22Article">
    <w:name w:val="app22 Article"/>
    <w:basedOn w:val="Paragraphedeliste"/>
    <w:qFormat/>
    <w:rsid w:val="002C0466"/>
    <w:pPr>
      <w:keepNext/>
      <w:tabs>
        <w:tab w:val="left" w:pos="4290"/>
      </w:tabs>
      <w:adjustRightInd w:val="0"/>
      <w:snapToGrid w:val="0"/>
      <w:spacing w:before="240" w:after="60"/>
      <w:ind w:left="0" w:firstLine="0"/>
      <w:jc w:val="center"/>
    </w:pPr>
    <w:rPr>
      <w:rFonts w:ascii="Overpass SemiBold" w:hAnsi="Overpass SemiBold"/>
      <w:b/>
      <w:i/>
      <w:color w:val="1E2DBE"/>
    </w:rPr>
  </w:style>
  <w:style w:type="paragraph" w:customStyle="1" w:styleId="app22Ctext">
    <w:name w:val="app22 C text"/>
    <w:basedOn w:val="Paragraphedeliste"/>
    <w:qFormat/>
    <w:rsid w:val="00465B07"/>
    <w:pPr>
      <w:numPr>
        <w:numId w:val="53"/>
      </w:numPr>
      <w:tabs>
        <w:tab w:val="left" w:pos="1071"/>
      </w:tabs>
      <w:adjustRightInd w:val="0"/>
      <w:snapToGrid w:val="0"/>
      <w:jc w:val="left"/>
    </w:pPr>
    <w:rPr>
      <w:sz w:val="20"/>
    </w:rPr>
  </w:style>
  <w:style w:type="numbering" w:customStyle="1" w:styleId="Listeactuelle16">
    <w:name w:val="Liste actuelle16"/>
    <w:uiPriority w:val="99"/>
    <w:rsid w:val="00C05308"/>
    <w:pPr>
      <w:numPr>
        <w:numId w:val="26"/>
      </w:numPr>
    </w:pPr>
  </w:style>
  <w:style w:type="paragraph" w:customStyle="1" w:styleId="app22Ca">
    <w:name w:val="app22 C (a)"/>
    <w:basedOn w:val="Paragraphedeliste"/>
    <w:qFormat/>
    <w:rsid w:val="00B36D58"/>
    <w:pPr>
      <w:numPr>
        <w:numId w:val="1"/>
      </w:numPr>
      <w:tabs>
        <w:tab w:val="left" w:pos="673"/>
      </w:tabs>
      <w:adjustRightInd w:val="0"/>
      <w:snapToGrid w:val="0"/>
      <w:spacing w:before="80"/>
      <w:jc w:val="left"/>
    </w:pPr>
    <w:rPr>
      <w:sz w:val="20"/>
    </w:rPr>
  </w:style>
  <w:style w:type="numbering" w:customStyle="1" w:styleId="Listeactuelle17">
    <w:name w:val="Liste actuelle17"/>
    <w:uiPriority w:val="99"/>
    <w:rsid w:val="00465B07"/>
    <w:pPr>
      <w:numPr>
        <w:numId w:val="27"/>
      </w:numPr>
    </w:pPr>
  </w:style>
  <w:style w:type="numbering" w:customStyle="1" w:styleId="Listeactuelle18">
    <w:name w:val="Liste actuelle18"/>
    <w:uiPriority w:val="99"/>
    <w:rsid w:val="00465B07"/>
    <w:pPr>
      <w:numPr>
        <w:numId w:val="28"/>
      </w:numPr>
    </w:pPr>
  </w:style>
  <w:style w:type="numbering" w:customStyle="1" w:styleId="Listeactuelle20">
    <w:name w:val="Liste actuelle20"/>
    <w:uiPriority w:val="99"/>
    <w:rsid w:val="00DB6253"/>
    <w:pPr>
      <w:numPr>
        <w:numId w:val="31"/>
      </w:numPr>
    </w:pPr>
  </w:style>
  <w:style w:type="numbering" w:customStyle="1" w:styleId="Listeactuelle19">
    <w:name w:val="Liste actuelle19"/>
    <w:uiPriority w:val="99"/>
    <w:rsid w:val="00B36D58"/>
    <w:pPr>
      <w:numPr>
        <w:numId w:val="29"/>
      </w:numPr>
    </w:pPr>
  </w:style>
  <w:style w:type="paragraph" w:customStyle="1" w:styleId="app22CtextnoNo">
    <w:name w:val="app22 C text no No."/>
    <w:basedOn w:val="app22Ctext"/>
    <w:qFormat/>
    <w:rsid w:val="005C115B"/>
    <w:pPr>
      <w:numPr>
        <w:numId w:val="0"/>
      </w:numPr>
      <w:ind w:firstLine="397"/>
    </w:pPr>
  </w:style>
  <w:style w:type="paragraph" w:customStyle="1" w:styleId="app22Ci">
    <w:name w:val="app22 C (i)"/>
    <w:basedOn w:val="app22Ca"/>
    <w:qFormat/>
    <w:rsid w:val="00404C91"/>
    <w:pPr>
      <w:numPr>
        <w:numId w:val="39"/>
      </w:numPr>
      <w:tabs>
        <w:tab w:val="clear" w:pos="673"/>
      </w:tabs>
      <w:spacing w:before="40"/>
    </w:pPr>
  </w:style>
  <w:style w:type="numbering" w:customStyle="1" w:styleId="Listeactuelle21">
    <w:name w:val="Liste actuelle21"/>
    <w:uiPriority w:val="99"/>
    <w:rsid w:val="00C562E3"/>
    <w:pPr>
      <w:numPr>
        <w:numId w:val="38"/>
      </w:numPr>
    </w:pPr>
  </w:style>
  <w:style w:type="numbering" w:customStyle="1" w:styleId="Listeactuelle22">
    <w:name w:val="Liste actuelle22"/>
    <w:uiPriority w:val="99"/>
    <w:rsid w:val="00DA186B"/>
    <w:pPr>
      <w:numPr>
        <w:numId w:val="40"/>
      </w:numPr>
    </w:pPr>
  </w:style>
  <w:style w:type="numbering" w:customStyle="1" w:styleId="Listeactuelle23">
    <w:name w:val="Liste actuelle23"/>
    <w:uiPriority w:val="99"/>
    <w:rsid w:val="00DA186B"/>
    <w:pPr>
      <w:numPr>
        <w:numId w:val="41"/>
      </w:numPr>
    </w:pPr>
  </w:style>
  <w:style w:type="numbering" w:customStyle="1" w:styleId="Listeactuelle24">
    <w:name w:val="Liste actuelle24"/>
    <w:uiPriority w:val="99"/>
    <w:rsid w:val="00DA186B"/>
    <w:pPr>
      <w:numPr>
        <w:numId w:val="42"/>
      </w:numPr>
    </w:pPr>
  </w:style>
  <w:style w:type="numbering" w:customStyle="1" w:styleId="Listeactuelle25">
    <w:name w:val="Liste actuelle25"/>
    <w:uiPriority w:val="99"/>
    <w:rsid w:val="00DA186B"/>
    <w:pPr>
      <w:numPr>
        <w:numId w:val="43"/>
      </w:numPr>
    </w:pPr>
  </w:style>
  <w:style w:type="numbering" w:customStyle="1" w:styleId="Listeactuelle26">
    <w:name w:val="Liste actuelle26"/>
    <w:uiPriority w:val="99"/>
    <w:rsid w:val="00404C91"/>
    <w:pPr>
      <w:numPr>
        <w:numId w:val="44"/>
      </w:numPr>
    </w:pPr>
  </w:style>
  <w:style w:type="numbering" w:customStyle="1" w:styleId="Listeactuelle27">
    <w:name w:val="Liste actuelle27"/>
    <w:uiPriority w:val="99"/>
    <w:rsid w:val="00404C91"/>
    <w:pPr>
      <w:numPr>
        <w:numId w:val="45"/>
      </w:numPr>
    </w:pPr>
  </w:style>
  <w:style w:type="numbering" w:customStyle="1" w:styleId="Listeactuelle28">
    <w:name w:val="Liste actuelle28"/>
    <w:uiPriority w:val="99"/>
    <w:rsid w:val="00404C91"/>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ilo.org/dyn/normlex/en/f?p=NORMLEXPUB%3A12100%3A0%3A%3ANO%3A%3AP12100_ILO_CODE%3AR206" TargetMode="External"/><Relationship Id="rId13" Type="http://schemas.openxmlformats.org/officeDocument/2006/relationships/footer" Target="footer2.xml"/><Relationship Id="rId18" Type="http://schemas.openxmlformats.org/officeDocument/2006/relationships/hyperlink" Target="https://www.ilo.org/dyn/normlex/en/f?p=NORMLEXPUB%3A12100%3A0%3A%3ANO%3A%3AP12100_INSTRUMENT_ID%3A3999810&amp;A5" TargetMode="External"/><Relationship Id="rId26" Type="http://schemas.openxmlformats.org/officeDocument/2006/relationships/hyperlink" Target="https://www.ilo.org/dyn/normlex/en/f?p=NORMLEXPUB%3A12100%3A0%3A%3ANO%3A%3AP12100_INSTRUMENT_ID%3A3999810&amp;A11" TargetMode="External"/><Relationship Id="rId3" Type="http://schemas.openxmlformats.org/officeDocument/2006/relationships/settings" Target="settings.xml"/><Relationship Id="rId21" Type="http://schemas.openxmlformats.org/officeDocument/2006/relationships/hyperlink" Target="https://www.ilo.org/dyn/normlex/en/f?p=NORMLEXPUB%3A12100%3A0%3A%3ANO%3A%3AP12100_INSTRUMENT_ID%3A3999810&amp;A10" TargetMode="Externa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hyperlink" Target="https://www.ilo.org/dyn/normlex/en/f?p=NORMLEXPUB%3A12100%3A0%3A%3ANO%3A%3AP12100_INSTRUMENT_ID%3A3999810&amp;A4" TargetMode="External"/><Relationship Id="rId25" Type="http://schemas.openxmlformats.org/officeDocument/2006/relationships/hyperlink" Target="https://www.ilo.org/dyn/normlex/en/f?p=NORMLEXPUB%3A12100%3A0%3A%3ANO%3A%3AP12100_INSTRUMENT_ID%3A3999810&amp;A10" TargetMode="External"/><Relationship Id="rId2" Type="http://schemas.openxmlformats.org/officeDocument/2006/relationships/styles" Target="styles.xml"/><Relationship Id="rId16" Type="http://schemas.openxmlformats.org/officeDocument/2006/relationships/hyperlink" Target="https://www.ilo.org/dyn/normlex/en/f?p=NORMLEXPUB%3A12100%3A0%3A%3ANO%3A%3AP12100_INSTRUMENT_ID%3A3999810&amp;A2" TargetMode="External"/><Relationship Id="rId20" Type="http://schemas.openxmlformats.org/officeDocument/2006/relationships/hyperlink" Target="https://www.ilo.org/dyn/normlex/en/f?p=NORMLEXPUB%3A12100%3A0%3A%3ANO%3A%3AP12100_INSTRUMENT_ID%3A3999810&amp;A10"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yperlink" Target="https://www.ilo.org/dyn/normlex/en/f?p=NORMLEXPUB%3A12100%3A0%3A%3ANO%3A%3AP12100_INSTRUMENT_ID%3A3999810&amp;A10" TargetMode="External"/><Relationship Id="rId5" Type="http://schemas.openxmlformats.org/officeDocument/2006/relationships/footnotes" Target="footnotes.xml"/><Relationship Id="rId15" Type="http://schemas.openxmlformats.org/officeDocument/2006/relationships/hyperlink" Target="https://www.ilo.org/dyn/normlex/en/f?p=NORMLEXPUB%3A12100%3A0%3A%3ANO%3A%3AP12100_INSTRUMENT_ID%3A3999810&amp;A7" TargetMode="External"/><Relationship Id="rId23" Type="http://schemas.openxmlformats.org/officeDocument/2006/relationships/hyperlink" Target="https://www.ilo.org/dyn/normlex/en/f?p=NORMLEXPUB%3A12100%3A0%3A%3ANO%3A%3AP12100_INSTRUMENT_ID%3A3999810&amp;A10" TargetMode="External"/><Relationship Id="rId28" Type="http://schemas.openxmlformats.org/officeDocument/2006/relationships/hyperlink" Target="https://www.ilo.org/dyn/normlex/en/f?p=NORMLEXPUB%3A12100%3A0%3A%3ANO%3A%3AP12100_INSTRUMENT_ID%3A3999810&amp;A12" TargetMode="External"/><Relationship Id="rId10" Type="http://schemas.openxmlformats.org/officeDocument/2006/relationships/header" Target="header1.xml"/><Relationship Id="rId19" Type="http://schemas.openxmlformats.org/officeDocument/2006/relationships/hyperlink" Target="https://www.ilo.org/dyn/normlex/en/f?p=NORMLEXPUB%3A12100%3A0%3A%3ANO%3A%3AP12100_INSTRUMENT_ID%3A3999810&amp;A7" TargetMode="External"/><Relationship Id="rId4" Type="http://schemas.openxmlformats.org/officeDocument/2006/relationships/webSettings" Target="webSettings.xml"/><Relationship Id="rId9" Type="http://schemas.openxmlformats.org/officeDocument/2006/relationships/hyperlink" Target="https://www.ilo.org/dyn/normlex/en/f?p=NORMLEXPUB%3A12100%3A0%3A%3ANO%3A%3AP12100_ILO_CODE%3AR206" TargetMode="External"/><Relationship Id="rId14" Type="http://schemas.openxmlformats.org/officeDocument/2006/relationships/hyperlink" Target="https://www.ilo.org/dyn/normlex/en/f?p=NORMLEXPUB%3A12100%3A0%3A%3ANO%3A%3AP12100_INSTRUMENT_ID%3A3999810&amp;A1" TargetMode="External"/><Relationship Id="rId22" Type="http://schemas.openxmlformats.org/officeDocument/2006/relationships/hyperlink" Target="https://www.ilo.org/dyn/normlex/en/f?p=NORMLEXPUB%3A12100%3A0%3A%3ANO%3A%3AP12100_INSTRUMENT_ID%3A3999810&amp;A10" TargetMode="External"/><Relationship Id="rId27" Type="http://schemas.openxmlformats.org/officeDocument/2006/relationships/hyperlink" Target="https://www.ilo.org/dyn/normlex/en/f?p=NORMLEXPUB%3A12100%3A0%3A%3ANO%3A%3AP12100_INSTRUMENT_ID%3A3999810&amp;A11"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20</Pages>
  <Words>8489</Words>
  <Characters>46693</Characters>
  <Application>Microsoft Office Word</Application>
  <DocSecurity>0</DocSecurity>
  <Lines>389</Lines>
  <Paragraphs>110</Paragraphs>
  <ScaleCrop>false</ScaleCrop>
  <HeadingPairs>
    <vt:vector size="2" baseType="variant">
      <vt:variant>
        <vt:lpstr>Titre</vt:lpstr>
      </vt:variant>
      <vt:variant>
        <vt:i4>1</vt:i4>
      </vt:variant>
    </vt:vector>
  </HeadingPairs>
  <TitlesOfParts>
    <vt:vector size="1" baseType="lpstr">
      <vt:lpstr>Proposed form for reports on the application of ratified Conventions (article 22 of the Constitution): The Violence and Harassment Convention, 2019 (No. 190)</vt:lpstr>
    </vt:vector>
  </TitlesOfParts>
  <Company/>
  <LinksUpToDate>false</LinksUpToDate>
  <CharactersWithSpaces>55072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Proposed form for reports on the application of ratified Conventions (article 22 of the Constitution): The Violence and Harassment Convention, 2019 (No. 190)</dc:title>
  <dc:subject>...</dc:subject>
  <dc:creator>Bakir, Amanda</dc:creator>
  <cp:lastModifiedBy>Hans Christian Weidmann</cp:lastModifiedBy>
  <cp:revision>239</cp:revision>
  <dcterms:created xsi:type="dcterms:W3CDTF">2021-10-13T12:39:00Z</dcterms:created>
  <dcterms:modified xsi:type="dcterms:W3CDTF">2022-02-01T16:46:00Z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2021-04-26T00:00:00Z</vt:filetime>
  </property>
  <property fmtid="{D5CDD505-2E9C-101B-9397-08002B2CF9AE}" pid="3" name="Creator">
    <vt:lpwstr>Microsoft® Word 2016</vt:lpwstr>
  </property>
  <property fmtid="{D5CDD505-2E9C-101B-9397-08002B2CF9AE}" pid="4" name="LastSaved">
    <vt:filetime>2021-10-13T00:00:00Z</vt:filetime>
  </property>
</Properties>
</file>