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68298" w14:textId="4A21128E" w:rsidR="00DA6DCB" w:rsidRPr="00DA6DCB" w:rsidRDefault="00DA6DCB" w:rsidP="00DA6DCB">
      <w:pPr>
        <w:pStyle w:val="ReportChapter"/>
        <w:numPr>
          <w:ilvl w:val="0"/>
          <w:numId w:val="4"/>
        </w:numPr>
      </w:pPr>
      <w:bookmarkStart w:id="0" w:name="_Toc235029445"/>
      <w:bookmarkStart w:id="1" w:name="GBNoTocFr"/>
      <w:bookmarkStart w:id="2" w:name="_Toc84174025"/>
      <w:r w:rsidRPr="00DA6DCB">
        <w:t>Status der zur Aufhebung vorgeschlagenen internationalen Arbeitsübereinkommen</w:t>
      </w:r>
      <w:bookmarkEnd w:id="0"/>
    </w:p>
    <w:p w14:paraId="085CFA62" w14:textId="4F58EC95" w:rsidR="00DA6DCB" w:rsidRPr="00DA6DCB" w:rsidRDefault="00DA6DCB" w:rsidP="000B2024">
      <w:pPr>
        <w:pStyle w:val="ReportParaIndent"/>
      </w:pPr>
      <w:bookmarkStart w:id="3" w:name="lt_pId022"/>
      <w:bookmarkStart w:id="4" w:name="_Toc115078650"/>
      <w:r w:rsidRPr="00DA6DCB">
        <w:t>Die Übereinkommen Nr.</w:t>
      </w:r>
      <w:r w:rsidR="00505F34">
        <w:t> </w:t>
      </w:r>
      <w:r w:rsidRPr="00DA6DCB">
        <w:t>10, Nr.</w:t>
      </w:r>
      <w:r w:rsidR="00505F34">
        <w:t> </w:t>
      </w:r>
      <w:r w:rsidRPr="00DA6DCB">
        <w:t>33, Nr.</w:t>
      </w:r>
      <w:r w:rsidR="00505F34">
        <w:t> </w:t>
      </w:r>
      <w:r w:rsidRPr="00DA6DCB">
        <w:t>59 und Nr.</w:t>
      </w:r>
      <w:r w:rsidR="00505F34">
        <w:t> </w:t>
      </w:r>
      <w:r w:rsidRPr="00DA6DCB">
        <w:t xml:space="preserve">123 gelten seit 1997, nach erfolgter Annahme des </w:t>
      </w:r>
      <w:hyperlink r:id="rId8" w:history="1">
        <w:r w:rsidRPr="00505F34">
          <w:rPr>
            <w:rStyle w:val="ReportHyperlink"/>
          </w:rPr>
          <w:t>Übereinkommens (Nr.</w:t>
        </w:r>
        <w:r w:rsidR="00505F34" w:rsidRPr="00505F34">
          <w:rPr>
            <w:rStyle w:val="ReportHyperlink"/>
          </w:rPr>
          <w:t> </w:t>
        </w:r>
        <w:r w:rsidRPr="00505F34">
          <w:rPr>
            <w:rStyle w:val="ReportHyperlink"/>
          </w:rPr>
          <w:t>138) über das Mindestalter, 1973</w:t>
        </w:r>
      </w:hyperlink>
      <w:r w:rsidRPr="00DA6DCB">
        <w:t>, durch das die älteren Übereinkom</w:t>
      </w:r>
      <w:r w:rsidR="00505F34">
        <w:softHyphen/>
      </w:r>
      <w:r w:rsidRPr="00DA6DCB">
        <w:t>men neu gefasst wurden, als veraltet. Auf Empfehlung der Cartier-Arbeitsgruppe bat der Verwal</w:t>
      </w:r>
      <w:r w:rsidR="00505F34">
        <w:softHyphen/>
      </w:r>
      <w:r w:rsidRPr="00DA6DCB">
        <w:t>tungsrat vorrangig die Mitgliedstaaten, die diese Übereinkommen ratifiziert hatten, die Ratifi</w:t>
      </w:r>
      <w:r w:rsidR="00505F34">
        <w:softHyphen/>
      </w:r>
      <w:r w:rsidRPr="00DA6DCB">
        <w:t>zie</w:t>
      </w:r>
      <w:r w:rsidR="00D22E8E">
        <w:softHyphen/>
      </w:r>
      <w:r w:rsidRPr="00DA6DCB">
        <w:t>rung des Übereinkommens Nr.</w:t>
      </w:r>
      <w:r w:rsidR="00505F34">
        <w:t> </w:t>
      </w:r>
      <w:r w:rsidRPr="00DA6DCB">
        <w:t>138 in Erwägung zu ziehen. Damals beschloss der Verwal</w:t>
      </w:r>
      <w:r w:rsidR="00505F34">
        <w:softHyphen/>
      </w:r>
      <w:r w:rsidRPr="00DA6DCB">
        <w:t>tungsrat, den Status der früheren Übereinkommen zu gegebener Zeit erneut zu überprüfen.</w:t>
      </w:r>
      <w:bookmarkEnd w:id="3"/>
      <w:r w:rsidRPr="00DA6DCB">
        <w:t> </w:t>
      </w:r>
      <w:r w:rsidRPr="00DA6DCB">
        <w:rPr>
          <w:rStyle w:val="FootnoteReference"/>
        </w:rPr>
        <w:footnoteReference w:id="1"/>
      </w:r>
      <w:r w:rsidRPr="00DA6DCB">
        <w:t xml:space="preserve"> </w:t>
      </w:r>
    </w:p>
    <w:p w14:paraId="71FE2A0F" w14:textId="37DF9351" w:rsidR="00DA6DCB" w:rsidRPr="00DA6DCB" w:rsidRDefault="00DA6DCB" w:rsidP="000B2024">
      <w:pPr>
        <w:pStyle w:val="ReportParaIndent"/>
      </w:pPr>
      <w:bookmarkStart w:id="6" w:name="lt_pId024"/>
      <w:r w:rsidRPr="00DA6DCB">
        <w:t>Die SRM</w:t>
      </w:r>
      <w:r w:rsidR="00505F34">
        <w:t> </w:t>
      </w:r>
      <w:r w:rsidRPr="00DA6DCB">
        <w:t>TWG führte diese erneute Überprüfung im Jahr 2023 durch; ihre Erörterung führte zu einvernehmlichen Empfehlungen, die Einstufung der Übereinkommen Nr. 10, Nr. 33, Nr. 59 und Nr. 123 als veraltete Instrumente zu bestätigen. Die SRM TWG betonte, wie wichtig dieses Thema sei, und stellte fest, dass sich die Normen zum Mindestalter seit der Annahme der älteren Instru</w:t>
      </w:r>
      <w:r w:rsidR="00D562C3">
        <w:softHyphen/>
      </w:r>
      <w:r w:rsidRPr="00DA6DCB">
        <w:t>mente weiterentwickelt hätten.</w:t>
      </w:r>
      <w:bookmarkEnd w:id="6"/>
      <w:r w:rsidRPr="00DA6DCB">
        <w:t xml:space="preserve"> Das Übereinkommen Nr. 138, ein grundlegendes Überein</w:t>
      </w:r>
      <w:r w:rsidR="00505F34">
        <w:softHyphen/>
      </w:r>
      <w:r w:rsidRPr="00DA6DCB">
        <w:t>kom</w:t>
      </w:r>
      <w:r w:rsidR="00D22E8E">
        <w:softHyphen/>
      </w:r>
      <w:r w:rsidRPr="00DA6DCB">
        <w:t>men, habe einen breiten Anwendungsbereich und spiegele den modernen Ansatz zur Rege</w:t>
      </w:r>
      <w:r w:rsidR="00505F34">
        <w:softHyphen/>
      </w:r>
      <w:r w:rsidRPr="00DA6DCB">
        <w:t>lung des Mindestalters für die Beschäftigung wider. </w:t>
      </w:r>
      <w:r w:rsidRPr="00DA6DCB">
        <w:rPr>
          <w:rStyle w:val="FootnoteReference"/>
        </w:rPr>
        <w:footnoteReference w:id="2"/>
      </w:r>
      <w:r w:rsidRPr="00DA6DCB">
        <w:t xml:space="preserve"> </w:t>
      </w:r>
      <w:bookmarkStart w:id="8" w:name="lt_pId026"/>
      <w:r w:rsidRPr="00DA6DCB">
        <w:t>Dementsprechend empfahl die SRM</w:t>
      </w:r>
      <w:r w:rsidR="00505F34">
        <w:t> </w:t>
      </w:r>
      <w:r w:rsidRPr="00DA6DCB">
        <w:t>TWG dem Verwaltungsrat die Aufhebung der Übereinkommen Nr. 10, Nr. 33, Nr. 59 und Nr. 123, wozu ein entsprechender Gegenstand in die Tagesordnung der 116. Tagung (2028) der Konferenz auf</w:t>
      </w:r>
      <w:r w:rsidR="00505F34">
        <w:softHyphen/>
      </w:r>
      <w:r w:rsidRPr="00DA6DCB">
        <w:t>zunehmen wäre.</w:t>
      </w:r>
      <w:bookmarkEnd w:id="8"/>
      <w:r w:rsidRPr="00DA6DCB">
        <w:t> </w:t>
      </w:r>
      <w:r w:rsidRPr="00DA6DCB">
        <w:rPr>
          <w:rStyle w:val="FootnoteReference"/>
        </w:rPr>
        <w:footnoteReference w:id="3"/>
      </w:r>
    </w:p>
    <w:p w14:paraId="09462B62" w14:textId="77777777" w:rsidR="00DA6DCB" w:rsidRPr="00DA6DCB" w:rsidRDefault="00DA6DCB" w:rsidP="00DA6DCB">
      <w:pPr>
        <w:pStyle w:val="ReportChapter"/>
        <w:numPr>
          <w:ilvl w:val="0"/>
          <w:numId w:val="4"/>
        </w:numPr>
      </w:pPr>
      <w:bookmarkStart w:id="10" w:name="lt_pId050"/>
      <w:bookmarkStart w:id="11" w:name="_Toc235029450"/>
      <w:bookmarkEnd w:id="4"/>
      <w:r w:rsidRPr="00DA6DCB">
        <w:t>Fragebogen</w:t>
      </w:r>
      <w:bookmarkEnd w:id="10"/>
      <w:bookmarkEnd w:id="11"/>
    </w:p>
    <w:p w14:paraId="63FB04C6" w14:textId="77777777" w:rsidR="00DA6DCB" w:rsidRPr="00DA6DCB" w:rsidRDefault="00DA6DCB" w:rsidP="00DA6DCB">
      <w:pPr>
        <w:pStyle w:val="ReportPara"/>
      </w:pPr>
      <w:bookmarkStart w:id="12" w:name="lt_pId051"/>
      <w:r w:rsidRPr="00DA6DCB">
        <w:t>Sind Sie der Ansicht, dass die oben genannten vier Übereinkommen aufgehoben werden sollten?</w:t>
      </w:r>
      <w:bookmarkEnd w:id="12"/>
    </w:p>
    <w:p w14:paraId="2FF30648" w14:textId="21DEE6A1" w:rsidR="00DA6DCB" w:rsidRPr="00DA6DCB" w:rsidRDefault="000D4466" w:rsidP="00DA6DCB">
      <w:pPr>
        <w:pStyle w:val="ReportParaIndent"/>
      </w:pPr>
      <w:sdt>
        <w:sdtPr>
          <w:id w:val="656815127"/>
          <w14:checkbox>
            <w14:checked w14:val="0"/>
            <w14:checkedState w14:val="2612" w14:font="MS Gothic"/>
            <w14:uncheckedState w14:val="2610" w14:font="MS Gothic"/>
          </w14:checkbox>
        </w:sdtPr>
        <w:sdtEndPr/>
        <w:sdtContent>
          <w:r w:rsidR="00E03760">
            <w:rPr>
              <w:rFonts w:ascii="MS Gothic" w:eastAsia="MS Gothic" w:hAnsi="MS Gothic" w:hint="eastAsia"/>
            </w:rPr>
            <w:t>☐</w:t>
          </w:r>
        </w:sdtContent>
      </w:sdt>
      <w:r w:rsidR="00DA6DCB" w:rsidRPr="00DA6DCB">
        <w:t xml:space="preserve"> </w:t>
      </w:r>
      <w:bookmarkStart w:id="13" w:name="lt_pId052"/>
      <w:r w:rsidR="00DA6DCB" w:rsidRPr="00DA6DCB">
        <w:t>Ja</w:t>
      </w:r>
      <w:bookmarkEnd w:id="13"/>
      <w:r w:rsidR="00DA6DCB" w:rsidRPr="00DA6DCB">
        <w:t xml:space="preserve">         </w:t>
      </w:r>
      <w:sdt>
        <w:sdtPr>
          <w:id w:val="-1748023111"/>
          <w14:checkbox>
            <w14:checked w14:val="0"/>
            <w14:checkedState w14:val="2612" w14:font="MS Gothic"/>
            <w14:uncheckedState w14:val="2610" w14:font="MS Gothic"/>
          </w14:checkbox>
        </w:sdtPr>
        <w:sdtEndPr/>
        <w:sdtContent>
          <w:r w:rsidR="00DA6DCB" w:rsidRPr="00DA6DCB">
            <w:rPr>
              <w:rFonts w:ascii="Segoe UI Symbol" w:hAnsi="Segoe UI Symbol" w:cs="Segoe UI Symbol"/>
            </w:rPr>
            <w:t>☐</w:t>
          </w:r>
        </w:sdtContent>
      </w:sdt>
      <w:r w:rsidR="00DA6DCB" w:rsidRPr="00DA6DCB">
        <w:t xml:space="preserve"> </w:t>
      </w:r>
      <w:bookmarkStart w:id="14" w:name="lt_pId053"/>
      <w:r w:rsidR="00DA6DCB" w:rsidRPr="00DA6DCB">
        <w:t>Nein</w:t>
      </w:r>
      <w:bookmarkEnd w:id="14"/>
    </w:p>
    <w:p w14:paraId="1944D6A5" w14:textId="053E9AFA" w:rsidR="00DA6DCB" w:rsidRPr="00DA6DCB" w:rsidRDefault="00DA6DCB" w:rsidP="00DA6DCB">
      <w:pPr>
        <w:pStyle w:val="ReportParaIndentFirstline"/>
      </w:pPr>
      <w:r w:rsidRPr="00DA6DCB">
        <w:t>Wenn Sie die Frage mit „Nein“ beantwortet haben, geben Sie bitte an, welche der oben aufge</w:t>
      </w:r>
      <w:r w:rsidR="000A2E2E">
        <w:softHyphen/>
      </w:r>
      <w:r w:rsidRPr="00DA6DCB">
        <w:t>führten Instrumente (Übereinkommen) Ihrer Ansicht nach nicht gegenstandslos geworden sind oder noch immer einen nützlichen Beitrag zur Verwirklichung der Ziele der Organisation leisten, und erläu</w:t>
      </w:r>
      <w:r w:rsidR="000A2E2E">
        <w:softHyphen/>
      </w:r>
      <w:r w:rsidRPr="00DA6DCB">
        <w:t>tern Sie bitte die Gründe.</w:t>
      </w:r>
    </w:p>
    <w:p w14:paraId="00EB2D4B" w14:textId="77777777" w:rsidR="00DA6DCB" w:rsidRPr="000A2E2E" w:rsidRDefault="00DA6DCB" w:rsidP="00DA6DCB">
      <w:pPr>
        <w:pStyle w:val="ReportParaIndent"/>
        <w:rPr>
          <w:b/>
          <w:bCs/>
        </w:rPr>
      </w:pPr>
      <w:r w:rsidRPr="000A2E2E">
        <w:rPr>
          <w:b/>
          <w:bCs/>
        </w:rPr>
        <w:t>Bemerkungen</w:t>
      </w:r>
    </w:p>
    <w:sdt>
      <w:sdtPr>
        <w:rPr>
          <w:color w:val="7F7F7F" w:themeColor="text1" w:themeTint="80"/>
        </w:rPr>
        <w:id w:val="1484279151"/>
        <w:placeholder>
          <w:docPart w:val="95DF086787CE4FA3A492BAF2A1567B10"/>
        </w:placeholder>
      </w:sdtPr>
      <w:sdtEndPr/>
      <w:sdtContent>
        <w:bookmarkStart w:id="15" w:name="lt_pId056" w:displacedByCustomXml="prev"/>
        <w:p w14:paraId="5935564F" w14:textId="77777777" w:rsidR="00DA6DCB" w:rsidRDefault="00DA6DCB" w:rsidP="00DA6DCB">
          <w:pPr>
            <w:pStyle w:val="ReportParaIndent"/>
            <w:rPr>
              <w:color w:val="7F7F7F" w:themeColor="text1" w:themeTint="80"/>
            </w:rPr>
          </w:pPr>
          <w:r w:rsidRPr="002B20F1">
            <w:rPr>
              <w:color w:val="7F7F7F" w:themeColor="text1" w:themeTint="80"/>
            </w:rPr>
            <w:t>Doppelklick für die Eingabe von Kommentaren.</w:t>
          </w:r>
        </w:p>
        <w:bookmarkEnd w:id="15" w:displacedByCustomXml="next"/>
      </w:sdtContent>
    </w:sdt>
    <w:p w14:paraId="3A146FBE" w14:textId="77777777" w:rsidR="000B2024" w:rsidRDefault="000B2024" w:rsidP="00DA6DCB">
      <w:pPr>
        <w:pStyle w:val="ReportParaIndent"/>
      </w:pPr>
    </w:p>
    <w:p w14:paraId="6661F36A" w14:textId="77777777" w:rsidR="000B2024" w:rsidRDefault="000B2024" w:rsidP="00DA6DCB">
      <w:pPr>
        <w:pStyle w:val="ReportParaIndent"/>
        <w:sectPr w:rsidR="000B2024" w:rsidSect="00DA6DCB">
          <w:headerReference w:type="even" r:id="rId9"/>
          <w:headerReference w:type="first" r:id="rId10"/>
          <w:type w:val="oddPage"/>
          <w:pgSz w:w="11906" w:h="16838" w:code="9"/>
          <w:pgMar w:top="2268" w:right="1134" w:bottom="964" w:left="1134" w:header="851" w:footer="680" w:gutter="0"/>
          <w:cols w:space="284"/>
          <w:titlePg/>
          <w:docGrid w:linePitch="360"/>
          <w15:footnoteColumns w:val="1"/>
        </w:sectPr>
      </w:pPr>
    </w:p>
    <w:p w14:paraId="34558D39" w14:textId="77777777" w:rsidR="00DA6DCB" w:rsidRPr="00DA6DCB" w:rsidRDefault="00DA6DCB" w:rsidP="005602ED">
      <w:pPr>
        <w:pStyle w:val="ReportChapter"/>
        <w:numPr>
          <w:ilvl w:val="0"/>
          <w:numId w:val="4"/>
        </w:numPr>
        <w:spacing w:before="240"/>
      </w:pPr>
      <w:bookmarkStart w:id="16" w:name="lt_pId057"/>
      <w:bookmarkStart w:id="17" w:name="_Toc235029451"/>
      <w:r w:rsidRPr="00DA6DCB">
        <w:lastRenderedPageBreak/>
        <w:t>Status des zur Zurückziehung vorgeschlagenen internationalen Arbeitsübereinkommens sowie der zur Zurückziehung vorgeschlagenen Empfehlungen</w:t>
      </w:r>
      <w:bookmarkEnd w:id="16"/>
      <w:bookmarkEnd w:id="17"/>
    </w:p>
    <w:p w14:paraId="5117A2A4" w14:textId="6B34B910" w:rsidR="00DA6DCB" w:rsidRPr="00DA6DCB" w:rsidRDefault="00DA6DCB" w:rsidP="000B2024">
      <w:pPr>
        <w:pStyle w:val="ReportParaIndent"/>
      </w:pPr>
      <w:r w:rsidRPr="00DA6DCB">
        <w:t xml:space="preserve">Das Übereinkommen Nr. 5 und die Empfehlung Nr. 124 gelten seit 1997, nach erfolgter Annahme des Übereinkommens Nr. 138, durch das sie neu gefasst wurden, als veraltet. </w:t>
      </w:r>
      <w:bookmarkStart w:id="18" w:name="lt_pId060"/>
      <w:r w:rsidRPr="00DA6DCB">
        <w:t>Damals ersuchte der Verwaltungsrat die Mitgliedstaaten, die das Übereinkommen Nr. 5 ratifiziert hatten, die Rati</w:t>
      </w:r>
      <w:r w:rsidR="00DA5633">
        <w:softHyphen/>
      </w:r>
      <w:r w:rsidRPr="00DA6DCB">
        <w:t>fizierung des Übereinkommens Nr. 138 in Erwägung zu ziehen, und beschloss, den Status dieser Instrumente zu gegebener Zeit erneut zu überprüfen.</w:t>
      </w:r>
      <w:bookmarkStart w:id="19" w:name="lt_pId061"/>
      <w:bookmarkEnd w:id="18"/>
      <w:r w:rsidRPr="00DA6DCB">
        <w:t xml:space="preserve"> Bei der Durchführung dieser erneuten Überprüfung im Jahr 2023 gelangte die SRM</w:t>
      </w:r>
      <w:r w:rsidR="00DA5633">
        <w:t> </w:t>
      </w:r>
      <w:r w:rsidRPr="00DA6DCB">
        <w:t>TWG zu einvernehmlichen Empfehlungen, die Ein</w:t>
      </w:r>
      <w:r w:rsidR="00DA5633">
        <w:softHyphen/>
      </w:r>
      <w:r w:rsidRPr="00DA6DCB">
        <w:t>stufung des Übereinkommens Nr. 5 und der Empfehlung Nr. 124 als veraltete Instrumente zu bestätigen und die Empfehlungen Nr. 41 und Nr. 52 als veraltet einzustufen. Unter Berück</w:t>
      </w:r>
      <w:r w:rsidR="00DA5633">
        <w:softHyphen/>
      </w:r>
      <w:r w:rsidRPr="00DA6DCB">
        <w:t>sich</w:t>
      </w:r>
      <w:r w:rsidR="00DA5633">
        <w:softHyphen/>
      </w:r>
      <w:r w:rsidRPr="00DA6DCB">
        <w:t>tigung der Weiterentwicklung der Normen zum Mindestalter sowie der breiten Anwendung und des modernen Ansatzes des Übereinkommens Nr.</w:t>
      </w:r>
      <w:r w:rsidR="00DA5633">
        <w:t> </w:t>
      </w:r>
      <w:r w:rsidRPr="00DA6DCB">
        <w:t>138, bei dem es sich um ein grund</w:t>
      </w:r>
      <w:r w:rsidR="00DA5633">
        <w:softHyphen/>
      </w:r>
      <w:r w:rsidRPr="00DA6DCB">
        <w:t>legendes Übereinkommen handelt, empfahl die SRM TWG dem Verwaltungsrat die Zurückzie</w:t>
      </w:r>
      <w:r w:rsidR="00DA5633">
        <w:softHyphen/>
      </w:r>
      <w:r w:rsidRPr="00DA6DCB">
        <w:t>hung des Über</w:t>
      </w:r>
      <w:r w:rsidR="00DA5633">
        <w:softHyphen/>
      </w:r>
      <w:r w:rsidRPr="00DA6DCB">
        <w:t>einkommens Nr.</w:t>
      </w:r>
      <w:r w:rsidR="00DA5633">
        <w:t> </w:t>
      </w:r>
      <w:r w:rsidRPr="00DA6DCB">
        <w:t>5 und der Empfehlungen Nr.</w:t>
      </w:r>
      <w:r w:rsidR="00DA5633">
        <w:t> </w:t>
      </w:r>
      <w:r w:rsidRPr="00DA6DCB">
        <w:t>41, Nr.</w:t>
      </w:r>
      <w:r w:rsidR="00DA5633">
        <w:t> </w:t>
      </w:r>
      <w:r w:rsidRPr="00DA6DCB">
        <w:t>52 und Nr.</w:t>
      </w:r>
      <w:r w:rsidR="00DA5633">
        <w:t> </w:t>
      </w:r>
      <w:r w:rsidRPr="00DA6DCB">
        <w:t>124, indem ein ent</w:t>
      </w:r>
      <w:r w:rsidR="00DA5633">
        <w:softHyphen/>
      </w:r>
      <w:r w:rsidRPr="00DA6DCB">
        <w:t>sprechender Gegenstand in die Tagesordnung der 116.</w:t>
      </w:r>
      <w:r w:rsidR="00DA5633">
        <w:t> </w:t>
      </w:r>
      <w:r w:rsidRPr="00DA6DCB">
        <w:t>Tagung (2028) der Konferenz aufge</w:t>
      </w:r>
      <w:r w:rsidR="00DA5633">
        <w:softHyphen/>
      </w:r>
      <w:r w:rsidRPr="00DA6DCB">
        <w:t>nommen wird.</w:t>
      </w:r>
      <w:bookmarkEnd w:id="19"/>
      <w:r w:rsidRPr="00DA6DCB">
        <w:t> </w:t>
      </w:r>
      <w:r w:rsidRPr="00DA6DCB">
        <w:rPr>
          <w:rStyle w:val="FootnoteReference"/>
        </w:rPr>
        <w:footnoteReference w:id="4"/>
      </w:r>
    </w:p>
    <w:p w14:paraId="16D25C95" w14:textId="77777777" w:rsidR="00DA6DCB" w:rsidRPr="00DA6DCB" w:rsidRDefault="00DA6DCB" w:rsidP="00DA6DCB">
      <w:pPr>
        <w:pStyle w:val="ReportChapter"/>
        <w:numPr>
          <w:ilvl w:val="0"/>
          <w:numId w:val="4"/>
        </w:numPr>
      </w:pPr>
      <w:bookmarkStart w:id="21" w:name="_Toc235029456"/>
      <w:r w:rsidRPr="00DA6DCB">
        <w:t>Fragebogen</w:t>
      </w:r>
      <w:bookmarkEnd w:id="21"/>
    </w:p>
    <w:p w14:paraId="1F368C09" w14:textId="77777777" w:rsidR="00DA6DCB" w:rsidRPr="00DA6DCB" w:rsidRDefault="00DA6DCB" w:rsidP="00DA6DCB">
      <w:pPr>
        <w:pStyle w:val="ReportPara"/>
      </w:pPr>
      <w:bookmarkStart w:id="22" w:name="lt_pId076"/>
      <w:r w:rsidRPr="00DA6DCB">
        <w:t>Sind Sie der Ansicht, dass das oben genannte Übereinkommen und die oben genannten Empfehlungen zurückgezogen werden sollten?</w:t>
      </w:r>
      <w:bookmarkEnd w:id="22"/>
    </w:p>
    <w:p w14:paraId="0AA6E8D3" w14:textId="39F709CC" w:rsidR="00DA6DCB" w:rsidRPr="00DA6DCB" w:rsidRDefault="000D4466" w:rsidP="00DA6DCB">
      <w:pPr>
        <w:pStyle w:val="ReportParaIndent"/>
      </w:pPr>
      <w:sdt>
        <w:sdtPr>
          <w:id w:val="-795833865"/>
          <w14:checkbox>
            <w14:checked w14:val="0"/>
            <w14:checkedState w14:val="2612" w14:font="MS Gothic"/>
            <w14:uncheckedState w14:val="2610" w14:font="MS Gothic"/>
          </w14:checkbox>
        </w:sdtPr>
        <w:sdtEndPr/>
        <w:sdtContent>
          <w:r w:rsidR="00C13A7A">
            <w:rPr>
              <w:rFonts w:ascii="MS Gothic" w:eastAsia="MS Gothic" w:hAnsi="MS Gothic" w:hint="eastAsia"/>
            </w:rPr>
            <w:t>☐</w:t>
          </w:r>
        </w:sdtContent>
      </w:sdt>
      <w:r w:rsidR="00DA6DCB" w:rsidRPr="00DA6DCB">
        <w:t xml:space="preserve"> </w:t>
      </w:r>
      <w:bookmarkStart w:id="23" w:name="lt_pId077"/>
      <w:r w:rsidR="00DA6DCB" w:rsidRPr="00DA6DCB">
        <w:t>Ja</w:t>
      </w:r>
      <w:bookmarkEnd w:id="23"/>
      <w:r w:rsidR="00DA6DCB" w:rsidRPr="00DA6DCB">
        <w:t xml:space="preserve">         </w:t>
      </w:r>
      <w:sdt>
        <w:sdtPr>
          <w:id w:val="389780026"/>
          <w14:checkbox>
            <w14:checked w14:val="0"/>
            <w14:checkedState w14:val="2612" w14:font="MS Gothic"/>
            <w14:uncheckedState w14:val="2610" w14:font="MS Gothic"/>
          </w14:checkbox>
        </w:sdtPr>
        <w:sdtEndPr/>
        <w:sdtContent>
          <w:r w:rsidR="00DA6DCB" w:rsidRPr="00DA6DCB">
            <w:rPr>
              <w:rFonts w:ascii="Segoe UI Symbol" w:hAnsi="Segoe UI Symbol" w:cs="Segoe UI Symbol"/>
            </w:rPr>
            <w:t>☐</w:t>
          </w:r>
        </w:sdtContent>
      </w:sdt>
      <w:r w:rsidR="00DA6DCB" w:rsidRPr="00DA6DCB">
        <w:t xml:space="preserve"> </w:t>
      </w:r>
      <w:bookmarkStart w:id="24" w:name="lt_pId078"/>
      <w:r w:rsidR="00DA6DCB" w:rsidRPr="00DA6DCB">
        <w:t>Nein</w:t>
      </w:r>
      <w:bookmarkEnd w:id="24"/>
    </w:p>
    <w:p w14:paraId="403E98EE" w14:textId="2643C24F" w:rsidR="00DA6DCB" w:rsidRPr="00DA6DCB" w:rsidRDefault="00DA6DCB" w:rsidP="00DA6DCB">
      <w:pPr>
        <w:pStyle w:val="ReportParaIndentFirstline"/>
      </w:pPr>
      <w:r w:rsidRPr="00DA6DCB">
        <w:t>Wenn Sie die Frage mit „Nein“ beantwortet haben, geben Sie bitte an, welche der oben aufge</w:t>
      </w:r>
      <w:r w:rsidR="006E26A0">
        <w:softHyphen/>
      </w:r>
      <w:r w:rsidRPr="00DA6DCB">
        <w:t>führten Instrumente (Übereinkommen und Empfehlungen) Ihrer Ansicht nach nicht gegenstands</w:t>
      </w:r>
      <w:r w:rsidR="00DA5633">
        <w:softHyphen/>
      </w:r>
      <w:r w:rsidRPr="00DA6DCB">
        <w:t>los geworden sind oder noch immer einen nützlichen Beitrag zur Verwirklichung der Ziele der Organisation leisten, und erläutern Sie bitte die Gründe.</w:t>
      </w:r>
    </w:p>
    <w:p w14:paraId="708E3D49" w14:textId="77777777" w:rsidR="00DA5633" w:rsidRDefault="00DA5633" w:rsidP="00DA5633">
      <w:pPr>
        <w:pStyle w:val="ReportParaIndent"/>
        <w:rPr>
          <w:b/>
          <w:bCs/>
        </w:rPr>
      </w:pPr>
      <w:r w:rsidRPr="000A2E2E">
        <w:rPr>
          <w:b/>
          <w:bCs/>
        </w:rPr>
        <w:t>Bemerkungen</w:t>
      </w:r>
    </w:p>
    <w:sdt>
      <w:sdtPr>
        <w:rPr>
          <w:color w:val="7F7F7F" w:themeColor="text1" w:themeTint="80"/>
        </w:rPr>
        <w:id w:val="-2080512817"/>
        <w:placeholder>
          <w:docPart w:val="7AFA0F81E16D4A70AD08AACA7262E192"/>
        </w:placeholder>
        <w:text/>
      </w:sdtPr>
      <w:sdtContent>
        <w:p w14:paraId="3485D10A" w14:textId="1DBDFE3C" w:rsidR="000904FF" w:rsidRPr="000904FF" w:rsidRDefault="000904FF" w:rsidP="000904FF">
          <w:pPr>
            <w:pStyle w:val="ReportParaIndent"/>
          </w:pPr>
          <w:r w:rsidRPr="00820EFC">
            <w:rPr>
              <w:color w:val="7F7F7F" w:themeColor="text1" w:themeTint="80"/>
            </w:rPr>
            <w:t>Doppelklick für die Eingabe von Kommentaren.</w:t>
          </w:r>
        </w:p>
      </w:sdtContent>
    </w:sdt>
    <w:bookmarkEnd w:id="2" w:displacedByCustomXml="prev"/>
    <w:bookmarkEnd w:id="1" w:displacedByCustomXml="prev"/>
    <w:sectPr w:rsidR="000904FF" w:rsidRPr="000904FF" w:rsidSect="000B2024">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12326" w14:textId="77777777" w:rsidR="000D4466" w:rsidRDefault="000D4466" w:rsidP="00D83F6C">
      <w:pPr>
        <w:spacing w:line="240" w:lineRule="auto"/>
      </w:pPr>
      <w:r>
        <w:separator/>
      </w:r>
    </w:p>
    <w:p w14:paraId="709E4F74" w14:textId="77777777" w:rsidR="000D4466" w:rsidRDefault="000D4466"/>
    <w:p w14:paraId="045B0F81" w14:textId="77777777" w:rsidR="000D4466" w:rsidRDefault="000D4466"/>
    <w:p w14:paraId="346E6CCE" w14:textId="77777777" w:rsidR="000D4466" w:rsidRDefault="000D4466"/>
  </w:endnote>
  <w:endnote w:type="continuationSeparator" w:id="0">
    <w:p w14:paraId="392F6065" w14:textId="77777777" w:rsidR="000D4466" w:rsidRDefault="000D4466" w:rsidP="00D83F6C">
      <w:pPr>
        <w:spacing w:line="240" w:lineRule="auto"/>
      </w:pPr>
      <w:r>
        <w:continuationSeparator/>
      </w:r>
    </w:p>
    <w:p w14:paraId="6991D4F6" w14:textId="77777777" w:rsidR="000D4466" w:rsidRDefault="000D4466"/>
    <w:p w14:paraId="1AA3CC25" w14:textId="77777777" w:rsidR="000D4466" w:rsidRDefault="000D4466"/>
    <w:p w14:paraId="18DB54B3" w14:textId="77777777" w:rsidR="000D4466" w:rsidRDefault="000D44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20B02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20B02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oto Sans SC">
    <w:panose1 w:val="020B0200000000000000"/>
    <w:charset w:val="80"/>
    <w:family w:val="swiss"/>
    <w:pitch w:val="variable"/>
    <w:sig w:usb0="2000028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D7DAD" w14:textId="77777777" w:rsidR="000D4466" w:rsidRPr="00043A3E" w:rsidRDefault="000D4466" w:rsidP="00043A3E">
      <w:pPr>
        <w:pStyle w:val="FootnoteSeparator"/>
      </w:pPr>
    </w:p>
  </w:footnote>
  <w:footnote w:type="continuationSeparator" w:id="0">
    <w:p w14:paraId="0D0A0FBC" w14:textId="77777777" w:rsidR="000D4466" w:rsidRDefault="000D4466" w:rsidP="00D83F6C">
      <w:pPr>
        <w:spacing w:line="240" w:lineRule="auto"/>
      </w:pPr>
      <w:r>
        <w:continuationSeparator/>
      </w:r>
    </w:p>
    <w:p w14:paraId="560A5B77" w14:textId="77777777" w:rsidR="000D4466" w:rsidRDefault="000D4466"/>
    <w:p w14:paraId="6663B899" w14:textId="77777777" w:rsidR="000D4466" w:rsidRDefault="000D4466"/>
    <w:p w14:paraId="1AADB3A7" w14:textId="77777777" w:rsidR="000D4466" w:rsidRDefault="000D4466"/>
  </w:footnote>
  <w:footnote w:id="1">
    <w:p w14:paraId="7D03E2FE" w14:textId="12F1F0F6" w:rsidR="00DA6DCB" w:rsidRPr="004E4472" w:rsidRDefault="00DA6DCB" w:rsidP="00DA6DCB">
      <w:pPr>
        <w:pStyle w:val="FootnoteText"/>
      </w:pPr>
      <w:r>
        <w:rPr>
          <w:rStyle w:val="FootnoteReference"/>
        </w:rPr>
        <w:footnoteRef/>
      </w:r>
      <w:bookmarkStart w:id="5" w:name="lt_pId089"/>
      <w:r w:rsidR="00871F0A">
        <w:t> </w:t>
      </w:r>
      <w:hyperlink r:id="rId1" w:anchor="C.%205%20--%20Minimum%20Age%20(Industry)%20Convention,%201919" w:history="1">
        <w:r w:rsidRPr="00871F0A">
          <w:rPr>
            <w:rStyle w:val="ReportHyperlink"/>
          </w:rPr>
          <w:t>GB.270/LILS/WP/PRS/2</w:t>
        </w:r>
      </w:hyperlink>
      <w:r w:rsidRPr="004E4472">
        <w:t xml:space="preserve"> (Hintergrundpapier des Amtes, November 1997), Abs.</w:t>
      </w:r>
      <w:r w:rsidR="00871F0A">
        <w:t> </w:t>
      </w:r>
      <w:r w:rsidRPr="004E4472">
        <w:t xml:space="preserve">14–20; </w:t>
      </w:r>
      <w:hyperlink r:id="rId2" w:anchor="V.%20Employment%20of%20children%20and%20young%20persons" w:history="1">
        <w:r w:rsidRPr="00871F0A">
          <w:rPr>
            <w:rStyle w:val="Hyperlink"/>
            <w:color w:val="1E2DBE"/>
            <w:u w:val="none"/>
          </w:rPr>
          <w:t>GB.270/LILS/3(Rev.1)</w:t>
        </w:r>
      </w:hyperlink>
      <w:r w:rsidRPr="004E4472">
        <w:t xml:space="preserve"> (Bericht der Arbeits</w:t>
      </w:r>
      <w:r w:rsidR="00871F0A">
        <w:softHyphen/>
      </w:r>
      <w:r w:rsidRPr="004E4472">
        <w:t>gruppe, November 1997), Abs. 66</w:t>
      </w:r>
      <w:r>
        <w:t>–</w:t>
      </w:r>
      <w:r w:rsidRPr="004E4472">
        <w:t xml:space="preserve">72; </w:t>
      </w:r>
      <w:hyperlink r:id="rId3" w:history="1">
        <w:r w:rsidRPr="00871F0A">
          <w:rPr>
            <w:rStyle w:val="ReportHyperlink"/>
          </w:rPr>
          <w:t>GB.270/9/2</w:t>
        </w:r>
      </w:hyperlink>
      <w:r w:rsidRPr="004E4472">
        <w:t xml:space="preserve"> (</w:t>
      </w:r>
      <w:r w:rsidRPr="00A32EC1">
        <w:t>Erörterun</w:t>
      </w:r>
      <w:r>
        <w:t>g</w:t>
      </w:r>
      <w:r w:rsidRPr="00A32EC1">
        <w:t xml:space="preserve"> im LILS-Ausschuss</w:t>
      </w:r>
      <w:r w:rsidRPr="004E4472">
        <w:t>, November 1997).</w:t>
      </w:r>
      <w:bookmarkEnd w:id="5"/>
    </w:p>
  </w:footnote>
  <w:footnote w:id="2">
    <w:p w14:paraId="1928326C" w14:textId="4D72469D" w:rsidR="00DA6DCB" w:rsidRPr="00AA5719" w:rsidRDefault="00DA6DCB" w:rsidP="00DA6DCB">
      <w:pPr>
        <w:pStyle w:val="FootnoteText"/>
      </w:pPr>
      <w:r w:rsidRPr="005D6015">
        <w:rPr>
          <w:rStyle w:val="FootnoteReference"/>
        </w:rPr>
        <w:footnoteRef/>
      </w:r>
      <w:bookmarkStart w:id="7" w:name="lt_pId090"/>
      <w:r w:rsidRPr="005D6015">
        <w:t> Dennoch wurde die Auffassung vertreten, dass die Erarbeitung nicht-normativer Orientierungshilfe durch das Amt zur Anwen</w:t>
      </w:r>
      <w:r w:rsidR="00871F0A">
        <w:softHyphen/>
      </w:r>
      <w:r w:rsidRPr="005D6015">
        <w:t>dung von Ausnahmen betreffend leichte Arbeiten und Kinderarbeit in Familienbetrieben, mit besonderem Schwerpunkt auf land</w:t>
      </w:r>
      <w:r w:rsidR="00871F0A">
        <w:softHyphen/>
      </w:r>
      <w:r w:rsidRPr="005D6015">
        <w:t>wirtschaftlicher Arbeit, eine nützliche Ergänzung wäre.</w:t>
      </w:r>
      <w:bookmarkEnd w:id="7"/>
    </w:p>
  </w:footnote>
  <w:footnote w:id="3">
    <w:p w14:paraId="36230E5C" w14:textId="77777777" w:rsidR="00DA6DCB" w:rsidRPr="00AA5719" w:rsidRDefault="00DA6DCB" w:rsidP="00DA6DCB">
      <w:pPr>
        <w:pStyle w:val="FootnoteText"/>
      </w:pPr>
      <w:r>
        <w:rPr>
          <w:rStyle w:val="FootnoteReference"/>
        </w:rPr>
        <w:footnoteRef/>
      </w:r>
      <w:bookmarkStart w:id="9" w:name="lt_pId091"/>
      <w:r w:rsidRPr="00AA5719">
        <w:t> </w:t>
      </w:r>
      <w:r w:rsidRPr="00F0147D">
        <w:t xml:space="preserve">Für weitere Einzelheiten siehe IAO, </w:t>
      </w:r>
      <w:hyperlink r:id="rId4" w:history="1">
        <w:r w:rsidRPr="00F0147D">
          <w:rPr>
            <w:rStyle w:val="ReportHyperlink"/>
          </w:rPr>
          <w:t xml:space="preserve">Technical Note 2.2: Instruments </w:t>
        </w:r>
        <w:proofErr w:type="spellStart"/>
        <w:r w:rsidRPr="00F0147D">
          <w:rPr>
            <w:rStyle w:val="ReportHyperlink"/>
          </w:rPr>
          <w:t>concerning</w:t>
        </w:r>
        <w:proofErr w:type="spellEnd"/>
        <w:r w:rsidRPr="00F0147D">
          <w:rPr>
            <w:rStyle w:val="ReportHyperlink"/>
          </w:rPr>
          <w:t xml:space="preserve"> </w:t>
        </w:r>
        <w:proofErr w:type="spellStart"/>
        <w:r w:rsidRPr="00F0147D">
          <w:rPr>
            <w:rStyle w:val="ReportHyperlink"/>
          </w:rPr>
          <w:t>minimum</w:t>
        </w:r>
        <w:proofErr w:type="spellEnd"/>
        <w:r w:rsidRPr="00F0147D">
          <w:rPr>
            <w:rStyle w:val="ReportHyperlink"/>
          </w:rPr>
          <w:t xml:space="preserve"> </w:t>
        </w:r>
        <w:proofErr w:type="spellStart"/>
        <w:r w:rsidRPr="00F0147D">
          <w:rPr>
            <w:rStyle w:val="ReportHyperlink"/>
          </w:rPr>
          <w:t>age</w:t>
        </w:r>
        <w:proofErr w:type="spellEnd"/>
      </w:hyperlink>
      <w:r w:rsidRPr="00F0147D">
        <w:t>, Achte Tagung der Dreigliedrigen Arbeitsgruppe des Normenüberprüfungsmechanismus, 11.–16. September 2023.</w:t>
      </w:r>
      <w:bookmarkEnd w:id="9"/>
    </w:p>
  </w:footnote>
  <w:footnote w:id="4">
    <w:p w14:paraId="79EAB0F1" w14:textId="07DEFCBD" w:rsidR="00DA6DCB" w:rsidRPr="00AA5719" w:rsidRDefault="00DA6DCB" w:rsidP="00DA6DCB">
      <w:pPr>
        <w:pStyle w:val="FootnoteText"/>
      </w:pPr>
      <w:r w:rsidRPr="00882383">
        <w:rPr>
          <w:rStyle w:val="FootnoteReference"/>
        </w:rPr>
        <w:footnoteRef/>
      </w:r>
      <w:bookmarkStart w:id="20" w:name="lt_pId092"/>
      <w:r w:rsidRPr="00882383">
        <w:t xml:space="preserve"> Für weitere Einzelheiten siehe IAO, </w:t>
      </w:r>
      <w:r w:rsidRPr="005602ED">
        <w:rPr>
          <w:rStyle w:val="ReportHyperlink"/>
          <w:color w:val="auto"/>
        </w:rPr>
        <w:t xml:space="preserve">Technical Note 2.2: Instruments </w:t>
      </w:r>
      <w:proofErr w:type="spellStart"/>
      <w:r w:rsidRPr="005602ED">
        <w:rPr>
          <w:rStyle w:val="ReportHyperlink"/>
          <w:color w:val="auto"/>
        </w:rPr>
        <w:t>concerning</w:t>
      </w:r>
      <w:proofErr w:type="spellEnd"/>
      <w:r w:rsidRPr="005602ED">
        <w:rPr>
          <w:rStyle w:val="ReportHyperlink"/>
          <w:color w:val="auto"/>
        </w:rPr>
        <w:t xml:space="preserve"> </w:t>
      </w:r>
      <w:proofErr w:type="spellStart"/>
      <w:r w:rsidRPr="005602ED">
        <w:rPr>
          <w:rStyle w:val="ReportHyperlink"/>
          <w:color w:val="auto"/>
        </w:rPr>
        <w:t>minimum</w:t>
      </w:r>
      <w:proofErr w:type="spellEnd"/>
      <w:r w:rsidRPr="005602ED">
        <w:rPr>
          <w:rStyle w:val="ReportHyperlink"/>
          <w:color w:val="auto"/>
        </w:rPr>
        <w:t xml:space="preserve"> </w:t>
      </w:r>
      <w:proofErr w:type="spellStart"/>
      <w:r w:rsidRPr="005602ED">
        <w:rPr>
          <w:rStyle w:val="ReportHyperlink"/>
          <w:color w:val="auto"/>
        </w:rPr>
        <w:t>age</w:t>
      </w:r>
      <w:proofErr w:type="spellEnd"/>
      <w:r w:rsidR="005602ED" w:rsidRPr="005602ED">
        <w:rPr>
          <w:rStyle w:val="ReportHyperlink"/>
          <w:color w:val="auto"/>
        </w:rPr>
        <w:t>.</w:t>
      </w:r>
      <w:bookmarkEnd w:id="2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3055A4" w:rsidRPr="009F2902" w14:paraId="65E780E8" w14:textId="77777777" w:rsidTr="00153DDA">
      <w:tc>
        <w:tcPr>
          <w:tcW w:w="1134" w:type="dxa"/>
        </w:tcPr>
        <w:p w14:paraId="5B5F980F" w14:textId="77777777" w:rsidR="003055A4" w:rsidRPr="007F5D20" w:rsidRDefault="003055A4"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5A78007" w14:textId="4902803E" w:rsidR="003055A4" w:rsidRPr="00DB5DD1" w:rsidRDefault="003055A4" w:rsidP="003055A4">
          <w:pPr>
            <w:pStyle w:val="ReportHeaderChapterTitleevenpage"/>
            <w:ind w:right="120"/>
            <w:rPr>
              <w:rFonts w:eastAsia="Noto Sans SC"/>
              <w:spacing w:val="-2"/>
            </w:rPr>
          </w:pPr>
        </w:p>
      </w:tc>
    </w:tr>
  </w:tbl>
  <w:p w14:paraId="7D49217D" w14:textId="77777777" w:rsidR="003055A4" w:rsidRDefault="003055A4"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95"/>
      <w:gridCol w:w="1043"/>
    </w:tblGrid>
    <w:tr w:rsidR="000B2024" w:rsidRPr="009968B6" w14:paraId="2510B6F3" w14:textId="77777777" w:rsidTr="00D125CD">
      <w:trPr>
        <w:trHeight w:val="287"/>
      </w:trPr>
      <w:tc>
        <w:tcPr>
          <w:tcW w:w="8595" w:type="dxa"/>
        </w:tcPr>
        <w:p w14:paraId="7AE1AE96" w14:textId="77777777" w:rsidR="000B2024" w:rsidRPr="007F5D20" w:rsidRDefault="000B2024" w:rsidP="000B2024">
          <w:pPr>
            <w:pStyle w:val="ReportHeaderReportTitleoddpage"/>
          </w:pPr>
        </w:p>
      </w:tc>
      <w:tc>
        <w:tcPr>
          <w:tcW w:w="1043" w:type="dxa"/>
        </w:tcPr>
        <w:p w14:paraId="3EF3ABC0" w14:textId="77777777" w:rsidR="000B2024" w:rsidRPr="00D20E6F" w:rsidRDefault="000B2024" w:rsidP="000B2024">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0D4745B9" w14:textId="77777777" w:rsidR="000B2024" w:rsidRPr="0053754B" w:rsidRDefault="000B2024" w:rsidP="000B2024">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E31"/>
    <w:multiLevelType w:val="multilevel"/>
    <w:tmpl w:val="C0C8670C"/>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3E009B"/>
    <w:multiLevelType w:val="multilevel"/>
    <w:tmpl w:val="53F694D0"/>
    <w:numStyleLink w:val="listTablebullets"/>
  </w:abstractNum>
  <w:abstractNum w:abstractNumId="2" w15:restartNumberingAfterBreak="0">
    <w:nsid w:val="07C82858"/>
    <w:multiLevelType w:val="multilevel"/>
    <w:tmpl w:val="19B0B712"/>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G"/>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F404E42"/>
    <w:multiLevelType w:val="multilevel"/>
    <w:tmpl w:val="2E5E2778"/>
    <w:numStyleLink w:val="Reportlist-ParaNumletters"/>
  </w:abstractNum>
  <w:abstractNum w:abstractNumId="4" w15:restartNumberingAfterBreak="0">
    <w:nsid w:val="10524FB2"/>
    <w:multiLevelType w:val="multilevel"/>
    <w:tmpl w:val="B4ACE2F0"/>
    <w:numStyleLink w:val="listBoxbullets"/>
  </w:abstractNum>
  <w:abstractNum w:abstractNumId="5" w15:restartNumberingAfterBreak="0">
    <w:nsid w:val="181210A6"/>
    <w:multiLevelType w:val="multilevel"/>
    <w:tmpl w:val="6B10B946"/>
    <w:numStyleLink w:val="Reportlist-Table-Box-Graphictitle"/>
  </w:abstractNum>
  <w:abstractNum w:abstractNumId="6" w15:restartNumberingAfterBreak="0">
    <w:nsid w:val="190D5021"/>
    <w:multiLevelType w:val="multilevel"/>
    <w:tmpl w:val="6B10B946"/>
    <w:numStyleLink w:val="Reportlist-Table-Box-Graphictitle"/>
  </w:abstractNum>
  <w:abstractNum w:abstractNumId="7" w15:restartNumberingAfterBreak="0">
    <w:nsid w:val="1C5F1043"/>
    <w:multiLevelType w:val="multilevel"/>
    <w:tmpl w:val="8C6801E6"/>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F9F56CC"/>
    <w:multiLevelType w:val="multilevel"/>
    <w:tmpl w:val="8C6801E6"/>
    <w:numStyleLink w:val="Reportlist-Chapter"/>
  </w:abstractNum>
  <w:abstractNum w:abstractNumId="9" w15:restartNumberingAfterBreak="0">
    <w:nsid w:val="249A717E"/>
    <w:multiLevelType w:val="multilevel"/>
    <w:tmpl w:val="9AA63D1C"/>
    <w:numStyleLink w:val="Reportlist-Appendixbullets"/>
  </w:abstractNum>
  <w:abstractNum w:abstractNumId="10" w15:restartNumberingAfterBreak="0">
    <w:nsid w:val="286A251F"/>
    <w:multiLevelType w:val="multilevel"/>
    <w:tmpl w:val="C0C8670C"/>
    <w:numStyleLink w:val="Reportlist-Indentbullets"/>
  </w:abstractNum>
  <w:abstractNum w:abstractNumId="11" w15:restartNumberingAfterBreak="0">
    <w:nsid w:val="28D066DF"/>
    <w:multiLevelType w:val="multilevel"/>
    <w:tmpl w:val="2E5E2778"/>
    <w:numStyleLink w:val="Reportlist-ParaNumletters"/>
  </w:abstractNum>
  <w:abstractNum w:abstractNumId="12"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29C425A"/>
    <w:multiLevelType w:val="multilevel"/>
    <w:tmpl w:val="31BAFEFC"/>
    <w:numStyleLink w:val="Reportlist-Reporttitle"/>
  </w:abstractNum>
  <w:abstractNum w:abstractNumId="14" w15:restartNumberingAfterBreak="0">
    <w:nsid w:val="32A23FAF"/>
    <w:multiLevelType w:val="multilevel"/>
    <w:tmpl w:val="E34A37E2"/>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D9F3270"/>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DD96BFB"/>
    <w:multiLevelType w:val="multilevel"/>
    <w:tmpl w:val="2E5E2778"/>
    <w:numStyleLink w:val="Reportlist-ParaNumletters"/>
  </w:abstractNum>
  <w:abstractNum w:abstractNumId="17"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3F2A6E4A"/>
    <w:multiLevelType w:val="multilevel"/>
    <w:tmpl w:val="2E5E2778"/>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G"/>
      <w:lvlText w:val="%2)"/>
      <w:lvlJc w:val="left"/>
      <w:pPr>
        <w:ind w:left="1077" w:hanging="510"/>
      </w:pPr>
      <w:rPr>
        <w:rFonts w:hint="default"/>
      </w:rPr>
    </w:lvl>
    <w:lvl w:ilvl="2">
      <w:start w:val="1"/>
      <w:numFmt w:val="lowerRoman"/>
      <w:pStyle w:val="ReportIndentletterlist2G"/>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0" w15:restartNumberingAfterBreak="0">
    <w:nsid w:val="4DB13A14"/>
    <w:multiLevelType w:val="multilevel"/>
    <w:tmpl w:val="2E5E2778"/>
    <w:numStyleLink w:val="Reportlist-ParaNumletters"/>
  </w:abstractNum>
  <w:abstractNum w:abstractNumId="21" w15:restartNumberingAfterBreak="0">
    <w:nsid w:val="53F70100"/>
    <w:multiLevelType w:val="multilevel"/>
    <w:tmpl w:val="E34A37E2"/>
    <w:numStyleLink w:val="Reportlist-AppendixParaNum"/>
  </w:abstractNum>
  <w:abstractNum w:abstractNumId="22" w15:restartNumberingAfterBreak="0">
    <w:nsid w:val="5C7D6C3A"/>
    <w:multiLevelType w:val="multilevel"/>
    <w:tmpl w:val="19B0B712"/>
    <w:numStyleLink w:val="listBoxnumberedletters"/>
  </w:abstractNum>
  <w:abstractNum w:abstractNumId="23" w15:restartNumberingAfterBreak="0">
    <w:nsid w:val="66021AF6"/>
    <w:multiLevelType w:val="multilevel"/>
    <w:tmpl w:val="6B10B946"/>
    <w:styleLink w:val="Reportlist-Table-Box-Graphictitle"/>
    <w:lvl w:ilvl="0">
      <w:start w:val="1"/>
      <w:numFmt w:val="bullet"/>
      <w:pStyle w:val="ReportGraphicTitleG"/>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70AD6E8C"/>
    <w:multiLevelType w:val="multilevel"/>
    <w:tmpl w:val="6B10B946"/>
    <w:numStyleLink w:val="Reportlist-Table-Box-Graphictitle"/>
  </w:abstractNum>
  <w:abstractNum w:abstractNumId="25" w15:restartNumberingAfterBreak="0">
    <w:nsid w:val="70DA3362"/>
    <w:multiLevelType w:val="multilevel"/>
    <w:tmpl w:val="6B10B946"/>
    <w:numStyleLink w:val="Reportlist-Table-Box-Graphictitle"/>
  </w:abstractNum>
  <w:abstractNum w:abstractNumId="26"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B011FBA"/>
    <w:multiLevelType w:val="multilevel"/>
    <w:tmpl w:val="9AA63D1C"/>
    <w:styleLink w:val="Reportlist-Appendixbulle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D420E75"/>
    <w:multiLevelType w:val="multilevel"/>
    <w:tmpl w:val="9AA63D1C"/>
    <w:numStyleLink w:val="Reportlist-Appendixbullets"/>
  </w:abstractNum>
  <w:num w:numId="1" w16cid:durableId="437918008">
    <w:abstractNumId w:val="13"/>
  </w:num>
  <w:num w:numId="2" w16cid:durableId="949626900">
    <w:abstractNumId w:val="18"/>
  </w:num>
  <w:num w:numId="3" w16cid:durableId="1069157634">
    <w:abstractNumId w:val="15"/>
  </w:num>
  <w:num w:numId="4" w16cid:durableId="1853376852">
    <w:abstractNumId w:val="7"/>
  </w:num>
  <w:num w:numId="5" w16cid:durableId="1762098764">
    <w:abstractNumId w:val="23"/>
  </w:num>
  <w:num w:numId="6" w16cid:durableId="1249730498">
    <w:abstractNumId w:val="0"/>
  </w:num>
  <w:num w:numId="7" w16cid:durableId="34356026">
    <w:abstractNumId w:val="14"/>
  </w:num>
  <w:num w:numId="8" w16cid:durableId="1973099003">
    <w:abstractNumId w:val="27"/>
  </w:num>
  <w:num w:numId="9" w16cid:durableId="1643541616">
    <w:abstractNumId w:val="12"/>
  </w:num>
  <w:num w:numId="10" w16cid:durableId="490367566">
    <w:abstractNumId w:val="2"/>
  </w:num>
  <w:num w:numId="11" w16cid:durableId="215362414">
    <w:abstractNumId w:val="21"/>
  </w:num>
  <w:num w:numId="12" w16cid:durableId="1044448220">
    <w:abstractNumId w:val="26"/>
  </w:num>
  <w:num w:numId="13" w16cid:durableId="625619615">
    <w:abstractNumId w:val="1"/>
  </w:num>
  <w:num w:numId="14" w16cid:durableId="289675398">
    <w:abstractNumId w:val="17"/>
  </w:num>
  <w:num w:numId="15" w16cid:durableId="1555700417">
    <w:abstractNumId w:val="19"/>
  </w:num>
  <w:num w:numId="16" w16cid:durableId="1273126218">
    <w:abstractNumId w:val="28"/>
  </w:num>
  <w:num w:numId="17" w16cid:durableId="627392109">
    <w:abstractNumId w:val="9"/>
  </w:num>
  <w:num w:numId="18" w16cid:durableId="873272134">
    <w:abstractNumId w:val="4"/>
  </w:num>
  <w:num w:numId="19" w16cid:durableId="1757432746">
    <w:abstractNumId w:val="22"/>
  </w:num>
  <w:num w:numId="20" w16cid:durableId="1992248216">
    <w:abstractNumId w:val="24"/>
  </w:num>
  <w:num w:numId="21" w16cid:durableId="2051146215">
    <w:abstractNumId w:val="6"/>
  </w:num>
  <w:num w:numId="22" w16cid:durableId="1721440729">
    <w:abstractNumId w:val="5"/>
  </w:num>
  <w:num w:numId="23" w16cid:durableId="19548329">
    <w:abstractNumId w:val="25"/>
  </w:num>
  <w:num w:numId="24" w16cid:durableId="1870297883">
    <w:abstractNumId w:val="11"/>
  </w:num>
  <w:num w:numId="25" w16cid:durableId="672688600">
    <w:abstractNumId w:val="8"/>
  </w:num>
  <w:num w:numId="26" w16cid:durableId="171921159">
    <w:abstractNumId w:val="10"/>
  </w:num>
  <w:num w:numId="27" w16cid:durableId="275408053">
    <w:abstractNumId w:val="16"/>
  </w:num>
  <w:num w:numId="28" w16cid:durableId="1103767169">
    <w:abstractNumId w:val="20"/>
  </w:num>
  <w:num w:numId="29" w16cid:durableId="1488666863">
    <w:abstractNumId w:val="3"/>
  </w:num>
  <w:num w:numId="30" w16cid:durableId="76084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ocumentProtection w:edit="forms" w:formatting="1" w:enforcement="1" w:cryptProviderType="rsaAES" w:cryptAlgorithmClass="hash" w:cryptAlgorithmType="typeAny" w:cryptAlgorithmSid="14" w:cryptSpinCount="100000" w:hash="XR/ytHg00EWWuw8XSBwrAWp6gHoQ2LcyvQmqba9lcs0ng0MYW9LdtWoSaQfp/p/y1LalVDG8CpKrP1lM3rVQiw==" w:salt="cOCXNDkmNWbA9OIm2boPNA=="/>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FC1"/>
    <w:rsid w:val="00001168"/>
    <w:rsid w:val="00002E24"/>
    <w:rsid w:val="00006CF6"/>
    <w:rsid w:val="00007FAC"/>
    <w:rsid w:val="00014F73"/>
    <w:rsid w:val="00032119"/>
    <w:rsid w:val="0003715D"/>
    <w:rsid w:val="00040505"/>
    <w:rsid w:val="00041C51"/>
    <w:rsid w:val="00042CD4"/>
    <w:rsid w:val="00043A3E"/>
    <w:rsid w:val="00052001"/>
    <w:rsid w:val="000532D2"/>
    <w:rsid w:val="000574CB"/>
    <w:rsid w:val="0006059F"/>
    <w:rsid w:val="00060D7E"/>
    <w:rsid w:val="00061464"/>
    <w:rsid w:val="000617CD"/>
    <w:rsid w:val="00062CFD"/>
    <w:rsid w:val="00072B1D"/>
    <w:rsid w:val="000802F9"/>
    <w:rsid w:val="00085247"/>
    <w:rsid w:val="000904FF"/>
    <w:rsid w:val="00093506"/>
    <w:rsid w:val="000A2E2E"/>
    <w:rsid w:val="000A44C2"/>
    <w:rsid w:val="000A7F3E"/>
    <w:rsid w:val="000B2024"/>
    <w:rsid w:val="000B3F8D"/>
    <w:rsid w:val="000C10CC"/>
    <w:rsid w:val="000C23C0"/>
    <w:rsid w:val="000C4E01"/>
    <w:rsid w:val="000D0329"/>
    <w:rsid w:val="000D4466"/>
    <w:rsid w:val="000E5360"/>
    <w:rsid w:val="000E7F4A"/>
    <w:rsid w:val="000F0D46"/>
    <w:rsid w:val="000F424A"/>
    <w:rsid w:val="000F6F99"/>
    <w:rsid w:val="000F7E73"/>
    <w:rsid w:val="00101975"/>
    <w:rsid w:val="00111560"/>
    <w:rsid w:val="00112320"/>
    <w:rsid w:val="00112384"/>
    <w:rsid w:val="00113BDC"/>
    <w:rsid w:val="00126A6F"/>
    <w:rsid w:val="00133863"/>
    <w:rsid w:val="00133BF9"/>
    <w:rsid w:val="001345DC"/>
    <w:rsid w:val="00136E7D"/>
    <w:rsid w:val="00137366"/>
    <w:rsid w:val="0014008D"/>
    <w:rsid w:val="00141C9B"/>
    <w:rsid w:val="00143156"/>
    <w:rsid w:val="001467C1"/>
    <w:rsid w:val="001503F2"/>
    <w:rsid w:val="00150A54"/>
    <w:rsid w:val="0015281B"/>
    <w:rsid w:val="001535A3"/>
    <w:rsid w:val="00153DDA"/>
    <w:rsid w:val="00155196"/>
    <w:rsid w:val="001612D7"/>
    <w:rsid w:val="00181192"/>
    <w:rsid w:val="00182CF8"/>
    <w:rsid w:val="00191FF9"/>
    <w:rsid w:val="001A3829"/>
    <w:rsid w:val="001A4BFE"/>
    <w:rsid w:val="001B0C57"/>
    <w:rsid w:val="001B6BEE"/>
    <w:rsid w:val="001B7ED8"/>
    <w:rsid w:val="001C38CF"/>
    <w:rsid w:val="001C3AB3"/>
    <w:rsid w:val="001D5CB0"/>
    <w:rsid w:val="001D5DD2"/>
    <w:rsid w:val="001F36E5"/>
    <w:rsid w:val="001F646F"/>
    <w:rsid w:val="0020056C"/>
    <w:rsid w:val="00200BC5"/>
    <w:rsid w:val="00202605"/>
    <w:rsid w:val="00207FC1"/>
    <w:rsid w:val="002105BA"/>
    <w:rsid w:val="00213105"/>
    <w:rsid w:val="00220076"/>
    <w:rsid w:val="00220B0C"/>
    <w:rsid w:val="00232D8B"/>
    <w:rsid w:val="00240364"/>
    <w:rsid w:val="00255ABF"/>
    <w:rsid w:val="00257224"/>
    <w:rsid w:val="00261912"/>
    <w:rsid w:val="00262C4D"/>
    <w:rsid w:val="00263F35"/>
    <w:rsid w:val="002664F3"/>
    <w:rsid w:val="00273FEE"/>
    <w:rsid w:val="0027406A"/>
    <w:rsid w:val="00280B29"/>
    <w:rsid w:val="00286909"/>
    <w:rsid w:val="00295037"/>
    <w:rsid w:val="002A41B6"/>
    <w:rsid w:val="002A7D6C"/>
    <w:rsid w:val="002B1009"/>
    <w:rsid w:val="002B1E3D"/>
    <w:rsid w:val="002B20F1"/>
    <w:rsid w:val="002B47F4"/>
    <w:rsid w:val="002B76AE"/>
    <w:rsid w:val="002C1DFB"/>
    <w:rsid w:val="002C28DB"/>
    <w:rsid w:val="002C4964"/>
    <w:rsid w:val="002D079D"/>
    <w:rsid w:val="002D2C77"/>
    <w:rsid w:val="002D70F5"/>
    <w:rsid w:val="002D7F37"/>
    <w:rsid w:val="002E4630"/>
    <w:rsid w:val="002F0BE1"/>
    <w:rsid w:val="002F3657"/>
    <w:rsid w:val="002F3A34"/>
    <w:rsid w:val="003021A6"/>
    <w:rsid w:val="003055A4"/>
    <w:rsid w:val="00311371"/>
    <w:rsid w:val="003173B2"/>
    <w:rsid w:val="00324EBE"/>
    <w:rsid w:val="00325170"/>
    <w:rsid w:val="00326CBE"/>
    <w:rsid w:val="00333318"/>
    <w:rsid w:val="0033665A"/>
    <w:rsid w:val="00343E28"/>
    <w:rsid w:val="0034519C"/>
    <w:rsid w:val="00347261"/>
    <w:rsid w:val="00347795"/>
    <w:rsid w:val="0035298D"/>
    <w:rsid w:val="003639DC"/>
    <w:rsid w:val="00372803"/>
    <w:rsid w:val="003747D0"/>
    <w:rsid w:val="003766A8"/>
    <w:rsid w:val="00376F47"/>
    <w:rsid w:val="00381672"/>
    <w:rsid w:val="00383ED8"/>
    <w:rsid w:val="003865D7"/>
    <w:rsid w:val="00395613"/>
    <w:rsid w:val="003A01EA"/>
    <w:rsid w:val="003A46A4"/>
    <w:rsid w:val="003A5000"/>
    <w:rsid w:val="003B02C7"/>
    <w:rsid w:val="003B1AEC"/>
    <w:rsid w:val="003B25CD"/>
    <w:rsid w:val="003B4E46"/>
    <w:rsid w:val="003B5750"/>
    <w:rsid w:val="003B7E83"/>
    <w:rsid w:val="003D5942"/>
    <w:rsid w:val="003E41B9"/>
    <w:rsid w:val="003E46A6"/>
    <w:rsid w:val="003E4C73"/>
    <w:rsid w:val="003E5B0F"/>
    <w:rsid w:val="003F0FB0"/>
    <w:rsid w:val="003F1553"/>
    <w:rsid w:val="003F262D"/>
    <w:rsid w:val="00400148"/>
    <w:rsid w:val="004008F5"/>
    <w:rsid w:val="00402A42"/>
    <w:rsid w:val="00406AEA"/>
    <w:rsid w:val="004134BB"/>
    <w:rsid w:val="00416C71"/>
    <w:rsid w:val="004276DB"/>
    <w:rsid w:val="0043362F"/>
    <w:rsid w:val="0043721F"/>
    <w:rsid w:val="004455C6"/>
    <w:rsid w:val="00446ABA"/>
    <w:rsid w:val="004513E5"/>
    <w:rsid w:val="00453E9B"/>
    <w:rsid w:val="00456CD7"/>
    <w:rsid w:val="00460FE9"/>
    <w:rsid w:val="0046708A"/>
    <w:rsid w:val="00471B49"/>
    <w:rsid w:val="00471DB0"/>
    <w:rsid w:val="00471E6F"/>
    <w:rsid w:val="004743DE"/>
    <w:rsid w:val="00474C14"/>
    <w:rsid w:val="00475D29"/>
    <w:rsid w:val="00486FB6"/>
    <w:rsid w:val="00491BB2"/>
    <w:rsid w:val="004978F5"/>
    <w:rsid w:val="004A46BC"/>
    <w:rsid w:val="004B1DEC"/>
    <w:rsid w:val="004B62AF"/>
    <w:rsid w:val="004C2061"/>
    <w:rsid w:val="004D344C"/>
    <w:rsid w:val="004E05BF"/>
    <w:rsid w:val="004E2BE0"/>
    <w:rsid w:val="004E399D"/>
    <w:rsid w:val="004E59E1"/>
    <w:rsid w:val="004E5D30"/>
    <w:rsid w:val="004F42DD"/>
    <w:rsid w:val="004F66BB"/>
    <w:rsid w:val="00502045"/>
    <w:rsid w:val="00503D89"/>
    <w:rsid w:val="00505F34"/>
    <w:rsid w:val="005116CA"/>
    <w:rsid w:val="005136B9"/>
    <w:rsid w:val="00513C14"/>
    <w:rsid w:val="0051442A"/>
    <w:rsid w:val="00515BC3"/>
    <w:rsid w:val="005230B7"/>
    <w:rsid w:val="00531EE4"/>
    <w:rsid w:val="00537244"/>
    <w:rsid w:val="00537D68"/>
    <w:rsid w:val="005406BF"/>
    <w:rsid w:val="00541C45"/>
    <w:rsid w:val="005431CD"/>
    <w:rsid w:val="005506D6"/>
    <w:rsid w:val="00552B66"/>
    <w:rsid w:val="005556BD"/>
    <w:rsid w:val="00556F66"/>
    <w:rsid w:val="005602ED"/>
    <w:rsid w:val="0056345F"/>
    <w:rsid w:val="00573892"/>
    <w:rsid w:val="00576CCB"/>
    <w:rsid w:val="005833D5"/>
    <w:rsid w:val="00586D8D"/>
    <w:rsid w:val="005B066C"/>
    <w:rsid w:val="005B0D4A"/>
    <w:rsid w:val="005B1D1D"/>
    <w:rsid w:val="005B2C89"/>
    <w:rsid w:val="005C2529"/>
    <w:rsid w:val="005C4B5C"/>
    <w:rsid w:val="005C6502"/>
    <w:rsid w:val="005D64CA"/>
    <w:rsid w:val="005E18AE"/>
    <w:rsid w:val="005E1CAB"/>
    <w:rsid w:val="005E2197"/>
    <w:rsid w:val="005E41C6"/>
    <w:rsid w:val="005E70B7"/>
    <w:rsid w:val="005F027F"/>
    <w:rsid w:val="005F271E"/>
    <w:rsid w:val="005F35EB"/>
    <w:rsid w:val="005F3AFE"/>
    <w:rsid w:val="005F40C1"/>
    <w:rsid w:val="005F6F50"/>
    <w:rsid w:val="00601E8F"/>
    <w:rsid w:val="00602882"/>
    <w:rsid w:val="00613B2D"/>
    <w:rsid w:val="00613D92"/>
    <w:rsid w:val="00624D4A"/>
    <w:rsid w:val="0062541A"/>
    <w:rsid w:val="00632774"/>
    <w:rsid w:val="0063385B"/>
    <w:rsid w:val="006340A4"/>
    <w:rsid w:val="0063433F"/>
    <w:rsid w:val="006416A2"/>
    <w:rsid w:val="00642E13"/>
    <w:rsid w:val="006460EB"/>
    <w:rsid w:val="00650560"/>
    <w:rsid w:val="0065241A"/>
    <w:rsid w:val="0065344D"/>
    <w:rsid w:val="00655BE5"/>
    <w:rsid w:val="00673C3F"/>
    <w:rsid w:val="006772CF"/>
    <w:rsid w:val="006776A7"/>
    <w:rsid w:val="006818AD"/>
    <w:rsid w:val="00692892"/>
    <w:rsid w:val="00692D2A"/>
    <w:rsid w:val="006951B1"/>
    <w:rsid w:val="0069552E"/>
    <w:rsid w:val="006A3DB4"/>
    <w:rsid w:val="006C1A71"/>
    <w:rsid w:val="006C6811"/>
    <w:rsid w:val="006D36B4"/>
    <w:rsid w:val="006D3BAD"/>
    <w:rsid w:val="006D45FB"/>
    <w:rsid w:val="006D64E7"/>
    <w:rsid w:val="006E26A0"/>
    <w:rsid w:val="006E73C9"/>
    <w:rsid w:val="006F1B06"/>
    <w:rsid w:val="007041E1"/>
    <w:rsid w:val="00706284"/>
    <w:rsid w:val="00716D66"/>
    <w:rsid w:val="00716E5A"/>
    <w:rsid w:val="00724FD4"/>
    <w:rsid w:val="00742509"/>
    <w:rsid w:val="007432C8"/>
    <w:rsid w:val="00754CA1"/>
    <w:rsid w:val="00755D9F"/>
    <w:rsid w:val="00760B9C"/>
    <w:rsid w:val="00764B59"/>
    <w:rsid w:val="0076509B"/>
    <w:rsid w:val="0076545E"/>
    <w:rsid w:val="007718D6"/>
    <w:rsid w:val="0077460F"/>
    <w:rsid w:val="00785700"/>
    <w:rsid w:val="00791426"/>
    <w:rsid w:val="00795927"/>
    <w:rsid w:val="00797088"/>
    <w:rsid w:val="007A1AF6"/>
    <w:rsid w:val="007A4234"/>
    <w:rsid w:val="007B2A45"/>
    <w:rsid w:val="007C1AB0"/>
    <w:rsid w:val="007C2742"/>
    <w:rsid w:val="007C435A"/>
    <w:rsid w:val="007C5130"/>
    <w:rsid w:val="007C7358"/>
    <w:rsid w:val="007D1F9D"/>
    <w:rsid w:val="007D3E00"/>
    <w:rsid w:val="007D66B0"/>
    <w:rsid w:val="007E1A37"/>
    <w:rsid w:val="007E27DC"/>
    <w:rsid w:val="007E688A"/>
    <w:rsid w:val="007E75C5"/>
    <w:rsid w:val="007F262C"/>
    <w:rsid w:val="007F5D20"/>
    <w:rsid w:val="007F5FE6"/>
    <w:rsid w:val="007F6CC7"/>
    <w:rsid w:val="00800259"/>
    <w:rsid w:val="00801E78"/>
    <w:rsid w:val="00805A35"/>
    <w:rsid w:val="008061F5"/>
    <w:rsid w:val="00811ADA"/>
    <w:rsid w:val="00820EFC"/>
    <w:rsid w:val="00830C02"/>
    <w:rsid w:val="008313F8"/>
    <w:rsid w:val="00831596"/>
    <w:rsid w:val="0083231E"/>
    <w:rsid w:val="00832D81"/>
    <w:rsid w:val="00840AED"/>
    <w:rsid w:val="008469E9"/>
    <w:rsid w:val="008510CF"/>
    <w:rsid w:val="00871F0A"/>
    <w:rsid w:val="00876CF7"/>
    <w:rsid w:val="00880CA7"/>
    <w:rsid w:val="00884526"/>
    <w:rsid w:val="00890816"/>
    <w:rsid w:val="00890C7F"/>
    <w:rsid w:val="00890DB1"/>
    <w:rsid w:val="00892BF4"/>
    <w:rsid w:val="00893AA1"/>
    <w:rsid w:val="00894086"/>
    <w:rsid w:val="008948F9"/>
    <w:rsid w:val="0089513A"/>
    <w:rsid w:val="008968AC"/>
    <w:rsid w:val="008A3145"/>
    <w:rsid w:val="008A6740"/>
    <w:rsid w:val="008B195E"/>
    <w:rsid w:val="008B23B9"/>
    <w:rsid w:val="008B2785"/>
    <w:rsid w:val="008B4074"/>
    <w:rsid w:val="008B721B"/>
    <w:rsid w:val="008B7D3B"/>
    <w:rsid w:val="008C1669"/>
    <w:rsid w:val="008C4247"/>
    <w:rsid w:val="008C4B09"/>
    <w:rsid w:val="008C76E7"/>
    <w:rsid w:val="008D396A"/>
    <w:rsid w:val="008D59F1"/>
    <w:rsid w:val="008D63EA"/>
    <w:rsid w:val="008E1B33"/>
    <w:rsid w:val="008E29AE"/>
    <w:rsid w:val="008E5F11"/>
    <w:rsid w:val="008F58ED"/>
    <w:rsid w:val="008F7839"/>
    <w:rsid w:val="0090398D"/>
    <w:rsid w:val="009121DD"/>
    <w:rsid w:val="009138D9"/>
    <w:rsid w:val="009140A9"/>
    <w:rsid w:val="00927863"/>
    <w:rsid w:val="00935AE8"/>
    <w:rsid w:val="00936833"/>
    <w:rsid w:val="00936FF5"/>
    <w:rsid w:val="00942AD7"/>
    <w:rsid w:val="009433F0"/>
    <w:rsid w:val="00944C82"/>
    <w:rsid w:val="00950608"/>
    <w:rsid w:val="00970F1A"/>
    <w:rsid w:val="0097130F"/>
    <w:rsid w:val="009717DA"/>
    <w:rsid w:val="009773A9"/>
    <w:rsid w:val="00977753"/>
    <w:rsid w:val="009918A3"/>
    <w:rsid w:val="00991D4D"/>
    <w:rsid w:val="00992EB6"/>
    <w:rsid w:val="00996286"/>
    <w:rsid w:val="009972D9"/>
    <w:rsid w:val="009A0456"/>
    <w:rsid w:val="009A5F9D"/>
    <w:rsid w:val="009A7098"/>
    <w:rsid w:val="009B251D"/>
    <w:rsid w:val="009C2707"/>
    <w:rsid w:val="009C35BB"/>
    <w:rsid w:val="009C7946"/>
    <w:rsid w:val="009D5A47"/>
    <w:rsid w:val="009D6786"/>
    <w:rsid w:val="009E24B3"/>
    <w:rsid w:val="009E44AA"/>
    <w:rsid w:val="009E6BA7"/>
    <w:rsid w:val="009F0B37"/>
    <w:rsid w:val="009F2902"/>
    <w:rsid w:val="009F57CD"/>
    <w:rsid w:val="009F5D54"/>
    <w:rsid w:val="00A02411"/>
    <w:rsid w:val="00A06B66"/>
    <w:rsid w:val="00A120A3"/>
    <w:rsid w:val="00A13214"/>
    <w:rsid w:val="00A13664"/>
    <w:rsid w:val="00A15FD5"/>
    <w:rsid w:val="00A21DBB"/>
    <w:rsid w:val="00A2748B"/>
    <w:rsid w:val="00A3456C"/>
    <w:rsid w:val="00A3620D"/>
    <w:rsid w:val="00A370B4"/>
    <w:rsid w:val="00A3747F"/>
    <w:rsid w:val="00A37842"/>
    <w:rsid w:val="00A4182A"/>
    <w:rsid w:val="00A41B75"/>
    <w:rsid w:val="00A453ED"/>
    <w:rsid w:val="00A51000"/>
    <w:rsid w:val="00A516EF"/>
    <w:rsid w:val="00A53102"/>
    <w:rsid w:val="00A5351A"/>
    <w:rsid w:val="00A54F87"/>
    <w:rsid w:val="00A64864"/>
    <w:rsid w:val="00A662FB"/>
    <w:rsid w:val="00A7100F"/>
    <w:rsid w:val="00A71812"/>
    <w:rsid w:val="00A73951"/>
    <w:rsid w:val="00A7480B"/>
    <w:rsid w:val="00A764BF"/>
    <w:rsid w:val="00A82339"/>
    <w:rsid w:val="00A83564"/>
    <w:rsid w:val="00A837E8"/>
    <w:rsid w:val="00A84036"/>
    <w:rsid w:val="00A84D99"/>
    <w:rsid w:val="00A8525E"/>
    <w:rsid w:val="00A909AF"/>
    <w:rsid w:val="00A94EC9"/>
    <w:rsid w:val="00AA3AA3"/>
    <w:rsid w:val="00AA3ACA"/>
    <w:rsid w:val="00AD33AE"/>
    <w:rsid w:val="00AE3063"/>
    <w:rsid w:val="00AE3A50"/>
    <w:rsid w:val="00AF02D9"/>
    <w:rsid w:val="00AF21BC"/>
    <w:rsid w:val="00B05A9B"/>
    <w:rsid w:val="00B069C6"/>
    <w:rsid w:val="00B07793"/>
    <w:rsid w:val="00B250EB"/>
    <w:rsid w:val="00B3148A"/>
    <w:rsid w:val="00B31EC9"/>
    <w:rsid w:val="00B33FBA"/>
    <w:rsid w:val="00B3530F"/>
    <w:rsid w:val="00B3798A"/>
    <w:rsid w:val="00B41A9B"/>
    <w:rsid w:val="00B46A3D"/>
    <w:rsid w:val="00B52638"/>
    <w:rsid w:val="00B57D55"/>
    <w:rsid w:val="00B6517C"/>
    <w:rsid w:val="00B6657B"/>
    <w:rsid w:val="00B73B40"/>
    <w:rsid w:val="00B74709"/>
    <w:rsid w:val="00B77AB8"/>
    <w:rsid w:val="00B838DB"/>
    <w:rsid w:val="00B83E71"/>
    <w:rsid w:val="00B90FC5"/>
    <w:rsid w:val="00B97CD1"/>
    <w:rsid w:val="00BA4E1F"/>
    <w:rsid w:val="00BC21D9"/>
    <w:rsid w:val="00BC6105"/>
    <w:rsid w:val="00BC7A28"/>
    <w:rsid w:val="00BD2192"/>
    <w:rsid w:val="00BD2AA6"/>
    <w:rsid w:val="00BD397B"/>
    <w:rsid w:val="00BD4B5E"/>
    <w:rsid w:val="00BD5784"/>
    <w:rsid w:val="00BD6111"/>
    <w:rsid w:val="00BE2075"/>
    <w:rsid w:val="00BE2D6B"/>
    <w:rsid w:val="00BE4A71"/>
    <w:rsid w:val="00BF0A37"/>
    <w:rsid w:val="00BF1167"/>
    <w:rsid w:val="00BF2F33"/>
    <w:rsid w:val="00BF500E"/>
    <w:rsid w:val="00C006B1"/>
    <w:rsid w:val="00C0181C"/>
    <w:rsid w:val="00C0320F"/>
    <w:rsid w:val="00C0731E"/>
    <w:rsid w:val="00C07675"/>
    <w:rsid w:val="00C12131"/>
    <w:rsid w:val="00C13A7A"/>
    <w:rsid w:val="00C16D03"/>
    <w:rsid w:val="00C266FA"/>
    <w:rsid w:val="00C318BF"/>
    <w:rsid w:val="00C32C6E"/>
    <w:rsid w:val="00C41DA1"/>
    <w:rsid w:val="00C5095D"/>
    <w:rsid w:val="00C5365E"/>
    <w:rsid w:val="00C60F6F"/>
    <w:rsid w:val="00C624CE"/>
    <w:rsid w:val="00C629D3"/>
    <w:rsid w:val="00C671A5"/>
    <w:rsid w:val="00C71F61"/>
    <w:rsid w:val="00C84C0A"/>
    <w:rsid w:val="00C852E6"/>
    <w:rsid w:val="00C85904"/>
    <w:rsid w:val="00C86D67"/>
    <w:rsid w:val="00C92D49"/>
    <w:rsid w:val="00C94A42"/>
    <w:rsid w:val="00CA2845"/>
    <w:rsid w:val="00CA5872"/>
    <w:rsid w:val="00CA749B"/>
    <w:rsid w:val="00CB1ECF"/>
    <w:rsid w:val="00CB238D"/>
    <w:rsid w:val="00CB4368"/>
    <w:rsid w:val="00CC0A2E"/>
    <w:rsid w:val="00CC1A30"/>
    <w:rsid w:val="00CC2E26"/>
    <w:rsid w:val="00CC6093"/>
    <w:rsid w:val="00CF2866"/>
    <w:rsid w:val="00D01DC5"/>
    <w:rsid w:val="00D02634"/>
    <w:rsid w:val="00D0616A"/>
    <w:rsid w:val="00D1107C"/>
    <w:rsid w:val="00D130F7"/>
    <w:rsid w:val="00D137DD"/>
    <w:rsid w:val="00D1730E"/>
    <w:rsid w:val="00D17FFA"/>
    <w:rsid w:val="00D22E8E"/>
    <w:rsid w:val="00D2338D"/>
    <w:rsid w:val="00D53891"/>
    <w:rsid w:val="00D562C3"/>
    <w:rsid w:val="00D57DD1"/>
    <w:rsid w:val="00D57F3A"/>
    <w:rsid w:val="00D60D84"/>
    <w:rsid w:val="00D63996"/>
    <w:rsid w:val="00D66319"/>
    <w:rsid w:val="00D6675E"/>
    <w:rsid w:val="00D67B3B"/>
    <w:rsid w:val="00D71150"/>
    <w:rsid w:val="00D75C2B"/>
    <w:rsid w:val="00D75D3C"/>
    <w:rsid w:val="00D83F6C"/>
    <w:rsid w:val="00D90079"/>
    <w:rsid w:val="00D93A9E"/>
    <w:rsid w:val="00D94078"/>
    <w:rsid w:val="00D979E8"/>
    <w:rsid w:val="00DA1442"/>
    <w:rsid w:val="00DA3271"/>
    <w:rsid w:val="00DA5633"/>
    <w:rsid w:val="00DA64EF"/>
    <w:rsid w:val="00DA6DCB"/>
    <w:rsid w:val="00DB187B"/>
    <w:rsid w:val="00DB23AF"/>
    <w:rsid w:val="00DB4847"/>
    <w:rsid w:val="00DB5DD1"/>
    <w:rsid w:val="00DC4FF8"/>
    <w:rsid w:val="00DC729D"/>
    <w:rsid w:val="00DD12C9"/>
    <w:rsid w:val="00DD2A15"/>
    <w:rsid w:val="00DE2BBD"/>
    <w:rsid w:val="00DE2FC1"/>
    <w:rsid w:val="00DF10FF"/>
    <w:rsid w:val="00DF35DE"/>
    <w:rsid w:val="00DF443F"/>
    <w:rsid w:val="00DF792D"/>
    <w:rsid w:val="00E03760"/>
    <w:rsid w:val="00E04DF4"/>
    <w:rsid w:val="00E056D6"/>
    <w:rsid w:val="00E0570F"/>
    <w:rsid w:val="00E0577E"/>
    <w:rsid w:val="00E06886"/>
    <w:rsid w:val="00E14768"/>
    <w:rsid w:val="00E16F0B"/>
    <w:rsid w:val="00E17DA6"/>
    <w:rsid w:val="00E30BC1"/>
    <w:rsid w:val="00E31F44"/>
    <w:rsid w:val="00E444BB"/>
    <w:rsid w:val="00E50855"/>
    <w:rsid w:val="00E51479"/>
    <w:rsid w:val="00E52DC2"/>
    <w:rsid w:val="00E53ED7"/>
    <w:rsid w:val="00E543BD"/>
    <w:rsid w:val="00E56684"/>
    <w:rsid w:val="00E576B3"/>
    <w:rsid w:val="00E600BB"/>
    <w:rsid w:val="00E600E2"/>
    <w:rsid w:val="00E64CC7"/>
    <w:rsid w:val="00E73FA7"/>
    <w:rsid w:val="00E83632"/>
    <w:rsid w:val="00E94EE1"/>
    <w:rsid w:val="00E96029"/>
    <w:rsid w:val="00EC3933"/>
    <w:rsid w:val="00EC399B"/>
    <w:rsid w:val="00EC5593"/>
    <w:rsid w:val="00EC64F9"/>
    <w:rsid w:val="00EC65C2"/>
    <w:rsid w:val="00ED458D"/>
    <w:rsid w:val="00ED65FD"/>
    <w:rsid w:val="00EE3CD0"/>
    <w:rsid w:val="00F00F1F"/>
    <w:rsid w:val="00F1457C"/>
    <w:rsid w:val="00F16592"/>
    <w:rsid w:val="00F16E70"/>
    <w:rsid w:val="00F17C80"/>
    <w:rsid w:val="00F20195"/>
    <w:rsid w:val="00F21002"/>
    <w:rsid w:val="00F22DDE"/>
    <w:rsid w:val="00F266B3"/>
    <w:rsid w:val="00F26959"/>
    <w:rsid w:val="00F31AC7"/>
    <w:rsid w:val="00F32378"/>
    <w:rsid w:val="00F32914"/>
    <w:rsid w:val="00F32B4C"/>
    <w:rsid w:val="00F32CC9"/>
    <w:rsid w:val="00F37E09"/>
    <w:rsid w:val="00F478B4"/>
    <w:rsid w:val="00F47901"/>
    <w:rsid w:val="00F67157"/>
    <w:rsid w:val="00F70871"/>
    <w:rsid w:val="00F72681"/>
    <w:rsid w:val="00F75A77"/>
    <w:rsid w:val="00F77DF8"/>
    <w:rsid w:val="00F812EF"/>
    <w:rsid w:val="00F90011"/>
    <w:rsid w:val="00F90E95"/>
    <w:rsid w:val="00FA192F"/>
    <w:rsid w:val="00FA26E2"/>
    <w:rsid w:val="00FA3111"/>
    <w:rsid w:val="00FA3458"/>
    <w:rsid w:val="00FA60AA"/>
    <w:rsid w:val="00FC3041"/>
    <w:rsid w:val="00FC72EA"/>
    <w:rsid w:val="00FD5A30"/>
    <w:rsid w:val="00FD5B2F"/>
    <w:rsid w:val="00FD7C50"/>
    <w:rsid w:val="00FE009C"/>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343578"/>
  <w15:chartTrackingRefBased/>
  <w15:docId w15:val="{2009E93C-02B6-416D-98CB-7B443F0D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DA6DCB"/>
    <w:pPr>
      <w:spacing w:before="120" w:after="120" w:line="264" w:lineRule="auto"/>
    </w:pPr>
    <w:rPr>
      <w:rFonts w:ascii="Noto Sans" w:hAnsi="Noto Sans" w:cs="Noto Sans"/>
      <w:noProof/>
      <w:sz w:val="18"/>
      <w:szCs w:val="18"/>
      <w:lang w:val="en-GB"/>
    </w:rPr>
  </w:style>
  <w:style w:type="paragraph" w:styleId="Heading5">
    <w:name w:val="heading 5"/>
    <w:basedOn w:val="Normal"/>
    <w:next w:val="Normal"/>
    <w:link w:val="Heading5Char"/>
    <w:uiPriority w:val="24"/>
    <w:semiHidden/>
    <w:qFormat/>
    <w:rsid w:val="007F6CC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3B4E46"/>
    <w:pPr>
      <w:spacing w:before="60" w:after="60" w:line="240" w:lineRule="auto"/>
      <w:jc w:val="both"/>
    </w:pPr>
    <w:rPr>
      <w:rFonts w:ascii="Noto Sans" w:eastAsia="Noto Sans SC Regular" w:hAnsi="Noto Sans" w:cs="Noto Sans"/>
      <w:sz w:val="18"/>
      <w:szCs w:val="18"/>
      <w:lang w:val="de-DE"/>
    </w:rPr>
  </w:style>
  <w:style w:type="character" w:customStyle="1" w:styleId="BoxBodyChar">
    <w:name w:val="Box Body Char"/>
    <w:basedOn w:val="DefaultParagraphFont"/>
    <w:link w:val="BoxBody"/>
    <w:uiPriority w:val="12"/>
    <w:rsid w:val="003B4E46"/>
    <w:rPr>
      <w:rFonts w:ascii="Noto Sans" w:eastAsia="Noto Sans SC Regular" w:hAnsi="Noto Sans" w:cs="Noto Sans"/>
      <w:sz w:val="18"/>
      <w:szCs w:val="18"/>
      <w:lang w:val="de-DE"/>
    </w:rPr>
  </w:style>
  <w:style w:type="paragraph" w:styleId="Header">
    <w:name w:val="header"/>
    <w:basedOn w:val="Normal"/>
    <w:link w:val="HeaderChar"/>
    <w:uiPriority w:val="26"/>
    <w:semiHidden/>
    <w:rsid w:val="00202605"/>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7F5FE6"/>
    <w:pPr>
      <w:numPr>
        <w:numId w:val="19"/>
      </w:numPr>
      <w:spacing w:before="60" w:after="60" w:line="240" w:lineRule="auto"/>
      <w:jc w:val="both"/>
    </w:pPr>
    <w:rPr>
      <w:rFonts w:ascii="Noto Sans" w:eastAsia="Noto Sans SC Regular" w:hAnsi="Noto Sans" w:cs="Noto Sans"/>
      <w:sz w:val="18"/>
      <w:szCs w:val="18"/>
      <w:lang w:val="de-DE"/>
    </w:rPr>
  </w:style>
  <w:style w:type="character" w:customStyle="1" w:styleId="BoxBodyNumberedChar">
    <w:name w:val="Box Body Numbered Char"/>
    <w:basedOn w:val="DefaultParagraphFont"/>
    <w:link w:val="BoxBodyNumbered"/>
    <w:uiPriority w:val="12"/>
    <w:rsid w:val="007F5FE6"/>
    <w:rPr>
      <w:rFonts w:ascii="Noto Sans" w:eastAsia="Noto Sans SC Regular" w:hAnsi="Noto Sans" w:cs="Noto Sans"/>
      <w:sz w:val="18"/>
      <w:szCs w:val="18"/>
      <w:lang w:val="de-DE"/>
    </w:rPr>
  </w:style>
  <w:style w:type="paragraph" w:customStyle="1" w:styleId="BoxIndent1">
    <w:name w:val="Box Indent 1"/>
    <w:link w:val="BoxIndent1Char"/>
    <w:uiPriority w:val="12"/>
    <w:qFormat/>
    <w:rsid w:val="003B4E46"/>
    <w:pPr>
      <w:spacing w:before="60" w:after="60" w:line="240" w:lineRule="auto"/>
      <w:ind w:left="680" w:hanging="340"/>
      <w:jc w:val="both"/>
    </w:pPr>
    <w:rPr>
      <w:rFonts w:ascii="Noto Sans" w:eastAsia="Noto Sans SC Regular" w:hAnsi="Noto Sans" w:cs="Noto Sans"/>
      <w:sz w:val="18"/>
      <w:szCs w:val="18"/>
      <w:lang w:val="de-DE"/>
    </w:rPr>
  </w:style>
  <w:style w:type="character" w:customStyle="1" w:styleId="BoxIndent1Char">
    <w:name w:val="Box Indent 1 Char"/>
    <w:basedOn w:val="DefaultParagraphFont"/>
    <w:link w:val="BoxIndent1"/>
    <w:uiPriority w:val="12"/>
    <w:rsid w:val="003B4E46"/>
    <w:rPr>
      <w:rFonts w:ascii="Noto Sans" w:eastAsia="Noto Sans SC Regular" w:hAnsi="Noto Sans" w:cs="Noto Sans"/>
      <w:sz w:val="18"/>
      <w:szCs w:val="18"/>
      <w:lang w:val="de-DE"/>
    </w:rPr>
  </w:style>
  <w:style w:type="paragraph" w:customStyle="1" w:styleId="BoxIndent2">
    <w:name w:val="Box Indent 2"/>
    <w:basedOn w:val="BoxIndent1"/>
    <w:link w:val="BoxIndent2Char"/>
    <w:uiPriority w:val="12"/>
    <w:qFormat/>
    <w:rsid w:val="003B4E46"/>
    <w:pPr>
      <w:ind w:left="1020"/>
    </w:pPr>
  </w:style>
  <w:style w:type="character" w:customStyle="1" w:styleId="BoxIndent2Char">
    <w:name w:val="Box Indent 2 Char"/>
    <w:basedOn w:val="DefaultParagraphFont"/>
    <w:link w:val="BoxIndent2"/>
    <w:uiPriority w:val="12"/>
    <w:rsid w:val="003B4E46"/>
    <w:rPr>
      <w:rFonts w:ascii="Noto Sans" w:eastAsia="Noto Sans SC Regular" w:hAnsi="Noto Sans" w:cs="Noto Sans"/>
      <w:sz w:val="18"/>
      <w:szCs w:val="18"/>
      <w:lang w:val="de-DE"/>
    </w:rPr>
  </w:style>
  <w:style w:type="paragraph" w:customStyle="1" w:styleId="BoxIndentbluebulletlist1">
    <w:name w:val="Box Indent blue bullet list 1"/>
    <w:link w:val="BoxIndentbluebulletlist1Char"/>
    <w:uiPriority w:val="12"/>
    <w:qFormat/>
    <w:rsid w:val="007F5FE6"/>
    <w:pPr>
      <w:numPr>
        <w:numId w:val="18"/>
      </w:numPr>
      <w:spacing w:after="0" w:line="240" w:lineRule="auto"/>
      <w:jc w:val="both"/>
    </w:pPr>
    <w:rPr>
      <w:rFonts w:ascii="Noto Sans" w:eastAsia="Noto Sans SC Regular" w:hAnsi="Noto Sans" w:cs="Noto Sans"/>
      <w:sz w:val="18"/>
      <w:szCs w:val="18"/>
      <w:lang w:val="de-DE"/>
    </w:rPr>
  </w:style>
  <w:style w:type="character" w:customStyle="1" w:styleId="BoxIndentbluebulletlist1Char">
    <w:name w:val="Box Indent blue bullet list 1 Char"/>
    <w:basedOn w:val="DefaultParagraphFont"/>
    <w:link w:val="BoxIndentbluebulletlist1"/>
    <w:uiPriority w:val="12"/>
    <w:rsid w:val="007F5FE6"/>
    <w:rPr>
      <w:rFonts w:ascii="Noto Sans" w:eastAsia="Noto Sans SC Regular" w:hAnsi="Noto Sans" w:cs="Noto Sans"/>
      <w:sz w:val="18"/>
      <w:szCs w:val="18"/>
      <w:lang w:val="de-DE"/>
    </w:rPr>
  </w:style>
  <w:style w:type="paragraph" w:customStyle="1" w:styleId="BoxIndentbluebulletlist2">
    <w:name w:val="Box Indent blue bullet list 2"/>
    <w:basedOn w:val="BoxIndentbluebulletlist1"/>
    <w:link w:val="BoxIndentbluebulletlist2Char"/>
    <w:uiPriority w:val="12"/>
    <w:qFormat/>
    <w:rsid w:val="007F5FE6"/>
    <w:pPr>
      <w:numPr>
        <w:ilvl w:val="1"/>
      </w:numPr>
    </w:pPr>
  </w:style>
  <w:style w:type="character" w:customStyle="1" w:styleId="BoxIndentbluebulletlist2Char">
    <w:name w:val="Box Indent blue bullet list 2 Char"/>
    <w:basedOn w:val="DefaultParagraphFont"/>
    <w:link w:val="BoxIndentbluebulletlist2"/>
    <w:uiPriority w:val="12"/>
    <w:rsid w:val="007F5FE6"/>
    <w:rPr>
      <w:rFonts w:ascii="Noto Sans" w:eastAsia="Noto Sans SC Regular" w:hAnsi="Noto Sans" w:cs="Noto Sans"/>
      <w:sz w:val="18"/>
      <w:szCs w:val="18"/>
      <w:lang w:val="de-DE"/>
    </w:rPr>
  </w:style>
  <w:style w:type="paragraph" w:customStyle="1" w:styleId="BoxIndentletterlistG">
    <w:name w:val="Box Indent letter list G"/>
    <w:basedOn w:val="BoxBodyNumbered"/>
    <w:link w:val="BoxIndentletterlistGChar"/>
    <w:uiPriority w:val="12"/>
    <w:qFormat/>
    <w:rsid w:val="007F5FE6"/>
    <w:pPr>
      <w:numPr>
        <w:ilvl w:val="1"/>
      </w:numPr>
    </w:pPr>
  </w:style>
  <w:style w:type="character" w:customStyle="1" w:styleId="BoxIndentletterlistGChar">
    <w:name w:val="Box Indent letter list G Char"/>
    <w:basedOn w:val="DefaultParagraphFont"/>
    <w:link w:val="BoxIndentletterlistG"/>
    <w:uiPriority w:val="12"/>
    <w:rsid w:val="007F5FE6"/>
    <w:rPr>
      <w:rFonts w:ascii="Noto Sans" w:eastAsia="Noto Sans SC Regular" w:hAnsi="Noto Sans" w:cs="Noto Sans"/>
      <w:sz w:val="18"/>
      <w:szCs w:val="18"/>
      <w:lang w:val="de-DE"/>
    </w:rPr>
  </w:style>
  <w:style w:type="paragraph" w:customStyle="1" w:styleId="ReportQuotationStyle1">
    <w:name w:val="Report Quotation Style 1"/>
    <w:link w:val="ReportQuotationStyle1Char"/>
    <w:uiPriority w:val="15"/>
    <w:qFormat/>
    <w:rsid w:val="0065344D"/>
    <w:pPr>
      <w:spacing w:before="60" w:after="60" w:line="240" w:lineRule="auto"/>
      <w:ind w:left="1701"/>
      <w:jc w:val="both"/>
    </w:pPr>
    <w:rPr>
      <w:rFonts w:ascii="Noto Sans" w:eastAsia="Noto Sans SC Regular" w:hAnsi="Noto Sans" w:cs="Noto Sans"/>
      <w:sz w:val="18"/>
      <w:szCs w:val="18"/>
      <w:lang w:val="de-DE"/>
    </w:rPr>
  </w:style>
  <w:style w:type="character" w:customStyle="1" w:styleId="ReportQuotationStyle1Char">
    <w:name w:val="Report Quotation Style 1 Char"/>
    <w:basedOn w:val="DefaultParagraphFont"/>
    <w:link w:val="ReportQuotationStyle1"/>
    <w:uiPriority w:val="15"/>
    <w:rsid w:val="0065344D"/>
    <w:rPr>
      <w:rFonts w:ascii="Noto Sans" w:eastAsia="Noto Sans SC Regular" w:hAnsi="Noto Sans" w:cs="Noto Sans"/>
      <w:sz w:val="18"/>
      <w:szCs w:val="18"/>
      <w:lang w:val="de-DE"/>
    </w:rPr>
  </w:style>
  <w:style w:type="paragraph" w:customStyle="1" w:styleId="ReportQuotationStyle2QuoteText">
    <w:name w:val="Report Quotation Style 2 Quote Text"/>
    <w:uiPriority w:val="15"/>
    <w:qFormat/>
    <w:rsid w:val="0065344D"/>
    <w:pPr>
      <w:spacing w:before="60" w:after="60" w:line="240" w:lineRule="auto"/>
      <w:jc w:val="both"/>
    </w:pPr>
    <w:rPr>
      <w:rFonts w:ascii="Noto Sans" w:eastAsia="Noto Sans SC Regular" w:hAnsi="Noto Sans" w:cs="Noto Sans"/>
      <w:sz w:val="18"/>
      <w:szCs w:val="18"/>
      <w:lang w:val="de-DE"/>
    </w:rPr>
  </w:style>
  <w:style w:type="paragraph" w:customStyle="1" w:styleId="ReportQuotationStyle2Quotationmarks">
    <w:name w:val="Report Quotation Style 2 Quotation marks"/>
    <w:basedOn w:val="ReportQuotationStyle2QuoteText"/>
    <w:uiPriority w:val="15"/>
    <w:rsid w:val="0065344D"/>
    <w:pPr>
      <w:spacing w:before="120"/>
    </w:pPr>
  </w:style>
  <w:style w:type="paragraph" w:customStyle="1" w:styleId="ReportQuotationStyle2QuoteSource">
    <w:name w:val="Report Quotation Style 2 Quote Source"/>
    <w:link w:val="ReportQuotationStyle2QuoteSourceChar"/>
    <w:uiPriority w:val="15"/>
    <w:qFormat/>
    <w:rsid w:val="0065344D"/>
    <w:pPr>
      <w:spacing w:before="60" w:after="60" w:line="240" w:lineRule="auto"/>
      <w:jc w:val="both"/>
    </w:pPr>
    <w:rPr>
      <w:rFonts w:ascii="Noto Sans" w:eastAsia="Noto Sans SC Regular" w:hAnsi="Noto Sans" w:cs="Noto Sans"/>
      <w:sz w:val="15"/>
      <w:szCs w:val="15"/>
      <w:lang w:val="de-DE"/>
    </w:rPr>
  </w:style>
  <w:style w:type="character" w:customStyle="1" w:styleId="ReportQuotationStyle2QuoteSourceChar">
    <w:name w:val="Report Quotation Style 2 Quote Source Char"/>
    <w:basedOn w:val="DefaultParagraphFont"/>
    <w:link w:val="ReportQuotationStyle2QuoteSource"/>
    <w:uiPriority w:val="15"/>
    <w:rsid w:val="0065344D"/>
    <w:rPr>
      <w:rFonts w:ascii="Noto Sans" w:eastAsia="Noto Sans SC Regular" w:hAnsi="Noto Sans" w:cs="Noto Sans"/>
      <w:sz w:val="15"/>
      <w:szCs w:val="15"/>
      <w:lang w:val="de-DE"/>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rsid w:val="00C32C6E"/>
    <w:rPr>
      <w:vertAlign w:val="superscript"/>
      <w:lang w:val="de-DE"/>
    </w:rPr>
  </w:style>
  <w:style w:type="paragraph" w:customStyle="1" w:styleId="FootnoteSeparator">
    <w:name w:val="Footnote Separator"/>
    <w:link w:val="FootnoteSeparatorChar"/>
    <w:uiPriority w:val="6"/>
    <w:rsid w:val="008E1B33"/>
    <w:pPr>
      <w:pBdr>
        <w:bottom w:val="single" w:sz="8" w:space="1" w:color="1E2CBD"/>
      </w:pBdr>
      <w:spacing w:before="120" w:after="60" w:line="240" w:lineRule="auto"/>
      <w:ind w:right="8789"/>
    </w:pPr>
    <w:rPr>
      <w:rFonts w:ascii="Noto Sans" w:eastAsia="Noto Sans SC Regular" w:hAnsi="Noto Sans" w:cs="Noto Sans"/>
      <w:sz w:val="20"/>
      <w:szCs w:val="20"/>
      <w:lang w:val="de-DE"/>
    </w:rPr>
  </w:style>
  <w:style w:type="character" w:customStyle="1" w:styleId="FootnoteSeparatorChar">
    <w:name w:val="Footnote Separator Char"/>
    <w:basedOn w:val="DefaultParagraphFont"/>
    <w:link w:val="FootnoteSeparator"/>
    <w:uiPriority w:val="6"/>
    <w:rsid w:val="008E1B33"/>
    <w:rPr>
      <w:rFonts w:ascii="Noto Sans" w:eastAsia="Noto Sans SC Regular" w:hAnsi="Noto Sans" w:cs="Noto Sans"/>
      <w:sz w:val="20"/>
      <w:szCs w:val="20"/>
      <w:lang w:val="de-DE"/>
    </w:rPr>
  </w:style>
  <w:style w:type="paragraph" w:styleId="FootnoteText">
    <w:name w:val="footnote text"/>
    <w:link w:val="FootnoteTextChar"/>
    <w:rsid w:val="008E1B33"/>
    <w:pPr>
      <w:spacing w:before="60" w:after="60" w:line="240" w:lineRule="auto"/>
      <w:jc w:val="both"/>
    </w:pPr>
    <w:rPr>
      <w:rFonts w:ascii="Noto Sans" w:eastAsia="Noto Sans SC Regular" w:hAnsi="Noto Sans" w:cs="Noto Sans"/>
      <w:sz w:val="16"/>
      <w:szCs w:val="16"/>
      <w:lang w:val="de-DE"/>
    </w:rPr>
  </w:style>
  <w:style w:type="character" w:customStyle="1" w:styleId="FootnoteTextChar">
    <w:name w:val="Footnote Text Char"/>
    <w:basedOn w:val="DefaultParagraphFont"/>
    <w:link w:val="FootnoteText"/>
    <w:rsid w:val="008E1B33"/>
    <w:rPr>
      <w:rFonts w:ascii="Noto Sans" w:eastAsia="Noto Sans SC Regular" w:hAnsi="Noto Sans" w:cs="Noto Sans"/>
      <w:sz w:val="16"/>
      <w:szCs w:val="16"/>
      <w:lang w:val="de-DE"/>
    </w:rPr>
  </w:style>
  <w:style w:type="paragraph" w:customStyle="1" w:styleId="ReportParaIndent">
    <w:name w:val="Report Para Indent"/>
    <w:basedOn w:val="ReportPara"/>
    <w:uiPriority w:val="4"/>
    <w:qFormat/>
    <w:rsid w:val="00E52DC2"/>
    <w:pPr>
      <w:ind w:left="567"/>
    </w:pPr>
  </w:style>
  <w:style w:type="numbering" w:customStyle="1" w:styleId="Reportlist-ParaNumletters">
    <w:name w:val="Report list - ParaNum &amp; letters"/>
    <w:uiPriority w:val="99"/>
    <w:rsid w:val="009A5F9D"/>
    <w:pPr>
      <w:numPr>
        <w:numId w:val="2"/>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G">
    <w:name w:val="Report Table Title G"/>
    <w:next w:val="ReportParaIndent"/>
    <w:uiPriority w:val="13"/>
    <w:qFormat/>
    <w:rsid w:val="00884526"/>
    <w:pPr>
      <w:keepNext/>
      <w:keepLines/>
      <w:numPr>
        <w:numId w:val="20"/>
      </w:numPr>
      <w:tabs>
        <w:tab w:val="left" w:pos="1474"/>
      </w:tabs>
      <w:spacing w:before="240" w:after="120" w:line="240" w:lineRule="auto"/>
    </w:pPr>
    <w:rPr>
      <w:rFonts w:ascii="Noto Sans" w:eastAsia="Noto Sans SC Regular" w:hAnsi="Noto Sans" w:cs="Noto Sans"/>
      <w:b/>
      <w:color w:val="1E2DBE"/>
      <w:sz w:val="20"/>
      <w:szCs w:val="20"/>
      <w:lang w:val="de-DE"/>
    </w:rPr>
  </w:style>
  <w:style w:type="paragraph" w:customStyle="1" w:styleId="ReportBoxTitleG">
    <w:name w:val="Report Box Title G"/>
    <w:basedOn w:val="ReportTableTitleG"/>
    <w:next w:val="ReportPara"/>
    <w:uiPriority w:val="11"/>
    <w:qFormat/>
    <w:rsid w:val="00884526"/>
    <w:pPr>
      <w:numPr>
        <w:numId w:val="21"/>
      </w:numPr>
      <w:tabs>
        <w:tab w:val="clear" w:pos="1474"/>
        <w:tab w:val="left" w:pos="1361"/>
      </w:tabs>
    </w:pPr>
  </w:style>
  <w:style w:type="numbering" w:customStyle="1" w:styleId="Reportlist-Reporttitle">
    <w:name w:val="Report list - Report title"/>
    <w:uiPriority w:val="99"/>
    <w:rsid w:val="00F1457C"/>
    <w:pPr>
      <w:numPr>
        <w:numId w:val="3"/>
      </w:numPr>
    </w:pPr>
  </w:style>
  <w:style w:type="numbering" w:customStyle="1" w:styleId="Reportlist-Chapter">
    <w:name w:val="Report list - Chapter"/>
    <w:uiPriority w:val="99"/>
    <w:rsid w:val="00F1457C"/>
    <w:pPr>
      <w:numPr>
        <w:numId w:val="4"/>
      </w:numPr>
    </w:pPr>
  </w:style>
  <w:style w:type="numbering" w:customStyle="1" w:styleId="Reportlist-Table-Box-Graphictitle">
    <w:name w:val="Report list - Table-Box-Graphic title"/>
    <w:uiPriority w:val="99"/>
    <w:rsid w:val="005230B7"/>
    <w:pPr>
      <w:numPr>
        <w:numId w:val="5"/>
      </w:numPr>
    </w:pPr>
  </w:style>
  <w:style w:type="numbering" w:customStyle="1" w:styleId="Reportlist-Indentbullets">
    <w:name w:val="Report list - Indent bullets"/>
    <w:uiPriority w:val="99"/>
    <w:rsid w:val="005230B7"/>
    <w:pPr>
      <w:numPr>
        <w:numId w:val="6"/>
      </w:numPr>
    </w:pPr>
  </w:style>
  <w:style w:type="numbering" w:customStyle="1" w:styleId="Reportlist-AppendixParaNum">
    <w:name w:val="Report list - Appendix ParaNum"/>
    <w:uiPriority w:val="99"/>
    <w:rsid w:val="009A5F9D"/>
    <w:pPr>
      <w:numPr>
        <w:numId w:val="7"/>
      </w:numPr>
    </w:pPr>
  </w:style>
  <w:style w:type="paragraph" w:customStyle="1" w:styleId="ReportIndentblackbulletlist1Appendix">
    <w:name w:val="Report Indent black bullet list 1 (Appendix)"/>
    <w:basedOn w:val="ReportIndentbluebulletlist1"/>
    <w:uiPriority w:val="8"/>
    <w:qFormat/>
    <w:rsid w:val="00041C51"/>
    <w:pPr>
      <w:numPr>
        <w:numId w:val="9"/>
      </w:numPr>
      <w:contextualSpacing w:val="0"/>
    </w:pPr>
  </w:style>
  <w:style w:type="paragraph" w:customStyle="1" w:styleId="ReportIndentblackbulletlist2Appendix">
    <w:name w:val="Report Indent black bullet list 2 (Appendix)"/>
    <w:basedOn w:val="ReportIndentbluebulletlist2"/>
    <w:uiPriority w:val="8"/>
    <w:qFormat/>
    <w:rsid w:val="00764B59"/>
    <w:pPr>
      <w:numPr>
        <w:numId w:val="17"/>
      </w:numPr>
      <w:contextualSpacing w:val="0"/>
    </w:pPr>
    <w:rPr>
      <w:lang w:val="en-GB"/>
    </w:rPr>
  </w:style>
  <w:style w:type="numbering" w:customStyle="1" w:styleId="Reportlist-Appendixbullets">
    <w:name w:val="Report list - Appendix bullets"/>
    <w:uiPriority w:val="99"/>
    <w:rsid w:val="008A3145"/>
    <w:pPr>
      <w:numPr>
        <w:numId w:val="8"/>
      </w:numPr>
    </w:pPr>
  </w:style>
  <w:style w:type="paragraph" w:styleId="TableofFigur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9A5F9D"/>
    <w:pPr>
      <w:numPr>
        <w:numId w:val="10"/>
      </w:numPr>
    </w:pPr>
  </w:style>
  <w:style w:type="paragraph" w:customStyle="1" w:styleId="ReportParaNum">
    <w:name w:val="Report ParaNum"/>
    <w:uiPriority w:val="4"/>
    <w:qFormat/>
    <w:rsid w:val="00884526"/>
    <w:pPr>
      <w:numPr>
        <w:numId w:val="24"/>
      </w:numPr>
      <w:spacing w:before="120" w:after="120" w:line="240" w:lineRule="auto"/>
      <w:jc w:val="both"/>
    </w:pPr>
    <w:rPr>
      <w:rFonts w:ascii="Noto Sans" w:eastAsia="Noto Sans SC Regular" w:hAnsi="Noto Sans" w:cs="Noto Sans"/>
      <w:sz w:val="20"/>
      <w:szCs w:val="20"/>
      <w:lang w:val="de-DE"/>
    </w:rPr>
  </w:style>
  <w:style w:type="paragraph" w:customStyle="1" w:styleId="ReportAcronym">
    <w:name w:val="Report Acronym"/>
    <w:link w:val="ReportAcronymChar"/>
    <w:uiPriority w:val="17"/>
    <w:rsid w:val="00286909"/>
    <w:pPr>
      <w:numPr>
        <w:numId w:val="1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de-DE"/>
    </w:rPr>
  </w:style>
  <w:style w:type="character" w:customStyle="1" w:styleId="ReportAcronymChar">
    <w:name w:val="Report Acronym Char"/>
    <w:basedOn w:val="DefaultParagraphFont"/>
    <w:link w:val="ReportAcronym"/>
    <w:uiPriority w:val="17"/>
    <w:rsid w:val="00286909"/>
    <w:rPr>
      <w:rFonts w:ascii="Noto Sans" w:eastAsia="Noto Sans SC Regular" w:hAnsi="Noto Sans" w:cs="Noto Sans"/>
      <w:color w:val="FFFFFF" w:themeColor="background1"/>
      <w:sz w:val="21"/>
      <w:szCs w:val="21"/>
      <w:shd w:val="clear" w:color="auto" w:fill="1E2DBE"/>
      <w:lang w:val="de-DE"/>
    </w:rPr>
  </w:style>
  <w:style w:type="paragraph" w:customStyle="1" w:styleId="ReportGraphicNoteSource">
    <w:name w:val="Report Graphic NoteSource"/>
    <w:basedOn w:val="ReportParaIndent"/>
    <w:next w:val="ReportPara"/>
    <w:uiPriority w:val="10"/>
    <w:qFormat/>
    <w:rsid w:val="003B4E46"/>
    <w:pPr>
      <w:spacing w:after="240"/>
    </w:pPr>
    <w:rPr>
      <w:sz w:val="15"/>
      <w:szCs w:val="15"/>
    </w:rPr>
  </w:style>
  <w:style w:type="paragraph" w:customStyle="1" w:styleId="ReportGraphicTitleG">
    <w:name w:val="Report Graphic Title G"/>
    <w:basedOn w:val="ReportTableTitleG"/>
    <w:next w:val="ReportPara"/>
    <w:uiPriority w:val="9"/>
    <w:qFormat/>
    <w:rsid w:val="00884526"/>
    <w:pPr>
      <w:numPr>
        <w:numId w:val="22"/>
      </w:numPr>
      <w:tabs>
        <w:tab w:val="clear" w:pos="1474"/>
        <w:tab w:val="left" w:pos="1701"/>
      </w:tabs>
    </w:pPr>
  </w:style>
  <w:style w:type="paragraph" w:customStyle="1" w:styleId="ReportHeading1Indent">
    <w:name w:val="Report Heading 1 Indent"/>
    <w:basedOn w:val="ReportHeading1"/>
    <w:next w:val="ReportPara"/>
    <w:uiPriority w:val="3"/>
    <w:qFormat/>
    <w:rsid w:val="00E52DC2"/>
    <w:pPr>
      <w:ind w:left="567" w:hanging="567"/>
    </w:pPr>
  </w:style>
  <w:style w:type="paragraph" w:customStyle="1" w:styleId="ReportChapter">
    <w:name w:val="Report Chapter"/>
    <w:next w:val="ReportPara"/>
    <w:link w:val="ReportChapterChar"/>
    <w:uiPriority w:val="2"/>
    <w:qFormat/>
    <w:rsid w:val="00541C45"/>
    <w:pPr>
      <w:keepNext/>
      <w:numPr>
        <w:numId w:val="25"/>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de-DE"/>
    </w:rPr>
  </w:style>
  <w:style w:type="character" w:customStyle="1" w:styleId="ReportChapterChar">
    <w:name w:val="Report Chapter Char"/>
    <w:basedOn w:val="DefaultParagraphFont"/>
    <w:link w:val="ReportChapter"/>
    <w:uiPriority w:val="2"/>
    <w:rsid w:val="00541C45"/>
    <w:rPr>
      <w:rFonts w:ascii="Overpass" w:eastAsia="Noto Sans SC Bold" w:hAnsi="Overpass" w:cs="Overpass"/>
      <w:b/>
      <w:color w:val="232DBE"/>
      <w:sz w:val="36"/>
      <w:szCs w:val="36"/>
      <w:u w:color="232DBE"/>
      <w:lang w:val="de-DE"/>
    </w:rPr>
  </w:style>
  <w:style w:type="paragraph" w:customStyle="1" w:styleId="ReportHeading2">
    <w:name w:val="Report Heading 2"/>
    <w:next w:val="ReportPara"/>
    <w:link w:val="ReportHeading2Char"/>
    <w:uiPriority w:val="2"/>
    <w:qFormat/>
    <w:rsid w:val="00C32C6E"/>
    <w:pPr>
      <w:keepNext/>
      <w:spacing w:before="240" w:after="120" w:line="240" w:lineRule="auto"/>
      <w:outlineLvl w:val="1"/>
    </w:pPr>
    <w:rPr>
      <w:rFonts w:ascii="Overpass" w:eastAsia="Noto Sans SC Bold" w:hAnsi="Overpass" w:cs="Overpass"/>
      <w:b/>
      <w:bCs/>
      <w:color w:val="1E2DBE"/>
      <w:sz w:val="28"/>
      <w:szCs w:val="28"/>
      <w:lang w:val="de-DE"/>
    </w:rPr>
  </w:style>
  <w:style w:type="character" w:customStyle="1" w:styleId="ReportHeading2Char">
    <w:name w:val="Report Heading 2 Char"/>
    <w:basedOn w:val="DefaultParagraphFont"/>
    <w:link w:val="ReportHeading2"/>
    <w:uiPriority w:val="2"/>
    <w:rsid w:val="00C32C6E"/>
    <w:rPr>
      <w:rFonts w:ascii="Overpass" w:eastAsia="Noto Sans SC Bold" w:hAnsi="Overpass" w:cs="Overpass"/>
      <w:b/>
      <w:bCs/>
      <w:color w:val="1E2DBE"/>
      <w:sz w:val="28"/>
      <w:szCs w:val="28"/>
      <w:lang w:val="de-DE"/>
    </w:rPr>
  </w:style>
  <w:style w:type="paragraph" w:customStyle="1" w:styleId="ReportHeading2Indent">
    <w:name w:val="Report Heading 2 Indent"/>
    <w:basedOn w:val="ReportHeading2"/>
    <w:next w:val="ReportPara"/>
    <w:link w:val="ReportHeading2IndentChar"/>
    <w:uiPriority w:val="3"/>
    <w:qFormat/>
    <w:rsid w:val="00E52DC2"/>
    <w:pPr>
      <w:keepLines/>
      <w:ind w:left="567" w:hanging="567"/>
    </w:pPr>
  </w:style>
  <w:style w:type="character" w:customStyle="1" w:styleId="ReportHeading2IndentChar">
    <w:name w:val="Report Heading 2 Indent Char"/>
    <w:basedOn w:val="DefaultParagraphFont"/>
    <w:link w:val="ReportHeading2Indent"/>
    <w:uiPriority w:val="3"/>
    <w:rsid w:val="00E52DC2"/>
    <w:rPr>
      <w:rFonts w:ascii="Overpass" w:eastAsia="Noto Sans SC Bold" w:hAnsi="Overpass" w:cs="Overpass"/>
      <w:b/>
      <w:bCs/>
      <w:color w:val="1E2DBE"/>
      <w:sz w:val="28"/>
      <w:szCs w:val="28"/>
      <w:lang w:val="de-DE"/>
    </w:rPr>
  </w:style>
  <w:style w:type="paragraph" w:customStyle="1" w:styleId="ReportHeading3">
    <w:name w:val="Report Heading 3"/>
    <w:next w:val="ReportPara"/>
    <w:link w:val="ReportHeading3Char"/>
    <w:uiPriority w:val="2"/>
    <w:qFormat/>
    <w:rsid w:val="00C32C6E"/>
    <w:pPr>
      <w:keepNext/>
      <w:spacing w:before="240" w:after="120" w:line="240" w:lineRule="auto"/>
      <w:outlineLvl w:val="2"/>
    </w:pPr>
    <w:rPr>
      <w:rFonts w:ascii="Overpass" w:eastAsia="Noto Sans SC Bold" w:hAnsi="Overpass" w:cs="Overpass"/>
      <w:b/>
      <w:bCs/>
      <w:color w:val="1E2DBE"/>
      <w:sz w:val="24"/>
      <w:szCs w:val="24"/>
      <w:lang w:val="de-DE"/>
    </w:rPr>
  </w:style>
  <w:style w:type="character" w:customStyle="1" w:styleId="ReportHeading3Char">
    <w:name w:val="Report Heading 3 Char"/>
    <w:basedOn w:val="DefaultParagraphFont"/>
    <w:link w:val="ReportHeading3"/>
    <w:uiPriority w:val="2"/>
    <w:rsid w:val="00C32C6E"/>
    <w:rPr>
      <w:rFonts w:ascii="Overpass" w:eastAsia="Noto Sans SC Bold" w:hAnsi="Overpass" w:cs="Overpass"/>
      <w:b/>
      <w:bCs/>
      <w:color w:val="1E2DBE"/>
      <w:sz w:val="24"/>
      <w:szCs w:val="24"/>
      <w:lang w:val="de-DE"/>
    </w:rPr>
  </w:style>
  <w:style w:type="paragraph" w:customStyle="1" w:styleId="ReportHeading3Indent">
    <w:name w:val="Report Heading 3 Indent"/>
    <w:basedOn w:val="ReportHeading3"/>
    <w:next w:val="ReportPara"/>
    <w:link w:val="ReportHeading3IndentChar"/>
    <w:uiPriority w:val="3"/>
    <w:qFormat/>
    <w:rsid w:val="00E52DC2"/>
    <w:pPr>
      <w:ind w:left="567" w:hanging="567"/>
    </w:pPr>
  </w:style>
  <w:style w:type="character" w:customStyle="1" w:styleId="ReportHeading3IndentChar">
    <w:name w:val="Report Heading 3 Indent Char"/>
    <w:basedOn w:val="ReportHeading3Char"/>
    <w:link w:val="ReportHeading3Indent"/>
    <w:uiPriority w:val="3"/>
    <w:rsid w:val="00E52DC2"/>
    <w:rPr>
      <w:rFonts w:ascii="Overpass" w:eastAsia="Noto Sans SC Bold" w:hAnsi="Overpass" w:cs="Overpass"/>
      <w:b/>
      <w:bCs/>
      <w:color w:val="1E2DBE"/>
      <w:sz w:val="24"/>
      <w:szCs w:val="24"/>
      <w:lang w:val="de-DE"/>
    </w:rPr>
  </w:style>
  <w:style w:type="paragraph" w:customStyle="1" w:styleId="ReportHeading4">
    <w:name w:val="Report Heading 4"/>
    <w:next w:val="ReportPara"/>
    <w:link w:val="ReportHeading4Char"/>
    <w:uiPriority w:val="2"/>
    <w:qFormat/>
    <w:rsid w:val="00C32C6E"/>
    <w:pPr>
      <w:keepNext/>
      <w:spacing w:before="240" w:after="120" w:line="240" w:lineRule="auto"/>
      <w:outlineLvl w:val="3"/>
    </w:pPr>
    <w:rPr>
      <w:rFonts w:ascii="Overpass" w:eastAsia="Noto Sans SC Regular" w:hAnsi="Overpass" w:cs="Overpass"/>
      <w:b/>
      <w:bCs/>
      <w:color w:val="230050"/>
      <w:lang w:val="de-DE"/>
    </w:rPr>
  </w:style>
  <w:style w:type="character" w:customStyle="1" w:styleId="ReportHeading4Char">
    <w:name w:val="Report Heading 4 Char"/>
    <w:basedOn w:val="DefaultParagraphFont"/>
    <w:link w:val="ReportHeading4"/>
    <w:uiPriority w:val="2"/>
    <w:rsid w:val="00C32C6E"/>
    <w:rPr>
      <w:rFonts w:ascii="Overpass" w:eastAsia="Noto Sans SC Regular" w:hAnsi="Overpass" w:cs="Overpass"/>
      <w:b/>
      <w:bCs/>
      <w:color w:val="230050"/>
      <w:lang w:val="de-DE"/>
    </w:rPr>
  </w:style>
  <w:style w:type="paragraph" w:customStyle="1" w:styleId="ReportHeading4Indent">
    <w:name w:val="Report Heading 4 Indent"/>
    <w:basedOn w:val="ReportHeading4"/>
    <w:next w:val="ReportPara"/>
    <w:link w:val="ReportHeading4IndentChar"/>
    <w:uiPriority w:val="3"/>
    <w:qFormat/>
    <w:rsid w:val="00E52DC2"/>
    <w:pPr>
      <w:ind w:left="567" w:hanging="567"/>
    </w:pPr>
  </w:style>
  <w:style w:type="character" w:customStyle="1" w:styleId="ReportHeading4IndentChar">
    <w:name w:val="Report Heading 4 Indent Char"/>
    <w:basedOn w:val="DefaultParagraphFont"/>
    <w:link w:val="ReportHeading4Indent"/>
    <w:uiPriority w:val="3"/>
    <w:rsid w:val="00E52DC2"/>
    <w:rPr>
      <w:rFonts w:ascii="Overpass" w:eastAsia="Noto Sans SC Regular" w:hAnsi="Overpass" w:cs="Overpass"/>
      <w:b/>
      <w:bCs/>
      <w:color w:val="230050"/>
      <w:lang w:val="de-DE"/>
    </w:rPr>
  </w:style>
  <w:style w:type="paragraph" w:customStyle="1" w:styleId="ReportHeading5">
    <w:name w:val="Report Heading 5"/>
    <w:next w:val="ReportPara"/>
    <w:link w:val="ReportHeading5Char"/>
    <w:uiPriority w:val="2"/>
    <w:qFormat/>
    <w:rsid w:val="00E52DC2"/>
    <w:pPr>
      <w:keepNext/>
      <w:spacing w:before="240" w:after="120" w:line="240" w:lineRule="auto"/>
      <w:outlineLvl w:val="4"/>
    </w:pPr>
    <w:rPr>
      <w:rFonts w:ascii="Overpass" w:eastAsia="Noto Sans SC Regular" w:hAnsi="Overpass" w:cs="Overpass"/>
      <w:color w:val="230050"/>
      <w:lang w:val="de-DE"/>
    </w:rPr>
  </w:style>
  <w:style w:type="character" w:customStyle="1" w:styleId="ReportHeading5Char">
    <w:name w:val="Report Heading 5 Char"/>
    <w:basedOn w:val="DefaultParagraphFont"/>
    <w:link w:val="ReportHeading5"/>
    <w:uiPriority w:val="2"/>
    <w:rsid w:val="00E52DC2"/>
    <w:rPr>
      <w:rFonts w:ascii="Overpass" w:eastAsia="Noto Sans SC Regular" w:hAnsi="Overpass" w:cs="Overpass"/>
      <w:color w:val="230050"/>
      <w:lang w:val="de-DE"/>
    </w:rPr>
  </w:style>
  <w:style w:type="paragraph" w:customStyle="1" w:styleId="ReportHeading5Indent">
    <w:name w:val="Report Heading 5 Indent"/>
    <w:basedOn w:val="ReportHeading5"/>
    <w:next w:val="ReportPara"/>
    <w:link w:val="ReportHeading5IndentChar"/>
    <w:uiPriority w:val="3"/>
    <w:qFormat/>
    <w:rsid w:val="00E52DC2"/>
    <w:pPr>
      <w:ind w:left="567" w:hanging="567"/>
    </w:pPr>
  </w:style>
  <w:style w:type="character" w:customStyle="1" w:styleId="ReportHeading5IndentChar">
    <w:name w:val="Report Heading 5 Indent Char"/>
    <w:basedOn w:val="DefaultParagraphFont"/>
    <w:link w:val="ReportHeading5Indent"/>
    <w:uiPriority w:val="3"/>
    <w:rsid w:val="00E52DC2"/>
    <w:rPr>
      <w:rFonts w:ascii="Overpass" w:eastAsia="Noto Sans SC Regular" w:hAnsi="Overpass" w:cs="Overpass"/>
      <w:color w:val="230050"/>
      <w:lang w:val="de-DE"/>
    </w:rPr>
  </w:style>
  <w:style w:type="character" w:customStyle="1" w:styleId="ReportHyperlink">
    <w:name w:val="Report Hyperlink"/>
    <w:uiPriority w:val="5"/>
    <w:qFormat/>
    <w:rsid w:val="00E52DC2"/>
    <w:rPr>
      <w:rFonts w:ascii="Noto Sans" w:eastAsia="Noto Sans SC Regular" w:hAnsi="Noto Sans" w:cs="Noto Sans"/>
      <w:color w:val="1E2DBE"/>
      <w:lang w:val="de-DE"/>
    </w:rPr>
  </w:style>
  <w:style w:type="paragraph" w:customStyle="1" w:styleId="ReportIndent1">
    <w:name w:val="Report Indent 1"/>
    <w:basedOn w:val="ReportPara"/>
    <w:link w:val="ReportIndent1Char"/>
    <w:uiPriority w:val="6"/>
    <w:qFormat/>
    <w:rsid w:val="00A83564"/>
    <w:pPr>
      <w:ind w:left="1021" w:hanging="454"/>
    </w:pPr>
  </w:style>
  <w:style w:type="character" w:customStyle="1" w:styleId="ReportIndent1Char">
    <w:name w:val="Report Indent 1 Char"/>
    <w:basedOn w:val="DefaultParagraphFont"/>
    <w:link w:val="ReportIndent1"/>
    <w:uiPriority w:val="6"/>
    <w:rsid w:val="00A83564"/>
    <w:rPr>
      <w:rFonts w:ascii="Noto Sans" w:eastAsia="Noto Sans SC Regular" w:hAnsi="Noto Sans" w:cs="Noto Sans"/>
      <w:sz w:val="20"/>
      <w:szCs w:val="20"/>
      <w:lang w:val="de-DE"/>
    </w:rPr>
  </w:style>
  <w:style w:type="paragraph" w:customStyle="1" w:styleId="ReportIndent2">
    <w:name w:val="Report Indent 2"/>
    <w:basedOn w:val="ReportIndent1"/>
    <w:link w:val="ReportIndent2Char"/>
    <w:uiPriority w:val="6"/>
    <w:qFormat/>
    <w:rsid w:val="00C32C6E"/>
    <w:pPr>
      <w:ind w:left="1531" w:hanging="510"/>
    </w:pPr>
  </w:style>
  <w:style w:type="character" w:customStyle="1" w:styleId="ReportIndent2Char">
    <w:name w:val="Report Indent 2 Char"/>
    <w:basedOn w:val="DefaultParagraphFont"/>
    <w:link w:val="ReportIndent2"/>
    <w:uiPriority w:val="6"/>
    <w:rsid w:val="00C32C6E"/>
    <w:rPr>
      <w:rFonts w:ascii="Noto Sans" w:eastAsia="Noto Sans SC Regular" w:hAnsi="Noto Sans" w:cs="Noto Sans"/>
      <w:sz w:val="20"/>
      <w:szCs w:val="20"/>
      <w:lang w:val="de-DE"/>
    </w:rPr>
  </w:style>
  <w:style w:type="paragraph" w:customStyle="1" w:styleId="ReportIndentbluebulletlist1">
    <w:name w:val="Report Indent blue bullet list 1"/>
    <w:basedOn w:val="ReportPara"/>
    <w:uiPriority w:val="7"/>
    <w:qFormat/>
    <w:rsid w:val="00764B59"/>
    <w:pPr>
      <w:numPr>
        <w:numId w:val="26"/>
      </w:numPr>
      <w:contextualSpacing/>
    </w:pPr>
  </w:style>
  <w:style w:type="paragraph" w:customStyle="1" w:styleId="ReportIndentbluebulletlist2">
    <w:name w:val="Report Indent blue bullet list 2"/>
    <w:basedOn w:val="ReportIndentbluebulletlist1"/>
    <w:link w:val="ReportIndentbluebulletlist2Char"/>
    <w:uiPriority w:val="7"/>
    <w:qFormat/>
    <w:rsid w:val="00541C45"/>
    <w:pPr>
      <w:numPr>
        <w:ilvl w:val="1"/>
      </w:numPr>
    </w:pPr>
  </w:style>
  <w:style w:type="character" w:customStyle="1" w:styleId="ReportIndentbluebulletlist2Char">
    <w:name w:val="Report Indent blue bullet list 2 Char"/>
    <w:basedOn w:val="DefaultParagraphFont"/>
    <w:link w:val="ReportIndentbluebulletlist2"/>
    <w:uiPriority w:val="7"/>
    <w:rsid w:val="00541C45"/>
    <w:rPr>
      <w:rFonts w:ascii="Noto Sans" w:eastAsia="Noto Sans SC Regular" w:hAnsi="Noto Sans" w:cs="Noto Sans"/>
      <w:sz w:val="20"/>
      <w:szCs w:val="20"/>
      <w:lang w:val="de-DE"/>
    </w:rPr>
  </w:style>
  <w:style w:type="paragraph" w:customStyle="1" w:styleId="ReportIndentletterlist1G">
    <w:name w:val="Report Indent letter list 1 G"/>
    <w:basedOn w:val="ReportPara"/>
    <w:uiPriority w:val="6"/>
    <w:qFormat/>
    <w:rsid w:val="00541C45"/>
    <w:pPr>
      <w:numPr>
        <w:ilvl w:val="1"/>
        <w:numId w:val="24"/>
      </w:numPr>
    </w:pPr>
  </w:style>
  <w:style w:type="paragraph" w:customStyle="1" w:styleId="ReportIndentletterlist2G">
    <w:name w:val="Report Indent letter list 2 G"/>
    <w:basedOn w:val="ReportIndentletterlist1G"/>
    <w:uiPriority w:val="6"/>
    <w:qFormat/>
    <w:rsid w:val="00884526"/>
    <w:pPr>
      <w:numPr>
        <w:ilvl w:val="2"/>
      </w:numPr>
    </w:pPr>
  </w:style>
  <w:style w:type="paragraph" w:customStyle="1" w:styleId="ReportInstrumentArticle">
    <w:name w:val="Report Instrument Article"/>
    <w:next w:val="ReportInstrumentPara"/>
    <w:uiPriority w:val="8"/>
    <w:qFormat/>
    <w:rsid w:val="00A83564"/>
    <w:pPr>
      <w:keepNext/>
      <w:keepLines/>
      <w:spacing w:before="120" w:after="120" w:line="240" w:lineRule="auto"/>
      <w:ind w:left="1701"/>
      <w:jc w:val="center"/>
    </w:pPr>
    <w:rPr>
      <w:rFonts w:ascii="Overpass" w:eastAsia="Noto Sans SC Regular" w:hAnsi="Overpass" w:cs="Overpass"/>
      <w:i/>
      <w:iCs/>
      <w:sz w:val="20"/>
      <w:szCs w:val="20"/>
      <w:lang w:val="de-DE"/>
    </w:rPr>
  </w:style>
  <w:style w:type="paragraph" w:customStyle="1" w:styleId="ReportInstrumentPara">
    <w:name w:val="Report Instrument Para"/>
    <w:basedOn w:val="ReportPara"/>
    <w:uiPriority w:val="8"/>
    <w:qFormat/>
    <w:rsid w:val="00C32C6E"/>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9A5F9D"/>
    <w:pPr>
      <w:numPr>
        <w:numId w:val="11"/>
      </w:numPr>
      <w:spacing w:before="120" w:after="120" w:line="240" w:lineRule="auto"/>
      <w:jc w:val="both"/>
    </w:pPr>
    <w:rPr>
      <w:rFonts w:ascii="Noto Sans" w:eastAsia="Noto Sans SC Regular" w:hAnsi="Noto Sans" w:cs="Noto Sans"/>
      <w:sz w:val="20"/>
      <w:szCs w:val="20"/>
      <w:lang w:val="de-DE"/>
    </w:rPr>
  </w:style>
  <w:style w:type="paragraph" w:customStyle="1" w:styleId="TableHeaderLeft">
    <w:name w:val="Table Header Left"/>
    <w:link w:val="TableHeaderLeftChar"/>
    <w:uiPriority w:val="13"/>
    <w:qFormat/>
    <w:rsid w:val="0065344D"/>
    <w:pPr>
      <w:shd w:val="clear" w:color="auto" w:fill="1E2DBE"/>
      <w:spacing w:before="20" w:after="20" w:line="240" w:lineRule="auto"/>
    </w:pPr>
    <w:rPr>
      <w:rFonts w:ascii="Noto Sans" w:eastAsia="Noto Sans SC Regular" w:hAnsi="Noto Sans" w:cs="Noto Sans"/>
      <w:b/>
      <w:bCs/>
      <w:color w:val="FFFFFF" w:themeColor="background1"/>
      <w:sz w:val="18"/>
      <w:szCs w:val="18"/>
      <w:lang w:val="de-DE" w:eastAsia="en-GB"/>
    </w:rPr>
  </w:style>
  <w:style w:type="character" w:customStyle="1" w:styleId="TableHeaderLeftChar">
    <w:name w:val="Table Header Left Char"/>
    <w:basedOn w:val="DefaultParagraphFont"/>
    <w:link w:val="TableHeaderLeft"/>
    <w:uiPriority w:val="13"/>
    <w:rsid w:val="0065344D"/>
    <w:rPr>
      <w:rFonts w:ascii="Noto Sans" w:eastAsia="Noto Sans SC Regular" w:hAnsi="Noto Sans" w:cs="Noto Sans"/>
      <w:b/>
      <w:bCs/>
      <w:color w:val="FFFFFF" w:themeColor="background1"/>
      <w:sz w:val="18"/>
      <w:szCs w:val="18"/>
      <w:shd w:val="clear" w:color="auto" w:fill="1E2DBE"/>
      <w:lang w:val="de-DE" w:eastAsia="en-GB"/>
    </w:rPr>
  </w:style>
  <w:style w:type="paragraph" w:customStyle="1" w:styleId="TableHeaderRight">
    <w:name w:val="Table Header Right"/>
    <w:link w:val="TableHeaderRightChar"/>
    <w:uiPriority w:val="13"/>
    <w:qFormat/>
    <w:rsid w:val="0065344D"/>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de-DE" w:eastAsia="en-GB"/>
    </w:rPr>
  </w:style>
  <w:style w:type="character" w:customStyle="1" w:styleId="TableHeaderRightChar">
    <w:name w:val="Table Header Right Char"/>
    <w:basedOn w:val="DefaultParagraphFont"/>
    <w:link w:val="TableHeaderRight"/>
    <w:uiPriority w:val="13"/>
    <w:rsid w:val="0065344D"/>
    <w:rPr>
      <w:rFonts w:ascii="Noto Sans" w:eastAsia="Noto Sans SC Regular" w:hAnsi="Noto Sans" w:cs="Noto Sans"/>
      <w:b/>
      <w:bCs/>
      <w:color w:val="FFFFFF" w:themeColor="background1"/>
      <w:sz w:val="18"/>
      <w:szCs w:val="18"/>
      <w:shd w:val="clear" w:color="auto" w:fill="1E2DBE"/>
      <w:lang w:val="de-DE" w:eastAsia="en-GB"/>
    </w:rPr>
  </w:style>
  <w:style w:type="paragraph" w:customStyle="1" w:styleId="TableTextLeft">
    <w:name w:val="Table Text Left"/>
    <w:link w:val="TableTextLeftChar"/>
    <w:uiPriority w:val="13"/>
    <w:qFormat/>
    <w:rsid w:val="0065344D"/>
    <w:pPr>
      <w:spacing w:before="20" w:after="20" w:line="240" w:lineRule="auto"/>
    </w:pPr>
    <w:rPr>
      <w:rFonts w:ascii="Noto Sans" w:eastAsia="Noto Sans SC Regular" w:hAnsi="Noto Sans" w:cs="Noto Sans"/>
      <w:sz w:val="18"/>
      <w:szCs w:val="18"/>
      <w:lang w:val="de-DE"/>
    </w:rPr>
  </w:style>
  <w:style w:type="character" w:customStyle="1" w:styleId="TableTextLeftChar">
    <w:name w:val="Table Text Left Char"/>
    <w:basedOn w:val="DefaultParagraphFont"/>
    <w:link w:val="TableTextLeft"/>
    <w:uiPriority w:val="13"/>
    <w:rsid w:val="0065344D"/>
    <w:rPr>
      <w:rFonts w:ascii="Noto Sans" w:eastAsia="Noto Sans SC Regular" w:hAnsi="Noto Sans" w:cs="Noto Sans"/>
      <w:sz w:val="18"/>
      <w:szCs w:val="18"/>
      <w:lang w:val="de-DE"/>
    </w:rPr>
  </w:style>
  <w:style w:type="paragraph" w:customStyle="1" w:styleId="TableTextRight">
    <w:name w:val="Table Text Right"/>
    <w:link w:val="TableTextRightChar"/>
    <w:uiPriority w:val="13"/>
    <w:qFormat/>
    <w:rsid w:val="0065344D"/>
    <w:pPr>
      <w:spacing w:before="20" w:after="20" w:line="240" w:lineRule="auto"/>
      <w:jc w:val="right"/>
    </w:pPr>
    <w:rPr>
      <w:rFonts w:ascii="Noto Sans" w:eastAsia="Noto Sans SC Regular" w:hAnsi="Noto Sans" w:cs="Noto Sans"/>
      <w:sz w:val="18"/>
      <w:szCs w:val="18"/>
      <w:lang w:val="de-DE"/>
    </w:rPr>
  </w:style>
  <w:style w:type="character" w:customStyle="1" w:styleId="TableTextRightChar">
    <w:name w:val="Table Text Right Char"/>
    <w:basedOn w:val="DefaultParagraphFont"/>
    <w:link w:val="TableTextRight"/>
    <w:uiPriority w:val="13"/>
    <w:rsid w:val="0065344D"/>
    <w:rPr>
      <w:rFonts w:ascii="Noto Sans" w:eastAsia="Noto Sans SC Regular" w:hAnsi="Noto Sans" w:cs="Noto Sans"/>
      <w:sz w:val="18"/>
      <w:szCs w:val="18"/>
      <w:lang w:val="de-DE"/>
    </w:rPr>
  </w:style>
  <w:style w:type="paragraph" w:customStyle="1" w:styleId="TableBoxNoteSource">
    <w:name w:val="TableBox NoteSource"/>
    <w:uiPriority w:val="12"/>
    <w:qFormat/>
    <w:rsid w:val="0065344D"/>
    <w:pPr>
      <w:spacing w:before="120" w:after="20" w:line="240" w:lineRule="auto"/>
      <w:jc w:val="both"/>
    </w:pPr>
    <w:rPr>
      <w:rFonts w:ascii="Noto Sans" w:eastAsia="Noto Sans SC Regular" w:hAnsi="Noto Sans" w:cs="Noto Sans"/>
      <w:sz w:val="15"/>
      <w:szCs w:val="15"/>
      <w:lang w:val="de-DE"/>
    </w:rPr>
  </w:style>
  <w:style w:type="paragraph" w:customStyle="1" w:styleId="TableBoxrowempty">
    <w:name w:val="TableBox row empty"/>
    <w:uiPriority w:val="12"/>
    <w:rsid w:val="0065344D"/>
    <w:pPr>
      <w:spacing w:after="0" w:line="240" w:lineRule="auto"/>
      <w:jc w:val="both"/>
    </w:pPr>
    <w:rPr>
      <w:rFonts w:ascii="Noto Sans" w:eastAsia="Noto Sans SC Regular" w:hAnsi="Noto Sans" w:cs="Noto Sans"/>
      <w:sz w:val="2"/>
      <w:szCs w:val="2"/>
      <w:lang w:val="de-DE"/>
    </w:rPr>
  </w:style>
  <w:style w:type="paragraph" w:styleId="TOC1">
    <w:name w:val="toc 1"/>
    <w:next w:val="TOC2"/>
    <w:uiPriority w:val="39"/>
    <w:qFormat/>
    <w:rsid w:val="00C32C6E"/>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de-DE" w:eastAsia="zh-CN"/>
    </w:rPr>
  </w:style>
  <w:style w:type="paragraph" w:styleId="TOC2">
    <w:name w:val="toc 2"/>
    <w:basedOn w:val="TOC1"/>
    <w:uiPriority w:val="18"/>
    <w:qFormat/>
    <w:rsid w:val="00286909"/>
    <w:pPr>
      <w:tabs>
        <w:tab w:val="clear" w:pos="680"/>
        <w:tab w:val="left" w:pos="1134"/>
        <w:tab w:val="left" w:pos="1559"/>
      </w:tabs>
      <w:ind w:left="680"/>
    </w:pPr>
  </w:style>
  <w:style w:type="paragraph" w:styleId="TOC3">
    <w:name w:val="toc 3"/>
    <w:basedOn w:val="TOC1"/>
    <w:uiPriority w:val="18"/>
    <w:qFormat/>
    <w:rsid w:val="00286909"/>
    <w:pPr>
      <w:tabs>
        <w:tab w:val="left" w:pos="1701"/>
      </w:tabs>
      <w:ind w:left="1134"/>
    </w:pPr>
  </w:style>
  <w:style w:type="paragraph" w:customStyle="1" w:styleId="TOCpage">
    <w:name w:val="TOC page"/>
    <w:uiPriority w:val="18"/>
    <w:qFormat/>
    <w:rsid w:val="00286909"/>
    <w:pPr>
      <w:keepNext/>
      <w:keepLines/>
      <w:spacing w:before="120" w:after="120" w:line="240" w:lineRule="auto"/>
      <w:jc w:val="right"/>
    </w:pPr>
    <w:rPr>
      <w:rFonts w:ascii="Noto Sans" w:eastAsia="Noto Sans" w:hAnsi="Noto Sans" w:cs="Noto Sans"/>
      <w:b/>
      <w:bCs/>
      <w:color w:val="230050"/>
      <w:sz w:val="18"/>
      <w:szCs w:val="18"/>
      <w:lang w:val="de-DE" w:eastAsia="zh-CN"/>
    </w:rPr>
  </w:style>
  <w:style w:type="paragraph" w:customStyle="1" w:styleId="ReportAuthors">
    <w:name w:val="Report Authors"/>
    <w:rsid w:val="00C32C6E"/>
    <w:pPr>
      <w:spacing w:after="0" w:line="240" w:lineRule="auto"/>
    </w:pPr>
    <w:rPr>
      <w:rFonts w:ascii="Overpass" w:eastAsia="Noto Sans SC Bold" w:hAnsi="Overpass" w:cs="Overpass"/>
      <w:b/>
      <w:bCs/>
      <w:color w:val="1E2DBE"/>
      <w:sz w:val="20"/>
      <w:szCs w:val="20"/>
      <w:lang w:val="de-DE"/>
    </w:rPr>
  </w:style>
  <w:style w:type="paragraph" w:customStyle="1" w:styleId="ReportHeading1">
    <w:name w:val="Report Heading 1"/>
    <w:next w:val="ReportPara"/>
    <w:uiPriority w:val="2"/>
    <w:qFormat/>
    <w:rsid w:val="00C32C6E"/>
    <w:pPr>
      <w:keepNext/>
      <w:spacing w:before="240" w:after="120" w:line="240" w:lineRule="auto"/>
      <w:outlineLvl w:val="0"/>
    </w:pPr>
    <w:rPr>
      <w:rFonts w:ascii="Overpass" w:eastAsia="Noto Sans SC Bold" w:hAnsi="Overpass" w:cs="Overpass"/>
      <w:b/>
      <w:bCs/>
      <w:color w:val="FA3C4B"/>
      <w:sz w:val="32"/>
      <w:szCs w:val="32"/>
      <w:lang w:val="de-DE"/>
    </w:rPr>
  </w:style>
  <w:style w:type="paragraph" w:customStyle="1" w:styleId="ReportHeaderReportTitleevenpage">
    <w:name w:val="Report Header Report Title even page"/>
    <w:uiPriority w:val="16"/>
    <w:rsid w:val="003B4E46"/>
    <w:pPr>
      <w:spacing w:after="0" w:line="240" w:lineRule="auto"/>
      <w:jc w:val="right"/>
    </w:pPr>
    <w:rPr>
      <w:rFonts w:ascii="Noto Sans" w:eastAsia="Noto Sans SC Regular" w:hAnsi="Noto Sans" w:cs="Noto Sans"/>
      <w:b/>
      <w:bCs/>
      <w:color w:val="1E2DBE"/>
      <w:sz w:val="12"/>
      <w:szCs w:val="12"/>
      <w:lang w:val="de-DE"/>
    </w:rPr>
  </w:style>
  <w:style w:type="paragraph" w:customStyle="1" w:styleId="ReportHeaderChapterTitleoddpage">
    <w:name w:val="Report Header Chapter Title odd page"/>
    <w:uiPriority w:val="16"/>
    <w:rsid w:val="00286909"/>
    <w:pPr>
      <w:spacing w:after="0" w:line="240" w:lineRule="auto"/>
    </w:pPr>
    <w:rPr>
      <w:rFonts w:ascii="Noto Sans" w:eastAsia="Noto Sans SC Regular" w:hAnsi="Noto Sans" w:cs="Noto Sans"/>
      <w:color w:val="1E2DBE"/>
      <w:sz w:val="12"/>
      <w:szCs w:val="12"/>
      <w:lang w:val="de-DE"/>
    </w:rPr>
  </w:style>
  <w:style w:type="paragraph" w:customStyle="1" w:styleId="ReportHeaderChapterTitleevenpage">
    <w:name w:val="Report Header Chapter Title even page"/>
    <w:basedOn w:val="ReportHeaderChapterTitleoddpage"/>
    <w:uiPriority w:val="16"/>
    <w:rsid w:val="00C32C6E"/>
    <w:pPr>
      <w:jc w:val="right"/>
    </w:pPr>
  </w:style>
  <w:style w:type="paragraph" w:customStyle="1" w:styleId="ReportHeaderReportTitleoddpage">
    <w:name w:val="Report Header Report Title odd page"/>
    <w:basedOn w:val="ReportHeaderReportTitleevenpage"/>
    <w:uiPriority w:val="16"/>
    <w:rsid w:val="00286909"/>
    <w:pPr>
      <w:jc w:val="left"/>
    </w:pPr>
  </w:style>
  <w:style w:type="paragraph" w:customStyle="1" w:styleId="ReportPageNumberright">
    <w:name w:val="Report PageNumber right"/>
    <w:uiPriority w:val="16"/>
    <w:rsid w:val="00286909"/>
    <w:pPr>
      <w:spacing w:after="0" w:line="240" w:lineRule="auto"/>
      <w:jc w:val="right"/>
    </w:pPr>
    <w:rPr>
      <w:rFonts w:ascii="Noto Sans" w:eastAsia="Noto Sans SC Regular" w:hAnsi="Noto Sans" w:cs="Noto Sans"/>
      <w:color w:val="1E2DBE"/>
      <w:lang w:val="de-DE"/>
    </w:rPr>
  </w:style>
  <w:style w:type="paragraph" w:customStyle="1" w:styleId="ReportPageNumberleft">
    <w:name w:val="Report PageNumber left"/>
    <w:basedOn w:val="ReportPageNumberright"/>
    <w:uiPriority w:val="16"/>
    <w:rsid w:val="00286909"/>
    <w:pPr>
      <w:jc w:val="left"/>
    </w:pPr>
  </w:style>
  <w:style w:type="paragraph" w:customStyle="1" w:styleId="ReportLabel">
    <w:name w:val="Report Label"/>
    <w:uiPriority w:val="17"/>
    <w:rsid w:val="00286909"/>
    <w:pPr>
      <w:spacing w:before="40" w:after="40" w:line="240" w:lineRule="auto"/>
    </w:pPr>
    <w:rPr>
      <w:rFonts w:ascii="Noto Sans" w:eastAsia="Noto Sans SC Regular" w:hAnsi="Noto Sans" w:cs="Noto Sans"/>
      <w:color w:val="1E2DBE"/>
      <w:sz w:val="21"/>
      <w:szCs w:val="21"/>
      <w:lang w:val="de-DE"/>
    </w:rPr>
  </w:style>
  <w:style w:type="paragraph" w:customStyle="1" w:styleId="ReportSub-Title">
    <w:name w:val="Report Sub-Title"/>
    <w:uiPriority w:val="1"/>
    <w:qFormat/>
    <w:rsid w:val="00C32C6E"/>
    <w:pPr>
      <w:spacing w:before="240" w:after="0" w:line="240" w:lineRule="auto"/>
    </w:pPr>
    <w:rPr>
      <w:rFonts w:ascii="Overpass Light" w:eastAsia="Noto Sans SC Regular" w:hAnsi="Overpass Light" w:cs="Overpass Light"/>
      <w:color w:val="230050"/>
      <w:sz w:val="40"/>
      <w:szCs w:val="40"/>
      <w:lang w:val="de-DE"/>
    </w:rPr>
  </w:style>
  <w:style w:type="paragraph" w:customStyle="1" w:styleId="ReportTitle">
    <w:name w:val="Report Title"/>
    <w:qFormat/>
    <w:rsid w:val="00C32C6E"/>
    <w:pPr>
      <w:numPr>
        <w:numId w:val="1"/>
      </w:numPr>
      <w:spacing w:before="480" w:after="0" w:line="240" w:lineRule="auto"/>
    </w:pPr>
    <w:rPr>
      <w:rFonts w:ascii="Overpass" w:eastAsia="Noto Sans SC Bold" w:hAnsi="Overpass" w:cs="Overpass"/>
      <w:b/>
      <w:bCs/>
      <w:color w:val="230050"/>
      <w:sz w:val="52"/>
      <w:szCs w:val="52"/>
      <w:lang w:val="de-DE"/>
    </w:rPr>
  </w:style>
  <w:style w:type="paragraph" w:customStyle="1" w:styleId="ILCReportTypItem">
    <w:name w:val="ILC Report Typ &amp; Item"/>
    <w:rsid w:val="00182CF8"/>
    <w:pPr>
      <w:spacing w:before="120" w:after="120" w:line="240" w:lineRule="auto"/>
    </w:pPr>
    <w:rPr>
      <w:rFonts w:ascii="Overpass" w:eastAsia="Noto Sans SC Bold" w:hAnsi="Overpass" w:cs="Overpass"/>
      <w:b/>
      <w:bCs/>
      <w:color w:val="1E2DBE"/>
      <w:sz w:val="24"/>
      <w:szCs w:val="24"/>
      <w:lang w:val="de-DE"/>
    </w:rPr>
  </w:style>
  <w:style w:type="paragraph" w:customStyle="1" w:styleId="ReportCopyright">
    <w:name w:val="Report Copyright"/>
    <w:uiPriority w:val="17"/>
    <w:rsid w:val="00CA5872"/>
    <w:pPr>
      <w:spacing w:after="80" w:line="240" w:lineRule="auto"/>
      <w:jc w:val="both"/>
    </w:pPr>
    <w:rPr>
      <w:rFonts w:ascii="Noto Sans" w:eastAsia="Noto Sans SC Regular" w:hAnsi="Noto Sans" w:cs="Noto Sans"/>
      <w:sz w:val="17"/>
      <w:szCs w:val="18"/>
      <w:lang w:val="de-DE"/>
    </w:rPr>
  </w:style>
  <w:style w:type="paragraph" w:customStyle="1" w:styleId="ReportCopyrightISBN">
    <w:name w:val="Report Copyright ISBN"/>
    <w:basedOn w:val="ReportCopyright"/>
    <w:uiPriority w:val="17"/>
    <w:rsid w:val="00286909"/>
    <w:pPr>
      <w:spacing w:after="0"/>
      <w:jc w:val="left"/>
    </w:pPr>
  </w:style>
  <w:style w:type="paragraph" w:customStyle="1" w:styleId="ReportCopyrightPrint">
    <w:name w:val="Report Copyright Print"/>
    <w:basedOn w:val="ReportCopyright"/>
    <w:uiPriority w:val="17"/>
    <w:rsid w:val="00876CF7"/>
    <w:pPr>
      <w:spacing w:after="0"/>
    </w:pPr>
    <w:rPr>
      <w:sz w:val="16"/>
      <w:szCs w:val="16"/>
    </w:rPr>
  </w:style>
  <w:style w:type="paragraph" w:customStyle="1" w:styleId="ReportPara">
    <w:name w:val="Report Para"/>
    <w:basedOn w:val="ReportNormal"/>
    <w:link w:val="ReportParaChar"/>
    <w:uiPriority w:val="4"/>
    <w:qFormat/>
    <w:rsid w:val="00E52DC2"/>
    <w:pPr>
      <w:spacing w:before="120" w:after="120"/>
    </w:pPr>
  </w:style>
  <w:style w:type="character" w:customStyle="1" w:styleId="ReportParaChar">
    <w:name w:val="Report Para Char"/>
    <w:basedOn w:val="DefaultParagraphFont"/>
    <w:link w:val="ReportPara"/>
    <w:uiPriority w:val="4"/>
    <w:rsid w:val="00A06B66"/>
    <w:rPr>
      <w:rFonts w:ascii="Noto Sans" w:eastAsia="Noto Sans SC Regular" w:hAnsi="Noto Sans" w:cs="Noto Sans"/>
      <w:sz w:val="20"/>
      <w:szCs w:val="20"/>
      <w:lang w:val="de-DE"/>
    </w:rPr>
  </w:style>
  <w:style w:type="paragraph" w:customStyle="1" w:styleId="ReportParaIndentFirstline">
    <w:name w:val="Report Para Indent First line"/>
    <w:basedOn w:val="ReportPara"/>
    <w:uiPriority w:val="4"/>
    <w:qFormat/>
    <w:rsid w:val="00E52DC2"/>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paragraph" w:customStyle="1" w:styleId="TableIndent1">
    <w:name w:val="Table Indent 1"/>
    <w:uiPriority w:val="14"/>
    <w:qFormat/>
    <w:rsid w:val="000A7F3E"/>
    <w:pPr>
      <w:spacing w:before="20" w:after="20" w:line="240" w:lineRule="auto"/>
      <w:ind w:left="340" w:hanging="340"/>
    </w:pPr>
    <w:rPr>
      <w:rFonts w:ascii="Noto Sans" w:eastAsia="Noto Sans SC Regular" w:hAnsi="Noto Sans" w:cs="Noto Sans"/>
      <w:sz w:val="18"/>
      <w:szCs w:val="18"/>
      <w:lang w:val="de-DE"/>
    </w:rPr>
  </w:style>
  <w:style w:type="numbering" w:customStyle="1" w:styleId="listTablebullets">
    <w:name w:val="list Table bullets"/>
    <w:uiPriority w:val="99"/>
    <w:rsid w:val="00724FD4"/>
    <w:pPr>
      <w:numPr>
        <w:numId w:val="12"/>
      </w:numPr>
    </w:pPr>
  </w:style>
  <w:style w:type="paragraph" w:customStyle="1" w:styleId="TableIndentbluebulletlist1">
    <w:name w:val="Table Indent blue bullet list 1"/>
    <w:uiPriority w:val="14"/>
    <w:qFormat/>
    <w:rsid w:val="000A7F3E"/>
    <w:pPr>
      <w:numPr>
        <w:numId w:val="13"/>
      </w:numPr>
      <w:spacing w:after="0" w:line="240" w:lineRule="auto"/>
    </w:pPr>
    <w:rPr>
      <w:rFonts w:ascii="Noto Sans" w:eastAsia="Noto Sans SC Regular" w:hAnsi="Noto Sans" w:cs="Noto Sans"/>
      <w:color w:val="000000" w:themeColor="text1"/>
      <w:sz w:val="18"/>
      <w:szCs w:val="18"/>
      <w:lang w:val="de-DE"/>
    </w:rPr>
  </w:style>
  <w:style w:type="paragraph" w:customStyle="1" w:styleId="TableIndentbluebulletlist2">
    <w:name w:val="Table Indent blue bullet list 2"/>
    <w:basedOn w:val="TableIndentbluebulletlist1"/>
    <w:uiPriority w:val="14"/>
    <w:qFormat/>
    <w:rsid w:val="000A7F3E"/>
    <w:pPr>
      <w:numPr>
        <w:ilvl w:val="1"/>
      </w:numPr>
    </w:pPr>
  </w:style>
  <w:style w:type="paragraph" w:customStyle="1" w:styleId="TableIndent2">
    <w:name w:val="Table Indent 2"/>
    <w:basedOn w:val="TableIndent1"/>
    <w:uiPriority w:val="14"/>
    <w:qFormat/>
    <w:rsid w:val="000A7F3E"/>
    <w:pPr>
      <w:ind w:left="680"/>
    </w:pPr>
  </w:style>
  <w:style w:type="numbering" w:customStyle="1" w:styleId="listBoxbullets">
    <w:name w:val="list Box bullets"/>
    <w:uiPriority w:val="99"/>
    <w:rsid w:val="00202605"/>
    <w:pPr>
      <w:numPr>
        <w:numId w:val="14"/>
      </w:numPr>
    </w:pPr>
  </w:style>
  <w:style w:type="numbering" w:customStyle="1" w:styleId="listDocCode">
    <w:name w:val="list Doc Code"/>
    <w:uiPriority w:val="99"/>
    <w:rsid w:val="00202605"/>
    <w:pPr>
      <w:numPr>
        <w:numId w:val="15"/>
      </w:numPr>
    </w:pPr>
  </w:style>
  <w:style w:type="table" w:styleId="TableGrid">
    <w:name w:val="Table Grid"/>
    <w:basedOn w:val="TableNormal"/>
    <w:uiPriority w:val="59"/>
    <w:rsid w:val="00A06B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A06B66"/>
    <w:pPr>
      <w:spacing w:after="0" w:line="240" w:lineRule="auto"/>
      <w:jc w:val="both"/>
    </w:pPr>
    <w:rPr>
      <w:rFonts w:ascii="Noto Sans" w:eastAsia="Noto Sans SC Regular" w:hAnsi="Noto Sans" w:cs="Noto Sans"/>
      <w:sz w:val="20"/>
      <w:szCs w:val="20"/>
      <w:lang w:val="de-DE"/>
    </w:rPr>
  </w:style>
  <w:style w:type="character" w:customStyle="1" w:styleId="Heading5Char">
    <w:name w:val="Heading 5 Char"/>
    <w:basedOn w:val="DefaultParagraphFont"/>
    <w:link w:val="Heading5"/>
    <w:uiPriority w:val="24"/>
    <w:semiHidden/>
    <w:rsid w:val="007F6CC7"/>
    <w:rPr>
      <w:rFonts w:asciiTheme="majorHAnsi" w:eastAsiaTheme="majorEastAsia" w:hAnsiTheme="majorHAnsi" w:cstheme="majorBidi"/>
      <w:color w:val="2E74B5" w:themeColor="accent1" w:themeShade="BF"/>
      <w:sz w:val="18"/>
      <w:szCs w:val="18"/>
      <w:lang w:val="de-DE"/>
    </w:rPr>
  </w:style>
  <w:style w:type="paragraph" w:styleId="Revision">
    <w:name w:val="Revision"/>
    <w:hidden/>
    <w:uiPriority w:val="99"/>
    <w:semiHidden/>
    <w:rsid w:val="000F424A"/>
    <w:pPr>
      <w:spacing w:after="0" w:line="240" w:lineRule="auto"/>
    </w:pPr>
    <w:rPr>
      <w:rFonts w:ascii="Noto Sans" w:hAnsi="Noto Sans" w:cs="Noto Sans"/>
      <w:noProof/>
      <w:sz w:val="18"/>
      <w:szCs w:val="18"/>
      <w:lang w:val="en-GB"/>
    </w:rPr>
  </w:style>
  <w:style w:type="paragraph" w:customStyle="1" w:styleId="ReportIndentletterlist1E">
    <w:name w:val="Report Indent letter list 1 E"/>
    <w:basedOn w:val="ReportPara"/>
    <w:uiPriority w:val="6"/>
    <w:qFormat/>
    <w:rsid w:val="000904FF"/>
    <w:pPr>
      <w:ind w:left="1077" w:hanging="510"/>
    </w:pPr>
    <w:rPr>
      <w:lang w:val="en-GB"/>
    </w:rPr>
  </w:style>
  <w:style w:type="paragraph" w:customStyle="1" w:styleId="ReportIndentletterlist2E">
    <w:name w:val="Report Indent letter list 2 E"/>
    <w:basedOn w:val="ReportIndentletterlist1E"/>
    <w:uiPriority w:val="6"/>
    <w:qFormat/>
    <w:rsid w:val="000904FF"/>
    <w:pPr>
      <w:ind w:left="1588" w:hanging="511"/>
    </w:pPr>
  </w:style>
  <w:style w:type="character" w:styleId="PlaceholderText">
    <w:name w:val="Placeholder Text"/>
    <w:basedOn w:val="DefaultParagraphFont"/>
    <w:uiPriority w:val="99"/>
    <w:semiHidden/>
    <w:rsid w:val="000904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lex.ilo.org/dyn/nrmlx_en/f?p=NORMLEXPUB:12100:0::NO::P12100_INSTRUMENT_ID:31228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ilo.org/public/english/standards/relm/gb/docs/gb270/gb-9-2.htm" TargetMode="External"/><Relationship Id="rId2" Type="http://schemas.openxmlformats.org/officeDocument/2006/relationships/hyperlink" Target="https://www.ilo.org/public/english/standards/relm/gb/docs/gb270/lils-3.htm" TargetMode="External"/><Relationship Id="rId1" Type="http://schemas.openxmlformats.org/officeDocument/2006/relationships/hyperlink" Target="https://www.ilo.org/public/english/standards/relm/gb/docs/gb270/prs-2.htm" TargetMode="External"/><Relationship Id="rId4" Type="http://schemas.openxmlformats.org/officeDocument/2006/relationships/hyperlink" Target="https://www.ilo.org/sites/default/files/wcmsp5/groups/public/%40ed_norm/%40normes/documents/genericdocument/wcms_88989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Word\All\NEW%20BRANDING%20TEMPLATES\Categories%20of%20templates\Conference\1_Reports%20to%20the%20ILC\ILC%20Report_Standard\GE\%5b11%5d_ILC%20Report_Standard_template_15.01.2025_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DF086787CE4FA3A492BAF2A1567B10"/>
        <w:category>
          <w:name w:val="General"/>
          <w:gallery w:val="placeholder"/>
        </w:category>
        <w:types>
          <w:type w:val="bbPlcHdr"/>
        </w:types>
        <w:behaviors>
          <w:behavior w:val="content"/>
        </w:behaviors>
        <w:guid w:val="{554B6594-E85C-4838-BF8E-5E4AACAA79BB}"/>
      </w:docPartPr>
      <w:docPartBody>
        <w:p w:rsidR="0066527B" w:rsidRDefault="00B41DA3" w:rsidP="00B41DA3">
          <w:pPr>
            <w:pStyle w:val="95DF086787CE4FA3A492BAF2A1567B10"/>
          </w:pPr>
          <w:r>
            <w:rPr>
              <w:rStyle w:val="PlaceholderText"/>
            </w:rPr>
            <w:t>Write here.</w:t>
          </w:r>
        </w:p>
      </w:docPartBody>
    </w:docPart>
    <w:docPart>
      <w:docPartPr>
        <w:name w:val="7AFA0F81E16D4A70AD08AACA7262E192"/>
        <w:category>
          <w:name w:val="General"/>
          <w:gallery w:val="placeholder"/>
        </w:category>
        <w:types>
          <w:type w:val="bbPlcHdr"/>
        </w:types>
        <w:behaviors>
          <w:behavior w:val="content"/>
        </w:behaviors>
        <w:guid w:val="{8EC14773-0955-43D5-AE28-A7BD1FC0FE79}"/>
      </w:docPartPr>
      <w:docPartBody>
        <w:p w:rsidR="00491AAE" w:rsidRDefault="00D77E37" w:rsidP="00D77E37">
          <w:pPr>
            <w:pStyle w:val="7AFA0F81E16D4A70AD08AACA7262E192"/>
          </w:pPr>
          <w:r w:rsidRPr="0084721E">
            <w:rPr>
              <w:rStyle w:val="PlaceholderText"/>
              <w:lang w:val="fr-C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20B02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20B02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oto Sans SC">
    <w:panose1 w:val="020B0200000000000000"/>
    <w:charset w:val="80"/>
    <w:family w:val="swiss"/>
    <w:pitch w:val="variable"/>
    <w:sig w:usb0="20000287" w:usb1="2ADF3C10" w:usb2="00000016" w:usb3="00000000" w:csb0="00060107"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A3"/>
    <w:rsid w:val="000A59A1"/>
    <w:rsid w:val="000C23C0"/>
    <w:rsid w:val="002B6083"/>
    <w:rsid w:val="0044209B"/>
    <w:rsid w:val="00491AAE"/>
    <w:rsid w:val="0053378D"/>
    <w:rsid w:val="005E41C6"/>
    <w:rsid w:val="00642E13"/>
    <w:rsid w:val="0066527B"/>
    <w:rsid w:val="00B355EC"/>
    <w:rsid w:val="00B41DA3"/>
    <w:rsid w:val="00C85904"/>
    <w:rsid w:val="00D77E37"/>
    <w:rsid w:val="00E056D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E37"/>
    <w:rPr>
      <w:color w:val="666666"/>
    </w:rPr>
  </w:style>
  <w:style w:type="paragraph" w:customStyle="1" w:styleId="95DF086787CE4FA3A492BAF2A1567B10">
    <w:name w:val="95DF086787CE4FA3A492BAF2A1567B10"/>
    <w:rsid w:val="00B41DA3"/>
  </w:style>
  <w:style w:type="paragraph" w:customStyle="1" w:styleId="7AFA0F81E16D4A70AD08AACA7262E192">
    <w:name w:val="7AFA0F81E16D4A70AD08AACA7262E192"/>
    <w:rsid w:val="00D77E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[11]_ILC Report_Standard_template_15.01.2025_GE.dotx</Template>
  <TotalTime>0</TotalTime>
  <Pages>2</Pages>
  <Words>540</Words>
  <Characters>3408</Characters>
  <Application>Microsoft Office Word</Application>
  <DocSecurity>0</DocSecurity>
  <Lines>28</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Aufhebung von vier internationalen Arbeitsübereinkommen und Zurückziehung von einem internationalen Arbeitsübereinkommen sowie drei Empfehlungen</vt:lpstr>
      <vt:lpstr/>
    </vt:vector>
  </TitlesOfParts>
  <Company>ILO</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Aufhebung von vier internationalen Arbeitsübereinkommen und Zurückziehung von einem internationalen Arbeitsübereinkommen sowie drei Empfehlungen</dc:title>
  <dc:subject>JUR-260622-001</dc:subject>
  <dc:creator>Kim, Hwa-Mie</dc:creator>
  <cp:keywords>ILC116/VII(1)</cp:keywords>
  <dc:description/>
  <cp:lastModifiedBy>Kim, Hwa-Mie</cp:lastModifiedBy>
  <cp:revision>7</cp:revision>
  <cp:lastPrinted>2026-09-15T09:52:00Z</cp:lastPrinted>
  <dcterms:created xsi:type="dcterms:W3CDTF">2026-09-15T09:57:00Z</dcterms:created>
  <dcterms:modified xsi:type="dcterms:W3CDTF">2026-09-15T12:58:00Z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d4f12c191794c088752718487688e3fc8ecfcbb500b35612c860a973f0949dbc</vt:lpwstr>
  </property>
</Properties>
</file>