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bidiVisual/>
        <w:tblW w:w="9639" w:type="dxa"/>
        <w:tblBorders>
          <w:top w:val="single" w:sz="4" w:space="0" w:color="auto"/>
          <w:left w:val="single" w:sz="4" w:space="0" w:color="auto"/>
          <w:bottom w:val="single" w:sz="8"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639"/>
      </w:tblGrid>
      <w:tr w:rsidR="002752FC" w:rsidRPr="00F73A51" w14:paraId="637A92EC" w14:textId="77777777" w:rsidTr="00A86894">
        <w:trPr>
          <w:trHeight w:val="2835"/>
        </w:trPr>
        <w:tc>
          <w:tcPr>
            <w:tcW w:w="9072" w:type="dxa"/>
            <w:tcBorders>
              <w:top w:val="nil"/>
              <w:left w:val="nil"/>
              <w:bottom w:val="nil"/>
              <w:right w:val="nil"/>
            </w:tcBorders>
            <w:vAlign w:val="bottom"/>
          </w:tcPr>
          <w:p w14:paraId="748312F1" w14:textId="7ADAF436" w:rsidR="002752FC" w:rsidRPr="00843EB4" w:rsidRDefault="00F74606" w:rsidP="00BB19B3">
            <w:pPr>
              <w:pStyle w:val="ArILCReportTypItem"/>
              <w:rPr>
                <w:rFonts w:ascii="Arial" w:hAnsi="Arial"/>
                <w:sz w:val="28"/>
                <w:rtl/>
                <w:lang w:bidi="ar-JO"/>
              </w:rPr>
            </w:pPr>
            <w:r>
              <w:rPr>
                <w:rFonts w:ascii="Arial" w:hAnsi="Arial" w:hint="cs"/>
                <w:sz w:val="28"/>
                <w:rtl/>
                <w:lang w:val="en-GB" w:bidi="ar-JO"/>
              </w:rPr>
              <w:t>التقرير السابع (1)</w:t>
            </w:r>
          </w:p>
        </w:tc>
      </w:tr>
      <w:tr w:rsidR="002752FC" w:rsidRPr="00481ED7" w14:paraId="2C86A2AD" w14:textId="77777777" w:rsidTr="00A86894">
        <w:trPr>
          <w:trHeight w:val="1984"/>
        </w:trPr>
        <w:tc>
          <w:tcPr>
            <w:tcW w:w="9072" w:type="dxa"/>
            <w:tcBorders>
              <w:top w:val="nil"/>
              <w:left w:val="nil"/>
              <w:bottom w:val="nil"/>
              <w:right w:val="nil"/>
            </w:tcBorders>
            <w:vAlign w:val="center"/>
          </w:tcPr>
          <w:p w14:paraId="70634CCF" w14:textId="77CAE8ED" w:rsidR="002752FC" w:rsidRPr="00843EB4" w:rsidRDefault="00843EB4" w:rsidP="00695A00">
            <w:pPr>
              <w:pStyle w:val="ArILCReportTitle"/>
              <w:rPr>
                <w:rFonts w:ascii="Arial" w:hAnsi="Arial"/>
                <w:sz w:val="56"/>
              </w:rPr>
            </w:pPr>
            <w:r w:rsidRPr="00843EB4">
              <w:rPr>
                <w:rFonts w:ascii="Arial" w:hAnsi="Arial"/>
                <w:sz w:val="56"/>
              </w:rPr>
              <w:fldChar w:fldCharType="begin"/>
            </w:r>
            <w:r w:rsidRPr="00843EB4">
              <w:rPr>
                <w:rFonts w:ascii="Arial" w:hAnsi="Arial"/>
                <w:sz w:val="56"/>
              </w:rPr>
              <w:instrText xml:space="preserve"> MERGEFIELD  Rel.ReportTitle  \* MERGEFORMAT </w:instrText>
            </w:r>
            <w:r w:rsidRPr="00843EB4">
              <w:rPr>
                <w:rFonts w:ascii="Arial" w:hAnsi="Arial"/>
                <w:sz w:val="56"/>
              </w:rPr>
              <w:fldChar w:fldCharType="separate"/>
            </w:r>
            <w:r w:rsidR="00AD34B2" w:rsidRPr="00843EB4">
              <w:rPr>
                <w:rFonts w:ascii="Arial" w:hAnsi="Arial"/>
                <w:noProof/>
                <w:sz w:val="56"/>
              </w:rPr>
              <w:t>إلغاء أربع اتفاقيات عمل دولية</w:t>
            </w:r>
            <w:r w:rsidRPr="00843EB4">
              <w:rPr>
                <w:rFonts w:ascii="Arial" w:hAnsi="Arial"/>
                <w:noProof/>
                <w:sz w:val="56"/>
              </w:rPr>
              <w:fldChar w:fldCharType="end"/>
            </w:r>
            <w:r w:rsidR="00803BAA" w:rsidRPr="00843EB4">
              <w:rPr>
                <w:rFonts w:ascii="Arial" w:hAnsi="Arial"/>
                <w:noProof/>
                <w:sz w:val="56"/>
                <w:rtl/>
                <w:lang w:bidi="ar-JO"/>
              </w:rPr>
              <w:t xml:space="preserve"> </w:t>
            </w:r>
          </w:p>
        </w:tc>
      </w:tr>
      <w:tr w:rsidR="007E061C" w:rsidRPr="009939EC" w14:paraId="723859E2" w14:textId="77777777" w:rsidTr="00A868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1417"/>
        </w:trPr>
        <w:tc>
          <w:tcPr>
            <w:tcW w:w="9072" w:type="dxa"/>
          </w:tcPr>
          <w:p w14:paraId="441B9BE4" w14:textId="435B9F6F" w:rsidR="007E061C" w:rsidRPr="00843EB4" w:rsidRDefault="007E061C" w:rsidP="00FE6AD2">
            <w:pPr>
              <w:pStyle w:val="ArILCReportSub-Title"/>
              <w:bidi/>
              <w:rPr>
                <w:rFonts w:ascii="Arial" w:hAnsi="Arial"/>
              </w:rPr>
            </w:pPr>
          </w:p>
        </w:tc>
      </w:tr>
      <w:tr w:rsidR="007E061C" w:rsidRPr="00F72CBB" w14:paraId="1E3CD223" w14:textId="77777777" w:rsidTr="00A868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hRule="exact" w:val="774"/>
        </w:trPr>
        <w:tc>
          <w:tcPr>
            <w:tcW w:w="9072" w:type="dxa"/>
          </w:tcPr>
          <w:p w14:paraId="76DD2E0E" w14:textId="77777777" w:rsidR="007E061C" w:rsidRPr="00843EB4" w:rsidRDefault="00E3364C" w:rsidP="00E3364C">
            <w:pPr>
              <w:pStyle w:val="ArILCReportTypItem"/>
              <w:rPr>
                <w:rFonts w:ascii="Arial" w:hAnsi="Arial"/>
                <w:color w:val="230050"/>
                <w:sz w:val="28"/>
                <w:lang w:val="fr-FR" w:bidi="ar-JO"/>
              </w:rPr>
            </w:pPr>
            <w:r w:rsidRPr="00843EB4">
              <w:rPr>
                <w:rFonts w:ascii="Arial" w:hAnsi="Arial"/>
                <w:sz w:val="28"/>
                <w:lang w:val="en-GB"/>
              </w:rPr>
              <w:fldChar w:fldCharType="begin"/>
            </w:r>
            <w:r w:rsidRPr="00843EB4">
              <w:rPr>
                <w:rFonts w:ascii="Arial" w:hAnsi="Arial"/>
                <w:sz w:val="28"/>
                <w:lang w:val="en-GB"/>
              </w:rPr>
              <w:instrText xml:space="preserve"> MERGEFIELD  Rel.QuestionNumber  \* MERGEFORMAT </w:instrText>
            </w:r>
            <w:r w:rsidRPr="00843EB4">
              <w:rPr>
                <w:rFonts w:ascii="Arial" w:hAnsi="Arial"/>
                <w:sz w:val="28"/>
                <w:lang w:val="en-GB"/>
              </w:rPr>
              <w:fldChar w:fldCharType="separate"/>
            </w:r>
            <w:r w:rsidR="00AD34B2" w:rsidRPr="00843EB4">
              <w:rPr>
                <w:rFonts w:ascii="Arial" w:hAnsi="Arial"/>
                <w:noProof/>
                <w:sz w:val="28"/>
                <w:lang w:val="en-GB"/>
              </w:rPr>
              <w:t>البند السابع من جدول الأعمال</w:t>
            </w:r>
            <w:r w:rsidRPr="00843EB4">
              <w:rPr>
                <w:rFonts w:ascii="Arial" w:hAnsi="Arial"/>
                <w:sz w:val="28"/>
                <w:lang w:val="en-GB"/>
              </w:rPr>
              <w:fldChar w:fldCharType="end"/>
            </w:r>
          </w:p>
        </w:tc>
      </w:tr>
      <w:tr w:rsidR="004E7392" w:rsidRPr="00F72CBB" w14:paraId="714987B0" w14:textId="77777777" w:rsidTr="00A868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3408"/>
        </w:trPr>
        <w:tc>
          <w:tcPr>
            <w:tcW w:w="9072" w:type="dxa"/>
            <w:tcBorders>
              <w:bottom w:val="nil"/>
            </w:tcBorders>
          </w:tcPr>
          <w:p w14:paraId="1E5656B8" w14:textId="77777777" w:rsidR="004E7392" w:rsidRPr="00DB2FCA" w:rsidRDefault="004E7392" w:rsidP="00C26A92">
            <w:pPr>
              <w:bidi/>
            </w:pPr>
          </w:p>
        </w:tc>
      </w:tr>
      <w:tr w:rsidR="004E7392" w:rsidRPr="00274FA4" w14:paraId="44CC9869" w14:textId="77777777" w:rsidTr="00A868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hRule="exact" w:val="2551"/>
        </w:trPr>
        <w:tc>
          <w:tcPr>
            <w:tcW w:w="9072" w:type="dxa"/>
            <w:vAlign w:val="bottom"/>
          </w:tcPr>
          <w:p w14:paraId="2CE769A5" w14:textId="77777777" w:rsidR="004E7392" w:rsidRPr="00DB2FCA" w:rsidRDefault="004912E4" w:rsidP="004920C9">
            <w:pPr>
              <w:pStyle w:val="ArILCReportAuthors"/>
              <w:rPr>
                <w:rtl/>
              </w:rPr>
            </w:pPr>
            <w:r>
              <w:rPr>
                <w:rFonts w:hint="cs"/>
                <w:rtl/>
              </w:rPr>
              <w:t>مكتـب العمـل الدولـي، جنيف</w:t>
            </w:r>
          </w:p>
        </w:tc>
      </w:tr>
    </w:tbl>
    <w:p w14:paraId="77FFDA32" w14:textId="77777777" w:rsidR="00054E49" w:rsidRPr="00274FA4" w:rsidRDefault="00054E49" w:rsidP="004912E4">
      <w:pPr>
        <w:bidi/>
        <w:rPr>
          <w:lang w:val="en-GB"/>
        </w:rPr>
        <w:sectPr w:rsidR="00054E49" w:rsidRPr="00274FA4" w:rsidSect="00E22321">
          <w:headerReference w:type="even" r:id="rId8"/>
          <w:headerReference w:type="default" r:id="rId9"/>
          <w:footerReference w:type="even" r:id="rId10"/>
          <w:footerReference w:type="default" r:id="rId11"/>
          <w:headerReference w:type="first" r:id="rId12"/>
          <w:footerReference w:type="first" r:id="rId13"/>
          <w:type w:val="oddPage"/>
          <w:pgSz w:w="11906" w:h="16838" w:code="9"/>
          <w:pgMar w:top="2268" w:right="1134" w:bottom="964" w:left="1134" w:header="851" w:footer="680" w:gutter="0"/>
          <w:cols w:space="708"/>
          <w:titlePg/>
          <w:rtlGutter/>
          <w:docGrid w:linePitch="360"/>
        </w:sectPr>
      </w:pPr>
      <w:bookmarkStart w:id="0" w:name="GBNoTocFr"/>
    </w:p>
    <w:tbl>
      <w:tblPr>
        <w:tblW w:w="5000" w:type="pct"/>
        <w:tblCellMar>
          <w:left w:w="0" w:type="dxa"/>
          <w:right w:w="0" w:type="dxa"/>
        </w:tblCellMar>
        <w:tblLook w:val="0000" w:firstRow="0" w:lastRow="0" w:firstColumn="0" w:lastColumn="0" w:noHBand="0" w:noVBand="0"/>
      </w:tblPr>
      <w:tblGrid>
        <w:gridCol w:w="9638"/>
      </w:tblGrid>
      <w:tr w:rsidR="006D5408" w:rsidRPr="00274FA4" w14:paraId="7FA3DE2D" w14:textId="77777777" w:rsidTr="00D2716B">
        <w:trPr>
          <w:trHeight w:hRule="exact" w:val="568"/>
        </w:trPr>
        <w:tc>
          <w:tcPr>
            <w:tcW w:w="5000" w:type="pct"/>
          </w:tcPr>
          <w:p w14:paraId="2406FA36" w14:textId="5470D063" w:rsidR="006D5408" w:rsidRPr="006C028D" w:rsidRDefault="006D5408" w:rsidP="005C1FC1">
            <w:pPr>
              <w:pStyle w:val="ArRMCopyright"/>
            </w:pPr>
            <w:bookmarkStart w:id="1" w:name="_Hlk113366096"/>
            <w:r w:rsidRPr="006C028D">
              <w:rPr>
                <w:rFonts w:hint="cs"/>
                <w:rtl/>
              </w:rPr>
              <w:lastRenderedPageBreak/>
              <w:t xml:space="preserve">حقوق النشر محفوظة </w:t>
            </w:r>
            <w:r w:rsidRPr="006C028D">
              <w:rPr>
                <w:rtl/>
              </w:rPr>
              <w:t>©</w:t>
            </w:r>
            <w:r w:rsidRPr="006C028D">
              <w:rPr>
                <w:rFonts w:hint="cs"/>
                <w:rtl/>
              </w:rPr>
              <w:t xml:space="preserve"> لمنظمة العمل الدولية </w:t>
            </w:r>
            <w:r w:rsidR="00563F99">
              <w:rPr>
                <w:rFonts w:hint="cs"/>
                <w:rtl/>
              </w:rPr>
              <w:t>2022</w:t>
            </w:r>
          </w:p>
          <w:p w14:paraId="3AB9A962" w14:textId="2EE97A61" w:rsidR="006D5408" w:rsidRPr="000E61F3" w:rsidRDefault="006D5408" w:rsidP="005C1FC1">
            <w:pPr>
              <w:pStyle w:val="ArRMCopyright"/>
            </w:pPr>
            <w:r w:rsidRPr="006C028D">
              <w:rPr>
                <w:rFonts w:hint="cs"/>
                <w:rtl/>
              </w:rPr>
              <w:t>الطبعة الأولى، 20</w:t>
            </w:r>
            <w:r w:rsidR="00563F99">
              <w:rPr>
                <w:rFonts w:hint="cs"/>
                <w:rtl/>
              </w:rPr>
              <w:t>22</w:t>
            </w:r>
          </w:p>
        </w:tc>
      </w:tr>
      <w:tr w:rsidR="006D5408" w:rsidRPr="008A4496" w14:paraId="6E1F0FAD" w14:textId="77777777" w:rsidTr="00D2716B">
        <w:trPr>
          <w:trHeight w:hRule="exact" w:val="1848"/>
        </w:trPr>
        <w:tc>
          <w:tcPr>
            <w:tcW w:w="5000" w:type="pct"/>
            <w:vAlign w:val="bottom"/>
          </w:tcPr>
          <w:p w14:paraId="4C8F72C9" w14:textId="77777777" w:rsidR="006D5408" w:rsidRPr="006C028D" w:rsidRDefault="006D5408" w:rsidP="005C1FC1">
            <w:pPr>
              <w:pStyle w:val="StyleArRMCopyrightAvant1ptAprs3pt"/>
              <w:bidi/>
            </w:pPr>
            <w:r w:rsidRPr="006C028D">
              <w:rPr>
                <w:rtl/>
              </w:rPr>
              <w:t xml:space="preserve">تتمتع منشورات </w:t>
            </w:r>
            <w:r>
              <w:rPr>
                <w:rFonts w:hint="cs"/>
                <w:rtl/>
              </w:rPr>
              <w:t>منظمة</w:t>
            </w:r>
            <w:r w:rsidRPr="006C028D">
              <w:rPr>
                <w:rtl/>
              </w:rPr>
              <w:t xml:space="preserve"> العمل الدولي</w:t>
            </w:r>
            <w:r>
              <w:rPr>
                <w:rFonts w:hint="cs"/>
                <w:rtl/>
              </w:rPr>
              <w:t>ة</w:t>
            </w:r>
            <w:r w:rsidRPr="006C028D">
              <w:rPr>
                <w:rtl/>
              </w:rPr>
              <w:t xml:space="preserve"> بحماية حقوق المؤلف بموجب البروتوكول رقم 2 المرفق بالاتفاقية العالمية لحماية حقوق المؤلف،</w:t>
            </w:r>
            <w:r>
              <w:rPr>
                <w:rFonts w:hint="cs"/>
                <w:rtl/>
              </w:rPr>
              <w:t xml:space="preserve"> </w:t>
            </w:r>
            <w:r w:rsidRPr="006C028D">
              <w:rPr>
                <w:rtl/>
              </w:rPr>
              <w:t xml:space="preserve">على أنه يجوز نقل مقاطع قصيرة منها بدون إذن، </w:t>
            </w:r>
            <w:r w:rsidRPr="00FC63F4">
              <w:rPr>
                <w:rtl/>
              </w:rPr>
              <w:t>شريطة</w:t>
            </w:r>
            <w:r w:rsidRPr="006C028D">
              <w:rPr>
                <w:rtl/>
              </w:rPr>
              <w:t xml:space="preserve"> أن يشار حسب الأصول إلى مصدرها. وأي طلب للحصول على إذن </w:t>
            </w:r>
            <w:r w:rsidRPr="006C028D">
              <w:rPr>
                <w:rFonts w:hint="cs"/>
                <w:rtl/>
              </w:rPr>
              <w:t xml:space="preserve">بالاستنساخ </w:t>
            </w:r>
            <w:r w:rsidRPr="006C028D">
              <w:rPr>
                <w:rtl/>
              </w:rPr>
              <w:t xml:space="preserve">أو </w:t>
            </w:r>
            <w:r w:rsidRPr="006C028D">
              <w:rPr>
                <w:rFonts w:hint="cs"/>
                <w:rtl/>
              </w:rPr>
              <w:t>ال</w:t>
            </w:r>
            <w:r w:rsidRPr="006C028D">
              <w:rPr>
                <w:rtl/>
              </w:rPr>
              <w:t xml:space="preserve">ترجمة يجب أن يوجه إلى مكتب مطبوعات منظمة العمل الدولية (الحقوق والتراخيص)، بمكتب العمل الدولي </w:t>
            </w:r>
            <w:r w:rsidRPr="006C028D">
              <w:rPr>
                <w:rFonts w:hint="cs"/>
                <w:rtl/>
              </w:rPr>
              <w:t xml:space="preserve">في </w:t>
            </w:r>
            <w:r w:rsidRPr="006C028D">
              <w:rPr>
                <w:rtl/>
              </w:rPr>
              <w:t>جنيف</w:t>
            </w:r>
            <w:r>
              <w:rPr>
                <w:rtl/>
              </w:rPr>
              <w:br/>
            </w:r>
            <w:r w:rsidRPr="006C028D">
              <w:t>CH-1211 Geneva 22, Switzerland</w:t>
            </w:r>
            <w:r w:rsidRPr="006C028D">
              <w:rPr>
                <w:rtl/>
              </w:rPr>
              <w:t xml:space="preserve">. </w:t>
            </w:r>
            <w:r w:rsidRPr="006C028D">
              <w:rPr>
                <w:rFonts w:hint="cs"/>
                <w:rtl/>
              </w:rPr>
              <w:t xml:space="preserve">أو عن طريق البريد الإلكتروني: </w:t>
            </w:r>
            <w:hyperlink r:id="rId14" w:history="1">
              <w:r w:rsidRPr="00992160">
                <w:rPr>
                  <w:rStyle w:val="ReportHyperlink"/>
                </w:rPr>
                <w:t>rights@ilo.org</w:t>
              </w:r>
            </w:hyperlink>
            <w:r w:rsidRPr="006C028D">
              <w:rPr>
                <w:rFonts w:hint="cs"/>
                <w:rtl/>
              </w:rPr>
              <w:t xml:space="preserve">. </w:t>
            </w:r>
            <w:r w:rsidRPr="006C028D">
              <w:rPr>
                <w:rtl/>
              </w:rPr>
              <w:t>والمكتب يرحب دائما</w:t>
            </w:r>
            <w:r w:rsidRPr="006C028D">
              <w:rPr>
                <w:rFonts w:hint="cs"/>
                <w:rtl/>
              </w:rPr>
              <w:t>ً</w:t>
            </w:r>
            <w:r w:rsidRPr="006C028D">
              <w:rPr>
                <w:rtl/>
              </w:rPr>
              <w:t xml:space="preserve"> بهذه الطلبات</w:t>
            </w:r>
            <w:r w:rsidRPr="006C028D">
              <w:t>.</w:t>
            </w:r>
          </w:p>
          <w:p w14:paraId="36336E66" w14:textId="77777777" w:rsidR="006D5408" w:rsidRPr="00373A49" w:rsidRDefault="006D5408" w:rsidP="005C1FC1">
            <w:pPr>
              <w:pStyle w:val="ArRMCopyright"/>
            </w:pPr>
            <w:r w:rsidRPr="006C028D">
              <w:rPr>
                <w:rtl/>
              </w:rPr>
              <w:t xml:space="preserve">يجوز للمكتبات والمؤسسات وغيرها من الجهات المستخدمة المسجلة </w:t>
            </w:r>
            <w:r w:rsidRPr="006C028D">
              <w:rPr>
                <w:rFonts w:hint="cs"/>
                <w:rtl/>
              </w:rPr>
              <w:t xml:space="preserve">لدى منظمات حقوق الاستنساخ </w:t>
            </w:r>
            <w:r w:rsidRPr="006C028D">
              <w:rPr>
                <w:rtl/>
              </w:rPr>
              <w:t>أن تستنسخ هذه الوثيقة وفقاً للتراخيص الممنوحة لها لهذا الغرض.</w:t>
            </w:r>
            <w:r w:rsidRPr="006C028D">
              <w:rPr>
                <w:rFonts w:hint="cs"/>
                <w:rtl/>
              </w:rPr>
              <w:t xml:space="preserve"> زوروا موقع </w:t>
            </w:r>
            <w:hyperlink r:id="rId15" w:history="1">
              <w:r w:rsidRPr="00431440">
                <w:rPr>
                  <w:rStyle w:val="Hyperlink"/>
                </w:rPr>
                <w:t>www.ifrro.org</w:t>
              </w:r>
            </w:hyperlink>
            <w:r>
              <w:rPr>
                <w:rStyle w:val="Hyperlink"/>
                <w:rFonts w:hint="cs"/>
                <w:rtl/>
              </w:rPr>
              <w:t xml:space="preserve"> </w:t>
            </w:r>
            <w:r w:rsidRPr="006C028D">
              <w:rPr>
                <w:rFonts w:hint="cs"/>
                <w:rtl/>
              </w:rPr>
              <w:t>للاطلاع على أسماء منظمات حقوق الاستنساخ في بلدكم.</w:t>
            </w:r>
          </w:p>
        </w:tc>
      </w:tr>
      <w:tr w:rsidR="006D5408" w:rsidRPr="008A4496" w14:paraId="51A64932" w14:textId="77777777" w:rsidTr="00D2716B">
        <w:trPr>
          <w:trHeight w:hRule="exact" w:val="227"/>
        </w:trPr>
        <w:tc>
          <w:tcPr>
            <w:tcW w:w="5000" w:type="pct"/>
            <w:tcBorders>
              <w:bottom w:val="single" w:sz="4" w:space="0" w:color="auto"/>
            </w:tcBorders>
          </w:tcPr>
          <w:p w14:paraId="38A94AC5" w14:textId="77777777" w:rsidR="006D5408" w:rsidRPr="00373A49" w:rsidRDefault="006D5408" w:rsidP="00D2716B">
            <w:pPr>
              <w:pStyle w:val="ArReportCopyright"/>
            </w:pPr>
          </w:p>
        </w:tc>
      </w:tr>
      <w:tr w:rsidR="006D5408" w:rsidRPr="008A4496" w14:paraId="50DAB429" w14:textId="77777777" w:rsidTr="00D2716B">
        <w:trPr>
          <w:trHeight w:hRule="exact" w:val="227"/>
        </w:trPr>
        <w:tc>
          <w:tcPr>
            <w:tcW w:w="5000" w:type="pct"/>
            <w:tcBorders>
              <w:top w:val="single" w:sz="4" w:space="0" w:color="auto"/>
            </w:tcBorders>
          </w:tcPr>
          <w:p w14:paraId="7352F700" w14:textId="77777777" w:rsidR="006D5408" w:rsidRPr="00373A49" w:rsidRDefault="006D5408" w:rsidP="00D2716B">
            <w:pPr>
              <w:pStyle w:val="ArReportCopyright"/>
            </w:pPr>
          </w:p>
        </w:tc>
      </w:tr>
      <w:tr w:rsidR="006D5408" w:rsidRPr="00592E1A" w14:paraId="4BF39C65" w14:textId="77777777" w:rsidTr="004D0D16">
        <w:trPr>
          <w:trHeight w:hRule="exact" w:val="3935"/>
        </w:trPr>
        <w:tc>
          <w:tcPr>
            <w:tcW w:w="5000" w:type="pct"/>
          </w:tcPr>
          <w:p w14:paraId="713E57CB" w14:textId="77777777" w:rsidR="006D5408" w:rsidRPr="00592E1A" w:rsidRDefault="006D5408" w:rsidP="005C1FC1">
            <w:pPr>
              <w:pStyle w:val="ArRMCopyright"/>
              <w:rPr>
                <w:rtl/>
              </w:rPr>
            </w:pPr>
          </w:p>
          <w:p w14:paraId="7FBAEAD9" w14:textId="114E4D80" w:rsidR="006D5408" w:rsidRPr="00592E1A" w:rsidRDefault="00F74606" w:rsidP="005C1FC1">
            <w:pPr>
              <w:pStyle w:val="ArRMCopyright"/>
              <w:rPr>
                <w:rtl/>
                <w:lang w:val="fr-FR"/>
              </w:rPr>
            </w:pPr>
            <w:r>
              <w:rPr>
                <w:rFonts w:hint="cs"/>
                <w:i/>
                <w:iCs/>
                <w:rtl/>
              </w:rPr>
              <w:t xml:space="preserve"> إلغاء أربع اتفاقيات عمل دولية</w:t>
            </w:r>
            <w:r>
              <w:rPr>
                <w:rFonts w:hint="cs"/>
                <w:rtl/>
                <w:lang w:val="fr-FR"/>
              </w:rPr>
              <w:t xml:space="preserve">. </w:t>
            </w:r>
            <w:r w:rsidR="006D5408" w:rsidRPr="00592E1A">
              <w:rPr>
                <w:rFonts w:hint="cs"/>
                <w:rtl/>
                <w:lang w:val="fr-FR"/>
              </w:rPr>
              <w:t xml:space="preserve">جنيف: مكتب العمل </w:t>
            </w:r>
            <w:r w:rsidR="006D5408" w:rsidRPr="00592E1A">
              <w:rPr>
                <w:rFonts w:hint="cs"/>
                <w:rtl/>
              </w:rPr>
              <w:t>الدولي</w:t>
            </w:r>
            <w:r w:rsidR="006D5408" w:rsidRPr="00592E1A">
              <w:rPr>
                <w:rFonts w:hint="cs"/>
                <w:rtl/>
                <w:lang w:val="fr-FR"/>
              </w:rPr>
              <w:t>، 20</w:t>
            </w:r>
            <w:r w:rsidR="00563F99">
              <w:rPr>
                <w:rFonts w:hint="cs"/>
                <w:rtl/>
                <w:lang w:val="fr-FR"/>
              </w:rPr>
              <w:t>22</w:t>
            </w:r>
          </w:p>
          <w:p w14:paraId="40D07A72" w14:textId="77777777" w:rsidR="006D5408" w:rsidRPr="005C1FC1" w:rsidRDefault="006D5408" w:rsidP="005C1FC1">
            <w:pPr>
              <w:pStyle w:val="ArRMCopyright"/>
            </w:pPr>
          </w:p>
          <w:p w14:paraId="18F64BBF" w14:textId="79480877" w:rsidR="006D5408" w:rsidRPr="00DB41FD" w:rsidRDefault="006D5408" w:rsidP="00DB41FD">
            <w:pPr>
              <w:pStyle w:val="Ar-EFSReportCopyrightISBN"/>
              <w:rPr>
                <w:lang w:val="de-DE"/>
              </w:rPr>
            </w:pPr>
            <w:r w:rsidRPr="00592E1A">
              <w:rPr>
                <w:lang w:val="de-DE"/>
              </w:rPr>
              <w:t>ISBN 978-92-2</w:t>
            </w:r>
            <w:r w:rsidRPr="00DB41FD">
              <w:rPr>
                <w:lang w:val="de-DE"/>
              </w:rPr>
              <w:t>-</w:t>
            </w:r>
            <w:r w:rsidR="00DB41FD" w:rsidRPr="00DB41FD">
              <w:rPr>
                <w:lang w:val="de-DE"/>
              </w:rPr>
              <w:t>038364</w:t>
            </w:r>
            <w:r w:rsidRPr="00DB41FD">
              <w:rPr>
                <w:lang w:val="de-DE"/>
              </w:rPr>
              <w:t>-</w:t>
            </w:r>
            <w:r w:rsidR="00DB41FD" w:rsidRPr="00DB41FD">
              <w:rPr>
                <w:lang w:val="de-DE"/>
              </w:rPr>
              <w:t>3</w:t>
            </w:r>
            <w:r w:rsidRPr="00DB41FD">
              <w:rPr>
                <w:lang w:val="de-DE"/>
              </w:rPr>
              <w:t xml:space="preserve"> (print)</w:t>
            </w:r>
          </w:p>
          <w:p w14:paraId="3BC49A2E" w14:textId="2E21346F" w:rsidR="006D5408" w:rsidRPr="00DB41FD" w:rsidRDefault="006D5408" w:rsidP="00DB41FD">
            <w:pPr>
              <w:pStyle w:val="Ar-EFSReportCopyrightISBN"/>
              <w:rPr>
                <w:lang w:val="de-DE"/>
              </w:rPr>
            </w:pPr>
            <w:r w:rsidRPr="00DB41FD">
              <w:rPr>
                <w:lang w:val="de-DE"/>
              </w:rPr>
              <w:t>ISBN 978-92-2-</w:t>
            </w:r>
            <w:r w:rsidR="00DB41FD" w:rsidRPr="00DB41FD">
              <w:rPr>
                <w:lang w:val="de-DE"/>
              </w:rPr>
              <w:t>038363</w:t>
            </w:r>
            <w:r w:rsidRPr="00DB41FD">
              <w:rPr>
                <w:lang w:val="de-DE"/>
              </w:rPr>
              <w:t>-</w:t>
            </w:r>
            <w:r w:rsidR="00DB41FD" w:rsidRPr="00DB41FD">
              <w:rPr>
                <w:lang w:val="de-DE"/>
              </w:rPr>
              <w:t>6</w:t>
            </w:r>
            <w:r w:rsidRPr="00DB41FD">
              <w:rPr>
                <w:lang w:val="de-DE"/>
              </w:rPr>
              <w:t xml:space="preserve"> (Web pdf)</w:t>
            </w:r>
          </w:p>
          <w:p w14:paraId="005BAE9B" w14:textId="243530D1" w:rsidR="006D5408" w:rsidRPr="00592E1A" w:rsidRDefault="006D5408" w:rsidP="00D2716B">
            <w:pPr>
              <w:pStyle w:val="Ar-EFSReportCopyrightISBN"/>
            </w:pPr>
            <w:r w:rsidRPr="00DB41FD">
              <w:rPr>
                <w:lang w:val="de-DE"/>
              </w:rPr>
              <w:t>ISSN</w:t>
            </w:r>
            <w:r w:rsidRPr="00DB41FD">
              <w:t xml:space="preserve"> 0252-7022</w:t>
            </w:r>
            <w:r w:rsidRPr="00592E1A">
              <w:t xml:space="preserve"> </w:t>
            </w:r>
          </w:p>
          <w:p w14:paraId="617B22D1" w14:textId="60A35AB3" w:rsidR="00563F99" w:rsidRPr="00592E1A" w:rsidRDefault="00563F99" w:rsidP="00D34D5B">
            <w:pPr>
              <w:pStyle w:val="ArRMCopyright"/>
              <w:rPr>
                <w:rtl/>
              </w:rPr>
            </w:pPr>
          </w:p>
        </w:tc>
      </w:tr>
      <w:tr w:rsidR="006D5408" w:rsidRPr="008A4496" w14:paraId="7A1732BE" w14:textId="77777777" w:rsidTr="00D2716B">
        <w:trPr>
          <w:trHeight w:val="1823"/>
        </w:trPr>
        <w:tc>
          <w:tcPr>
            <w:tcW w:w="5000" w:type="pct"/>
          </w:tcPr>
          <w:p w14:paraId="5BC39AD1" w14:textId="77777777" w:rsidR="006D5408" w:rsidRPr="003A1FEA" w:rsidRDefault="006D5408" w:rsidP="00D2716B">
            <w:pPr>
              <w:pStyle w:val="EFSReportCopyrightItalicRight"/>
            </w:pPr>
          </w:p>
        </w:tc>
      </w:tr>
      <w:tr w:rsidR="006D5408" w:rsidRPr="008A4496" w14:paraId="6934714C" w14:textId="77777777" w:rsidTr="00686314">
        <w:trPr>
          <w:trHeight w:hRule="exact" w:val="158"/>
        </w:trPr>
        <w:tc>
          <w:tcPr>
            <w:tcW w:w="5000" w:type="pct"/>
            <w:tcBorders>
              <w:bottom w:val="single" w:sz="4" w:space="0" w:color="auto"/>
            </w:tcBorders>
          </w:tcPr>
          <w:p w14:paraId="670295A9" w14:textId="77777777" w:rsidR="006D5408" w:rsidRPr="00373A49" w:rsidRDefault="006D5408" w:rsidP="005C1FC1">
            <w:pPr>
              <w:pStyle w:val="ArRMCopyright"/>
            </w:pPr>
          </w:p>
        </w:tc>
      </w:tr>
      <w:tr w:rsidR="006D5408" w:rsidRPr="008A4496" w14:paraId="3125DAD1" w14:textId="77777777" w:rsidTr="00D2716B">
        <w:trPr>
          <w:trHeight w:hRule="exact" w:val="291"/>
        </w:trPr>
        <w:tc>
          <w:tcPr>
            <w:tcW w:w="5000" w:type="pct"/>
            <w:tcBorders>
              <w:top w:val="single" w:sz="4" w:space="0" w:color="auto"/>
            </w:tcBorders>
          </w:tcPr>
          <w:p w14:paraId="1BEB68F2" w14:textId="77777777" w:rsidR="006D5408" w:rsidRPr="00373A49" w:rsidRDefault="006D5408" w:rsidP="00D2716B">
            <w:pPr>
              <w:pStyle w:val="ArReportCopyright"/>
              <w:bidi/>
            </w:pPr>
          </w:p>
        </w:tc>
      </w:tr>
      <w:tr w:rsidR="006D5408" w:rsidRPr="00F72CBB" w14:paraId="12073C6B" w14:textId="77777777" w:rsidTr="00D2716B">
        <w:trPr>
          <w:trHeight w:hRule="exact" w:val="2254"/>
        </w:trPr>
        <w:tc>
          <w:tcPr>
            <w:tcW w:w="5000" w:type="pct"/>
          </w:tcPr>
          <w:p w14:paraId="144841AB" w14:textId="77777777" w:rsidR="006D5408" w:rsidRDefault="006D5408" w:rsidP="005C1FC1">
            <w:pPr>
              <w:pStyle w:val="ArRMCopyright"/>
            </w:pPr>
            <w:r w:rsidRPr="00306785">
              <w:rPr>
                <w:rFonts w:hint="cs"/>
                <w:rtl/>
              </w:rPr>
              <w:t xml:space="preserve">لا تنطوي التسميات المستخدمة في منشورات </w:t>
            </w:r>
            <w:r>
              <w:rPr>
                <w:rFonts w:hint="cs"/>
                <w:rtl/>
              </w:rPr>
              <w:t>منظمة</w:t>
            </w:r>
            <w:r w:rsidRPr="00306785">
              <w:rPr>
                <w:rFonts w:hint="cs"/>
                <w:rtl/>
              </w:rPr>
              <w:t xml:space="preserve"> العمل الدولي</w:t>
            </w:r>
            <w:r>
              <w:rPr>
                <w:rFonts w:hint="cs"/>
                <w:rtl/>
              </w:rPr>
              <w:t>ة</w:t>
            </w:r>
            <w:r w:rsidRPr="00306785">
              <w:rPr>
                <w:rFonts w:hint="cs"/>
                <w:rtl/>
              </w:rPr>
              <w:t xml:space="preserve">، التي تتفق مع تلك التي تستخدمها الأمم المتحدة، ولا العرض الوارد فيها للمادة التي تتضمنها، على التعبير عن أي رأي من جانب </w:t>
            </w:r>
            <w:r>
              <w:rPr>
                <w:rFonts w:hint="cs"/>
                <w:rtl/>
              </w:rPr>
              <w:t>منظمة</w:t>
            </w:r>
            <w:r w:rsidRPr="00306785">
              <w:rPr>
                <w:rFonts w:hint="cs"/>
                <w:rtl/>
              </w:rPr>
              <w:t xml:space="preserve"> العمل الدولي</w:t>
            </w:r>
            <w:r>
              <w:rPr>
                <w:rFonts w:hint="cs"/>
                <w:rtl/>
              </w:rPr>
              <w:t>ة</w:t>
            </w:r>
            <w:r w:rsidRPr="00306785">
              <w:rPr>
                <w:rFonts w:hint="cs"/>
                <w:rtl/>
              </w:rPr>
              <w:t xml:space="preserve"> بشأن المركز القانوني لأي بلد أو منطقة أو إقليم، أو لسلطات أي منها، أو بشأن تعيين حدودها.</w:t>
            </w:r>
          </w:p>
          <w:p w14:paraId="330C0A60" w14:textId="77777777" w:rsidR="006D5408" w:rsidRPr="00306785" w:rsidRDefault="006D5408" w:rsidP="005C1FC1">
            <w:pPr>
              <w:pStyle w:val="ArRMCopyright"/>
            </w:pPr>
            <w:r>
              <w:rPr>
                <w:rFonts w:hint="cs"/>
                <w:rtl/>
              </w:rPr>
              <w:t xml:space="preserve">ومسؤولية </w:t>
            </w:r>
            <w:r>
              <w:rPr>
                <w:rtl/>
              </w:rPr>
              <w:t>الآراء المعبر</w:t>
            </w:r>
            <w:r>
              <w:rPr>
                <w:rFonts w:hint="cs"/>
                <w:rtl/>
              </w:rPr>
              <w:t xml:space="preserve"> عنها</w:t>
            </w:r>
            <w:r>
              <w:rPr>
                <w:rtl/>
              </w:rPr>
              <w:t xml:space="preserve"> في المقالات </w:t>
            </w:r>
            <w:r>
              <w:rPr>
                <w:rFonts w:hint="cs"/>
                <w:rtl/>
              </w:rPr>
              <w:t>أ</w:t>
            </w:r>
            <w:r>
              <w:rPr>
                <w:rtl/>
              </w:rPr>
              <w:t>و</w:t>
            </w:r>
            <w:r>
              <w:rPr>
                <w:rFonts w:hint="cs"/>
                <w:rtl/>
              </w:rPr>
              <w:t xml:space="preserve"> </w:t>
            </w:r>
            <w:r>
              <w:rPr>
                <w:rtl/>
              </w:rPr>
              <w:t xml:space="preserve">الدراسات </w:t>
            </w:r>
            <w:r>
              <w:rPr>
                <w:rFonts w:hint="cs"/>
                <w:rtl/>
              </w:rPr>
              <w:t>أ</w:t>
            </w:r>
            <w:r>
              <w:rPr>
                <w:rtl/>
              </w:rPr>
              <w:t>و</w:t>
            </w:r>
            <w:r>
              <w:rPr>
                <w:rFonts w:hint="cs"/>
                <w:rtl/>
              </w:rPr>
              <w:t xml:space="preserve"> المساهمات</w:t>
            </w:r>
            <w:r>
              <w:rPr>
                <w:rtl/>
              </w:rPr>
              <w:t xml:space="preserve"> الأخرى التي تحمل</w:t>
            </w:r>
            <w:r>
              <w:rPr>
                <w:rFonts w:hint="cs"/>
                <w:rtl/>
              </w:rPr>
              <w:t xml:space="preserve"> توقيعاً</w:t>
            </w:r>
            <w:r>
              <w:rPr>
                <w:rtl/>
              </w:rPr>
              <w:t xml:space="preserve"> </w:t>
            </w:r>
            <w:r>
              <w:rPr>
                <w:rFonts w:hint="cs"/>
                <w:rtl/>
              </w:rPr>
              <w:t>هي مسؤولية مؤلفيها وحدهم</w:t>
            </w:r>
            <w:r>
              <w:rPr>
                <w:rtl/>
              </w:rPr>
              <w:t>، ولا</w:t>
            </w:r>
            <w:r>
              <w:rPr>
                <w:rFonts w:hint="cs"/>
                <w:rtl/>
              </w:rPr>
              <w:t xml:space="preserve"> يمثل</w:t>
            </w:r>
            <w:r>
              <w:rPr>
                <w:rtl/>
              </w:rPr>
              <w:t xml:space="preserve"> النشر مصادقة من جانب </w:t>
            </w:r>
            <w:r>
              <w:rPr>
                <w:rFonts w:hint="cs"/>
                <w:rtl/>
              </w:rPr>
              <w:t>منظمة</w:t>
            </w:r>
            <w:r>
              <w:rPr>
                <w:rtl/>
              </w:rPr>
              <w:t xml:space="preserve"> العمل الدولي</w:t>
            </w:r>
            <w:r>
              <w:rPr>
                <w:rFonts w:hint="cs"/>
                <w:rtl/>
              </w:rPr>
              <w:t>ة</w:t>
            </w:r>
            <w:r>
              <w:rPr>
                <w:rtl/>
              </w:rPr>
              <w:t xml:space="preserve"> على الآراء الواردة </w:t>
            </w:r>
            <w:r>
              <w:rPr>
                <w:rFonts w:hint="cs"/>
                <w:rtl/>
              </w:rPr>
              <w:t>فيها.</w:t>
            </w:r>
          </w:p>
          <w:p w14:paraId="6FF6C2C3" w14:textId="77777777" w:rsidR="006D5408" w:rsidRPr="00306785" w:rsidRDefault="006D5408" w:rsidP="005C1FC1">
            <w:pPr>
              <w:pStyle w:val="ArRMCopyright"/>
            </w:pPr>
            <w:r w:rsidRPr="00306785">
              <w:rPr>
                <w:rFonts w:hint="cs"/>
                <w:rtl/>
              </w:rPr>
              <w:t xml:space="preserve">والإشارة إلى أسماء الشركات والمنتجات والعمليات التجارية لا تعني مصادقة </w:t>
            </w:r>
            <w:r>
              <w:rPr>
                <w:rFonts w:hint="cs"/>
                <w:rtl/>
              </w:rPr>
              <w:t>منظمة</w:t>
            </w:r>
            <w:r w:rsidRPr="00306785">
              <w:rPr>
                <w:rFonts w:hint="cs"/>
                <w:rtl/>
              </w:rPr>
              <w:t xml:space="preserve"> العمل الدولي</w:t>
            </w:r>
            <w:r>
              <w:rPr>
                <w:rFonts w:hint="cs"/>
                <w:rtl/>
              </w:rPr>
              <w:t>ة</w:t>
            </w:r>
            <w:r w:rsidRPr="00306785">
              <w:rPr>
                <w:rFonts w:hint="cs"/>
                <w:rtl/>
              </w:rPr>
              <w:t xml:space="preserve"> عليها، كما أن</w:t>
            </w:r>
            <w:r>
              <w:rPr>
                <w:rFonts w:hint="cs"/>
                <w:rtl/>
              </w:rPr>
              <w:t>ّ</w:t>
            </w:r>
            <w:r w:rsidRPr="00306785">
              <w:rPr>
                <w:rFonts w:hint="cs"/>
                <w:rtl/>
              </w:rPr>
              <w:t xml:space="preserve"> إغفال ذكر شركات ومنتجات أو عمليات تجارية ليس علامة على عدم إقرارها.</w:t>
            </w:r>
          </w:p>
          <w:p w14:paraId="689AB464" w14:textId="77777777" w:rsidR="006D5408" w:rsidRPr="0010432A" w:rsidRDefault="006D5408" w:rsidP="005C1FC1">
            <w:pPr>
              <w:pStyle w:val="ArRMCopyright"/>
              <w:rPr>
                <w:color w:val="1E2DBE"/>
                <w:szCs w:val="20"/>
              </w:rPr>
            </w:pPr>
            <w:r w:rsidRPr="00125579">
              <w:rPr>
                <w:rFonts w:hint="cs"/>
                <w:rtl/>
              </w:rPr>
              <w:t xml:space="preserve">ترد المعلومات بشأن منشورات </w:t>
            </w:r>
            <w:r>
              <w:rPr>
                <w:rFonts w:hint="cs"/>
                <w:rtl/>
              </w:rPr>
              <w:t>منظمة</w:t>
            </w:r>
            <w:r w:rsidRPr="00125579">
              <w:rPr>
                <w:rFonts w:hint="cs"/>
                <w:rtl/>
              </w:rPr>
              <w:t xml:space="preserve"> العمل الدول</w:t>
            </w:r>
            <w:r>
              <w:rPr>
                <w:rFonts w:hint="cs"/>
                <w:rtl/>
              </w:rPr>
              <w:t>ية</w:t>
            </w:r>
            <w:r w:rsidRPr="00125579">
              <w:rPr>
                <w:rFonts w:hint="cs"/>
                <w:rtl/>
              </w:rPr>
              <w:t xml:space="preserve"> </w:t>
            </w:r>
            <w:r w:rsidRPr="00306785">
              <w:rPr>
                <w:rFonts w:hint="cs"/>
                <w:rtl/>
              </w:rPr>
              <w:t>والمنتجات</w:t>
            </w:r>
            <w:r w:rsidRPr="00125579">
              <w:rPr>
                <w:rFonts w:hint="cs"/>
                <w:rtl/>
              </w:rPr>
              <w:t xml:space="preserve"> الرقمية على الموقع التالي: </w:t>
            </w:r>
            <w:hyperlink r:id="rId16" w:history="1">
              <w:r w:rsidRPr="00C73EEF">
                <w:rPr>
                  <w:rStyle w:val="Hyperlink"/>
                  <w:szCs w:val="20"/>
                </w:rPr>
                <w:t>www.ilo.org/publns</w:t>
              </w:r>
            </w:hyperlink>
            <w:r w:rsidRPr="00A12D19">
              <w:rPr>
                <w:rStyle w:val="StyleHyperlinkLatinNotoSansLatin9ptComplex10pt"/>
                <w:rFonts w:hint="cs"/>
                <w:rtl/>
              </w:rPr>
              <w:t>.</w:t>
            </w:r>
          </w:p>
        </w:tc>
      </w:tr>
      <w:tr w:rsidR="006D5408" w:rsidRPr="00F72CBB" w14:paraId="7CC8605A" w14:textId="77777777" w:rsidTr="00D34D5B">
        <w:trPr>
          <w:trHeight w:hRule="exact" w:val="157"/>
        </w:trPr>
        <w:tc>
          <w:tcPr>
            <w:tcW w:w="5000" w:type="pct"/>
            <w:tcBorders>
              <w:bottom w:val="single" w:sz="4" w:space="0" w:color="auto"/>
            </w:tcBorders>
          </w:tcPr>
          <w:p w14:paraId="3AA5916A" w14:textId="77777777" w:rsidR="006D5408" w:rsidRPr="00373A49" w:rsidRDefault="006D5408" w:rsidP="00D2716B">
            <w:pPr>
              <w:pStyle w:val="ArReportCopyright"/>
            </w:pPr>
          </w:p>
        </w:tc>
      </w:tr>
      <w:tr w:rsidR="006D5408" w:rsidRPr="00F72CBB" w14:paraId="6A5B5605" w14:textId="77777777" w:rsidTr="00D2716B">
        <w:trPr>
          <w:trHeight w:hRule="exact" w:val="227"/>
        </w:trPr>
        <w:tc>
          <w:tcPr>
            <w:tcW w:w="5000" w:type="pct"/>
            <w:tcBorders>
              <w:top w:val="single" w:sz="4" w:space="0" w:color="auto"/>
            </w:tcBorders>
          </w:tcPr>
          <w:p w14:paraId="2E255C86" w14:textId="77777777" w:rsidR="006D5408" w:rsidRPr="00373A49" w:rsidRDefault="006D5408" w:rsidP="00D2716B">
            <w:pPr>
              <w:pStyle w:val="ArReportCopyright"/>
            </w:pPr>
          </w:p>
        </w:tc>
      </w:tr>
      <w:tr w:rsidR="006D5408" w:rsidRPr="00F72CBB" w14:paraId="5A6A1C08" w14:textId="77777777" w:rsidTr="00686314">
        <w:tblPrEx>
          <w:tblLook w:val="04A0" w:firstRow="1" w:lastRow="0" w:firstColumn="1" w:lastColumn="0" w:noHBand="0" w:noVBand="1"/>
        </w:tblPrEx>
        <w:trPr>
          <w:trHeight w:val="913"/>
        </w:trPr>
        <w:tc>
          <w:tcPr>
            <w:tcW w:w="9070" w:type="dxa"/>
          </w:tcPr>
          <w:p w14:paraId="4CFFF9BF" w14:textId="74B09AF3" w:rsidR="006D5408" w:rsidRPr="000168D5" w:rsidRDefault="006D5408" w:rsidP="00D2716B">
            <w:pPr>
              <w:pStyle w:val="ArILCReportCopyrightauthor"/>
              <w:spacing w:before="60"/>
              <w:rPr>
                <w:rtl/>
              </w:rPr>
            </w:pPr>
            <w:r w:rsidRPr="0028450E">
              <w:rPr>
                <w:rFonts w:hint="cs"/>
                <w:rtl/>
              </w:rPr>
              <w:t>تصميم إ</w:t>
            </w:r>
            <w:r w:rsidRPr="0028450E">
              <w:rPr>
                <w:rtl/>
              </w:rPr>
              <w:t>دارة الاجتماعات والوثائق والعلاقات الرسمية</w:t>
            </w:r>
            <w:r w:rsidRPr="0028450E">
              <w:rPr>
                <w:rFonts w:hint="cs"/>
                <w:rtl/>
              </w:rPr>
              <w:t xml:space="preserve"> </w:t>
            </w:r>
            <w:r w:rsidRPr="0028450E">
              <w:t>RELMEETINGS</w:t>
            </w:r>
            <w:r w:rsidRPr="0028450E">
              <w:rPr>
                <w:rFonts w:hint="cs"/>
                <w:rtl/>
              </w:rPr>
              <w:t>:</w:t>
            </w:r>
            <w:r>
              <w:rPr>
                <w:rFonts w:hint="cs"/>
                <w:rtl/>
              </w:rPr>
              <w:t xml:space="preserve"> </w:t>
            </w:r>
            <w:r w:rsidR="00686314" w:rsidRPr="00471B49">
              <w:t>ILC</w:t>
            </w:r>
            <w:fldSimple w:instr=" MERGEFIELD  Rel.SessionNumber  \* MERGEFORMAT ">
              <w:r w:rsidR="00686314">
                <w:rPr>
                  <w:noProof/>
                </w:rPr>
                <w:t>112</w:t>
              </w:r>
            </w:fldSimple>
            <w:r w:rsidR="00686314" w:rsidRPr="00983A26">
              <w:t>(20</w:t>
            </w:r>
            <w:r w:rsidR="00563F99">
              <w:t>24</w:t>
            </w:r>
            <w:r w:rsidR="00686314" w:rsidRPr="00983A26">
              <w:t>)-</w:t>
            </w:r>
            <w:fldSimple w:instr=" MERGEFIELD  Rel.ReportTypeHeader  \* MERGEFORMAT ">
              <w:r w:rsidR="00686314">
                <w:rPr>
                  <w:noProof/>
                </w:rPr>
                <w:t>VII(1)</w:t>
              </w:r>
            </w:fldSimple>
            <w:r w:rsidRPr="005A623A">
              <w:t>-[</w:t>
            </w:r>
            <w:r w:rsidR="00563F99">
              <w:t>JUR</w:t>
            </w:r>
            <w:r w:rsidRPr="005A623A">
              <w:t>-</w:t>
            </w:r>
            <w:r w:rsidR="00563F99">
              <w:t>220926</w:t>
            </w:r>
            <w:r w:rsidRPr="005A623A">
              <w:t>-</w:t>
            </w:r>
            <w:r w:rsidR="00563F99">
              <w:t>001</w:t>
            </w:r>
            <w:r w:rsidRPr="005A623A">
              <w:t>]-</w:t>
            </w:r>
            <w:r>
              <w:t>Ar.docx</w:t>
            </w:r>
          </w:p>
          <w:p w14:paraId="131CFEDD" w14:textId="77777777" w:rsidR="006D5408" w:rsidRPr="00C665DB" w:rsidRDefault="006D5408" w:rsidP="00D2716B">
            <w:pPr>
              <w:pStyle w:val="ArILCReportCopyrightauthor"/>
              <w:spacing w:before="60"/>
            </w:pPr>
            <w:r>
              <w:rPr>
                <w:rFonts w:hint="cs"/>
                <w:rtl/>
              </w:rPr>
              <w:t>طبع في سويسرا</w:t>
            </w:r>
          </w:p>
        </w:tc>
      </w:tr>
      <w:bookmarkEnd w:id="1"/>
    </w:tbl>
    <w:p w14:paraId="3BEF56C7" w14:textId="77777777" w:rsidR="00CF062B" w:rsidRPr="007464B3" w:rsidRDefault="00CF062B" w:rsidP="00107340">
      <w:pPr>
        <w:rPr>
          <w:lang w:val="en-GB"/>
        </w:rPr>
        <w:sectPr w:rsidR="00CF062B" w:rsidRPr="007464B3" w:rsidSect="00E22321">
          <w:headerReference w:type="first" r:id="rId17"/>
          <w:pgSz w:w="11906" w:h="16838" w:code="9"/>
          <w:pgMar w:top="2268" w:right="1134" w:bottom="964" w:left="1134" w:header="851" w:footer="680" w:gutter="0"/>
          <w:cols w:space="708"/>
          <w:titlePg/>
          <w:rtlGutter/>
          <w:docGrid w:linePitch="360"/>
        </w:sectPr>
      </w:pPr>
    </w:p>
    <w:p w14:paraId="683304A3" w14:textId="26C6C4CF" w:rsidR="00CF062B" w:rsidRDefault="00E846CB" w:rsidP="00D62AD0">
      <w:pPr>
        <w:pStyle w:val="StyleArILCReportChapter1"/>
      </w:pPr>
      <w:bookmarkStart w:id="2" w:name="_Toc117584746"/>
      <w:r>
        <w:rPr>
          <w:rFonts w:hint="cs"/>
          <w:rtl/>
        </w:rPr>
        <w:lastRenderedPageBreak/>
        <w:t>المحتويات</w:t>
      </w:r>
      <w:bookmarkEnd w:id="2"/>
    </w:p>
    <w:p w14:paraId="0845D2A9" w14:textId="77777777" w:rsidR="008A4496" w:rsidRDefault="00F01E22" w:rsidP="00F521D0">
      <w:pPr>
        <w:pStyle w:val="StyleStyleArTOCpage1"/>
        <w:bidi/>
        <w:rPr>
          <w:noProof/>
          <w:rtl/>
          <w:lang w:bidi="ar-JO"/>
        </w:rPr>
      </w:pPr>
      <w:r>
        <w:rPr>
          <w:rFonts w:hint="cs"/>
          <w:rtl/>
          <w:lang w:bidi="ar-JO"/>
        </w:rPr>
        <w:t>الصفحة</w:t>
      </w:r>
    </w:p>
    <w:p w14:paraId="51615B5E" w14:textId="6D931AEF" w:rsidR="001B2CEB" w:rsidRDefault="001B2CEB" w:rsidP="001B2CEB">
      <w:pPr>
        <w:pStyle w:val="TOC1"/>
        <w:rPr>
          <w:rFonts w:asciiTheme="minorHAnsi" w:eastAsiaTheme="minorEastAsia" w:hAnsiTheme="minorHAnsi" w:cstheme="minorBidi"/>
          <w:noProof/>
          <w:sz w:val="22"/>
          <w:lang w:val="fr-FR" w:eastAsia="fr-FR"/>
        </w:rPr>
      </w:pPr>
      <w:r>
        <w:rPr>
          <w:rtl/>
        </w:rPr>
        <w:fldChar w:fldCharType="begin"/>
      </w:r>
      <w:r>
        <w:rPr>
          <w:rtl/>
        </w:rPr>
        <w:instrText xml:space="preserve"> </w:instrText>
      </w:r>
      <w:r>
        <w:instrText>TOC</w:instrText>
      </w:r>
      <w:r>
        <w:rPr>
          <w:rtl/>
        </w:rPr>
        <w:instrText xml:space="preserve"> \</w:instrText>
      </w:r>
      <w:r>
        <w:instrText>o "1-2" \h \z \u</w:instrText>
      </w:r>
      <w:r>
        <w:rPr>
          <w:rtl/>
        </w:rPr>
        <w:instrText xml:space="preserve"> </w:instrText>
      </w:r>
      <w:r>
        <w:rPr>
          <w:rtl/>
        </w:rPr>
        <w:fldChar w:fldCharType="separate"/>
      </w:r>
      <w:hyperlink w:anchor="_Toc117584747" w:history="1">
        <w:r w:rsidRPr="00B674FF">
          <w:rPr>
            <w:rStyle w:val="Hyperlink"/>
            <w:noProof/>
            <w:rtl/>
            <w:lang w:bidi="ar-JO"/>
          </w:rPr>
          <w:t>المقدمـة</w:t>
        </w:r>
        <w:r>
          <w:rPr>
            <w:noProof/>
            <w:webHidden/>
          </w:rPr>
          <w:tab/>
        </w:r>
        <w:r>
          <w:rPr>
            <w:noProof/>
            <w:webHidden/>
          </w:rPr>
          <w:tab/>
        </w:r>
        <w:r>
          <w:rPr>
            <w:noProof/>
            <w:webHidden/>
          </w:rPr>
          <w:fldChar w:fldCharType="begin"/>
        </w:r>
        <w:r>
          <w:rPr>
            <w:noProof/>
            <w:webHidden/>
          </w:rPr>
          <w:instrText xml:space="preserve"> PAGEREF _Toc117584747 \h </w:instrText>
        </w:r>
        <w:r>
          <w:rPr>
            <w:noProof/>
            <w:webHidden/>
          </w:rPr>
        </w:r>
        <w:r>
          <w:rPr>
            <w:noProof/>
            <w:webHidden/>
          </w:rPr>
          <w:fldChar w:fldCharType="separate"/>
        </w:r>
        <w:r w:rsidR="00CE075B">
          <w:rPr>
            <w:noProof/>
            <w:webHidden/>
            <w:rtl/>
          </w:rPr>
          <w:t>5</w:t>
        </w:r>
        <w:r>
          <w:rPr>
            <w:noProof/>
            <w:webHidden/>
          </w:rPr>
          <w:fldChar w:fldCharType="end"/>
        </w:r>
      </w:hyperlink>
    </w:p>
    <w:p w14:paraId="1EFB135F" w14:textId="339CD584" w:rsidR="001B2CEB" w:rsidRDefault="00FB40C1" w:rsidP="001B2CEB">
      <w:pPr>
        <w:pStyle w:val="TOC1"/>
        <w:rPr>
          <w:rFonts w:asciiTheme="minorHAnsi" w:eastAsiaTheme="minorEastAsia" w:hAnsiTheme="minorHAnsi" w:cstheme="minorBidi"/>
          <w:noProof/>
          <w:sz w:val="22"/>
          <w:lang w:val="fr-FR" w:eastAsia="fr-FR"/>
        </w:rPr>
      </w:pPr>
      <w:hyperlink w:anchor="_Toc117584748" w:history="1">
        <w:r w:rsidR="001B2CEB" w:rsidRPr="00B674FF">
          <w:rPr>
            <w:rStyle w:val="Hyperlink"/>
            <w:noProof/>
            <w:rtl/>
          </w:rPr>
          <w:t>وض</w:t>
        </w:r>
        <w:r w:rsidR="001B2CEB" w:rsidRPr="00C71128">
          <w:rPr>
            <w:rStyle w:val="Hyperlink"/>
            <w:noProof/>
            <w:rtl/>
          </w:rPr>
          <w:t>ع اتفاقي</w:t>
        </w:r>
        <w:r w:rsidR="00C71128" w:rsidRPr="00C71128">
          <w:rPr>
            <w:rStyle w:val="Hyperlink"/>
            <w:rFonts w:hint="cs"/>
            <w:noProof/>
            <w:rtl/>
          </w:rPr>
          <w:t>ات</w:t>
        </w:r>
        <w:r w:rsidR="001B2CEB" w:rsidRPr="00C71128">
          <w:rPr>
            <w:rStyle w:val="Hyperlink"/>
            <w:noProof/>
            <w:rtl/>
          </w:rPr>
          <w:t xml:space="preserve"> الع</w:t>
        </w:r>
        <w:r w:rsidR="001B2CEB" w:rsidRPr="00B674FF">
          <w:rPr>
            <w:rStyle w:val="Hyperlink"/>
            <w:noProof/>
            <w:rtl/>
          </w:rPr>
          <w:t>مل الدولية المقترح إلغاؤها</w:t>
        </w:r>
        <w:r w:rsidR="001B2CEB">
          <w:rPr>
            <w:noProof/>
            <w:webHidden/>
          </w:rPr>
          <w:tab/>
        </w:r>
        <w:r w:rsidR="001B2CEB">
          <w:rPr>
            <w:noProof/>
            <w:webHidden/>
          </w:rPr>
          <w:tab/>
        </w:r>
        <w:r w:rsidR="001B2CEB">
          <w:rPr>
            <w:noProof/>
            <w:webHidden/>
          </w:rPr>
          <w:fldChar w:fldCharType="begin"/>
        </w:r>
        <w:r w:rsidR="001B2CEB">
          <w:rPr>
            <w:noProof/>
            <w:webHidden/>
          </w:rPr>
          <w:instrText xml:space="preserve"> PAGEREF _Toc117584748 \h </w:instrText>
        </w:r>
        <w:r w:rsidR="001B2CEB">
          <w:rPr>
            <w:noProof/>
            <w:webHidden/>
          </w:rPr>
        </w:r>
        <w:r w:rsidR="001B2CEB">
          <w:rPr>
            <w:noProof/>
            <w:webHidden/>
          </w:rPr>
          <w:fldChar w:fldCharType="separate"/>
        </w:r>
        <w:r w:rsidR="00CE075B">
          <w:rPr>
            <w:noProof/>
            <w:webHidden/>
            <w:rtl/>
          </w:rPr>
          <w:t>7</w:t>
        </w:r>
        <w:r w:rsidR="001B2CEB">
          <w:rPr>
            <w:noProof/>
            <w:webHidden/>
          </w:rPr>
          <w:fldChar w:fldCharType="end"/>
        </w:r>
      </w:hyperlink>
    </w:p>
    <w:p w14:paraId="2122DE68" w14:textId="0589F75E" w:rsidR="001B2CEB" w:rsidRDefault="00FB40C1" w:rsidP="001B2CEB">
      <w:pPr>
        <w:pStyle w:val="TOC2"/>
        <w:rPr>
          <w:rFonts w:asciiTheme="minorHAnsi" w:eastAsiaTheme="minorEastAsia" w:hAnsiTheme="minorHAnsi" w:cstheme="minorBidi"/>
          <w:sz w:val="22"/>
          <w:lang w:val="fr-FR" w:eastAsia="fr-FR"/>
        </w:rPr>
      </w:pPr>
      <w:hyperlink w:anchor="_Toc117584749" w:history="1">
        <w:r w:rsidR="001B2CEB" w:rsidRPr="00B674FF">
          <w:rPr>
            <w:rStyle w:val="Hyperlink"/>
            <w:rtl/>
          </w:rPr>
          <w:t xml:space="preserve">اتفاقية العمل </w:t>
        </w:r>
        <w:r w:rsidR="001B2CEB" w:rsidRPr="001B2CEB">
          <w:rPr>
            <w:rtl/>
          </w:rPr>
          <w:t>تحت</w:t>
        </w:r>
        <w:r w:rsidR="001B2CEB" w:rsidRPr="00B674FF">
          <w:rPr>
            <w:rStyle w:val="Hyperlink"/>
            <w:rtl/>
          </w:rPr>
          <w:t xml:space="preserve"> سطح الأرض (المرأة)، 1935 (رقم 45)</w:t>
        </w:r>
        <w:r w:rsidR="001B2CEB">
          <w:rPr>
            <w:webHidden/>
          </w:rPr>
          <w:tab/>
        </w:r>
        <w:r w:rsidR="001B2CEB">
          <w:rPr>
            <w:webHidden/>
          </w:rPr>
          <w:tab/>
        </w:r>
        <w:r w:rsidR="001B2CEB">
          <w:rPr>
            <w:webHidden/>
          </w:rPr>
          <w:fldChar w:fldCharType="begin"/>
        </w:r>
        <w:r w:rsidR="001B2CEB">
          <w:rPr>
            <w:webHidden/>
          </w:rPr>
          <w:instrText xml:space="preserve"> PAGEREF _Toc117584749 \h </w:instrText>
        </w:r>
        <w:r w:rsidR="001B2CEB">
          <w:rPr>
            <w:webHidden/>
          </w:rPr>
        </w:r>
        <w:r w:rsidR="001B2CEB">
          <w:rPr>
            <w:webHidden/>
          </w:rPr>
          <w:fldChar w:fldCharType="separate"/>
        </w:r>
        <w:r w:rsidR="00CE075B">
          <w:rPr>
            <w:webHidden/>
            <w:rtl/>
          </w:rPr>
          <w:t>7</w:t>
        </w:r>
        <w:r w:rsidR="001B2CEB">
          <w:rPr>
            <w:webHidden/>
          </w:rPr>
          <w:fldChar w:fldCharType="end"/>
        </w:r>
      </w:hyperlink>
    </w:p>
    <w:p w14:paraId="51BB0CC7" w14:textId="68A37F7B" w:rsidR="001B2CEB" w:rsidRDefault="00FB40C1" w:rsidP="001B2CEB">
      <w:pPr>
        <w:pStyle w:val="TOC2"/>
        <w:rPr>
          <w:rFonts w:asciiTheme="minorHAnsi" w:eastAsiaTheme="minorEastAsia" w:hAnsiTheme="minorHAnsi" w:cstheme="minorBidi"/>
          <w:sz w:val="22"/>
          <w:lang w:val="fr-FR" w:eastAsia="fr-FR"/>
        </w:rPr>
      </w:pPr>
      <w:hyperlink w:anchor="_Toc117584750" w:history="1">
        <w:r w:rsidR="001B2CEB" w:rsidRPr="00B674FF">
          <w:rPr>
            <w:rStyle w:val="Hyperlink"/>
            <w:rtl/>
          </w:rPr>
          <w:t>اتفاقية أحكام السلامة (البناء)، 1937 (رقم 62)</w:t>
        </w:r>
        <w:r w:rsidR="001B2CEB">
          <w:rPr>
            <w:webHidden/>
          </w:rPr>
          <w:tab/>
        </w:r>
        <w:r w:rsidR="001B2CEB">
          <w:rPr>
            <w:webHidden/>
          </w:rPr>
          <w:tab/>
        </w:r>
        <w:r w:rsidR="001B2CEB">
          <w:rPr>
            <w:webHidden/>
          </w:rPr>
          <w:fldChar w:fldCharType="begin"/>
        </w:r>
        <w:r w:rsidR="001B2CEB">
          <w:rPr>
            <w:webHidden/>
          </w:rPr>
          <w:instrText xml:space="preserve"> PAGEREF _Toc117584750 \h </w:instrText>
        </w:r>
        <w:r w:rsidR="001B2CEB">
          <w:rPr>
            <w:webHidden/>
          </w:rPr>
        </w:r>
        <w:r w:rsidR="001B2CEB">
          <w:rPr>
            <w:webHidden/>
          </w:rPr>
          <w:fldChar w:fldCharType="separate"/>
        </w:r>
        <w:r w:rsidR="00CE075B">
          <w:rPr>
            <w:webHidden/>
            <w:rtl/>
          </w:rPr>
          <w:t>7</w:t>
        </w:r>
        <w:r w:rsidR="001B2CEB">
          <w:rPr>
            <w:webHidden/>
          </w:rPr>
          <w:fldChar w:fldCharType="end"/>
        </w:r>
      </w:hyperlink>
    </w:p>
    <w:p w14:paraId="0FE615B3" w14:textId="3A13110C" w:rsidR="001B2CEB" w:rsidRDefault="00FB40C1" w:rsidP="001B2CEB">
      <w:pPr>
        <w:pStyle w:val="TOC2"/>
        <w:rPr>
          <w:rFonts w:asciiTheme="minorHAnsi" w:eastAsiaTheme="minorEastAsia" w:hAnsiTheme="minorHAnsi" w:cstheme="minorBidi"/>
          <w:sz w:val="22"/>
          <w:lang w:val="fr-FR" w:eastAsia="fr-FR"/>
        </w:rPr>
      </w:pPr>
      <w:hyperlink w:anchor="_Toc117584751" w:history="1">
        <w:r w:rsidR="001B2CEB" w:rsidRPr="00B674FF">
          <w:rPr>
            <w:rStyle w:val="Hyperlink"/>
            <w:rtl/>
            <w:lang w:val="fr-FR"/>
          </w:rPr>
          <w:t xml:space="preserve">اتفاقية إحصاءات </w:t>
        </w:r>
        <w:r w:rsidR="001B2CEB" w:rsidRPr="001B2CEB">
          <w:rPr>
            <w:rtl/>
          </w:rPr>
          <w:t>الأجور</w:t>
        </w:r>
        <w:r w:rsidR="001B2CEB" w:rsidRPr="00B674FF">
          <w:rPr>
            <w:rStyle w:val="Hyperlink"/>
            <w:rtl/>
            <w:lang w:val="fr-FR"/>
          </w:rPr>
          <w:t xml:space="preserve"> وساعات العمل، 1938 (رقم 63)</w:t>
        </w:r>
        <w:r w:rsidR="001B2CEB">
          <w:rPr>
            <w:webHidden/>
          </w:rPr>
          <w:tab/>
        </w:r>
        <w:r w:rsidR="001B2CEB">
          <w:rPr>
            <w:webHidden/>
          </w:rPr>
          <w:tab/>
        </w:r>
        <w:r w:rsidR="001B2CEB">
          <w:rPr>
            <w:webHidden/>
          </w:rPr>
          <w:fldChar w:fldCharType="begin"/>
        </w:r>
        <w:r w:rsidR="001B2CEB">
          <w:rPr>
            <w:webHidden/>
          </w:rPr>
          <w:instrText xml:space="preserve"> PAGEREF _Toc117584751 \h </w:instrText>
        </w:r>
        <w:r w:rsidR="001B2CEB">
          <w:rPr>
            <w:webHidden/>
          </w:rPr>
        </w:r>
        <w:r w:rsidR="001B2CEB">
          <w:rPr>
            <w:webHidden/>
          </w:rPr>
          <w:fldChar w:fldCharType="separate"/>
        </w:r>
        <w:r w:rsidR="00CE075B">
          <w:rPr>
            <w:webHidden/>
            <w:rtl/>
          </w:rPr>
          <w:t>7</w:t>
        </w:r>
        <w:r w:rsidR="001B2CEB">
          <w:rPr>
            <w:webHidden/>
          </w:rPr>
          <w:fldChar w:fldCharType="end"/>
        </w:r>
      </w:hyperlink>
    </w:p>
    <w:p w14:paraId="08DB1A9E" w14:textId="7845350C" w:rsidR="001B2CEB" w:rsidRDefault="00FB40C1" w:rsidP="001B2CEB">
      <w:pPr>
        <w:pStyle w:val="TOC2"/>
        <w:rPr>
          <w:rFonts w:asciiTheme="minorHAnsi" w:eastAsiaTheme="minorEastAsia" w:hAnsiTheme="minorHAnsi" w:cstheme="minorBidi"/>
          <w:sz w:val="22"/>
          <w:lang w:val="fr-FR" w:eastAsia="fr-FR"/>
        </w:rPr>
      </w:pPr>
      <w:hyperlink w:anchor="_Toc117584752" w:history="1">
        <w:r w:rsidR="001B2CEB" w:rsidRPr="00B674FF">
          <w:rPr>
            <w:rStyle w:val="Hyperlink"/>
            <w:rtl/>
          </w:rPr>
          <w:t xml:space="preserve">اتفاقية إدارات </w:t>
        </w:r>
        <w:r w:rsidR="001B2CEB" w:rsidRPr="001B2CEB">
          <w:rPr>
            <w:rtl/>
          </w:rPr>
          <w:t>تفتيش</w:t>
        </w:r>
        <w:r w:rsidR="001B2CEB" w:rsidRPr="00B674FF">
          <w:rPr>
            <w:rStyle w:val="Hyperlink"/>
            <w:rtl/>
          </w:rPr>
          <w:t xml:space="preserve"> العمل (الأقاليم التابعة)، 1947 (رقم 85)</w:t>
        </w:r>
        <w:r w:rsidR="001B2CEB">
          <w:rPr>
            <w:webHidden/>
          </w:rPr>
          <w:tab/>
        </w:r>
        <w:r w:rsidR="001B2CEB">
          <w:rPr>
            <w:webHidden/>
          </w:rPr>
          <w:tab/>
        </w:r>
        <w:r w:rsidR="001B2CEB">
          <w:rPr>
            <w:webHidden/>
          </w:rPr>
          <w:fldChar w:fldCharType="begin"/>
        </w:r>
        <w:r w:rsidR="001B2CEB">
          <w:rPr>
            <w:webHidden/>
          </w:rPr>
          <w:instrText xml:space="preserve"> PAGEREF _Toc117584752 \h </w:instrText>
        </w:r>
        <w:r w:rsidR="001B2CEB">
          <w:rPr>
            <w:webHidden/>
          </w:rPr>
        </w:r>
        <w:r w:rsidR="001B2CEB">
          <w:rPr>
            <w:webHidden/>
          </w:rPr>
          <w:fldChar w:fldCharType="separate"/>
        </w:r>
        <w:r w:rsidR="00CE075B">
          <w:rPr>
            <w:webHidden/>
            <w:rtl/>
          </w:rPr>
          <w:t>8</w:t>
        </w:r>
        <w:r w:rsidR="001B2CEB">
          <w:rPr>
            <w:webHidden/>
          </w:rPr>
          <w:fldChar w:fldCharType="end"/>
        </w:r>
      </w:hyperlink>
    </w:p>
    <w:p w14:paraId="5898E7C7" w14:textId="3486F05F" w:rsidR="001B2CEB" w:rsidRDefault="00FB40C1" w:rsidP="001B2CEB">
      <w:pPr>
        <w:pStyle w:val="TOC1"/>
        <w:rPr>
          <w:rFonts w:asciiTheme="minorHAnsi" w:eastAsiaTheme="minorEastAsia" w:hAnsiTheme="minorHAnsi" w:cstheme="minorBidi"/>
          <w:noProof/>
          <w:sz w:val="22"/>
          <w:lang w:val="fr-FR" w:eastAsia="fr-FR"/>
        </w:rPr>
      </w:pPr>
      <w:hyperlink w:anchor="_Toc117584753" w:history="1">
        <w:r w:rsidR="001B2CEB" w:rsidRPr="00B674FF">
          <w:rPr>
            <w:rStyle w:val="Hyperlink"/>
            <w:noProof/>
            <w:rtl/>
          </w:rPr>
          <w:t>الاستبيان</w:t>
        </w:r>
        <w:r w:rsidR="001B2CEB">
          <w:rPr>
            <w:noProof/>
            <w:webHidden/>
          </w:rPr>
          <w:tab/>
        </w:r>
        <w:r w:rsidR="001B2CEB">
          <w:rPr>
            <w:noProof/>
            <w:webHidden/>
          </w:rPr>
          <w:tab/>
        </w:r>
        <w:r w:rsidR="001B2CEB">
          <w:rPr>
            <w:noProof/>
            <w:webHidden/>
          </w:rPr>
          <w:fldChar w:fldCharType="begin"/>
        </w:r>
        <w:r w:rsidR="001B2CEB">
          <w:rPr>
            <w:noProof/>
            <w:webHidden/>
          </w:rPr>
          <w:instrText xml:space="preserve"> PAGEREF _Toc117584753 \h </w:instrText>
        </w:r>
        <w:r w:rsidR="001B2CEB">
          <w:rPr>
            <w:noProof/>
            <w:webHidden/>
          </w:rPr>
        </w:r>
        <w:r w:rsidR="001B2CEB">
          <w:rPr>
            <w:noProof/>
            <w:webHidden/>
          </w:rPr>
          <w:fldChar w:fldCharType="separate"/>
        </w:r>
        <w:r w:rsidR="00CE075B">
          <w:rPr>
            <w:noProof/>
            <w:webHidden/>
            <w:rtl/>
          </w:rPr>
          <w:t>9</w:t>
        </w:r>
        <w:r w:rsidR="001B2CEB">
          <w:rPr>
            <w:noProof/>
            <w:webHidden/>
          </w:rPr>
          <w:fldChar w:fldCharType="end"/>
        </w:r>
      </w:hyperlink>
    </w:p>
    <w:p w14:paraId="0E4F04CC" w14:textId="7D00A8F6" w:rsidR="00F53FD7" w:rsidRDefault="001B2CEB" w:rsidP="0083618E">
      <w:pPr>
        <w:pStyle w:val="TOC1"/>
      </w:pPr>
      <w:r>
        <w:rPr>
          <w:rtl/>
        </w:rPr>
        <w:fldChar w:fldCharType="end"/>
      </w:r>
    </w:p>
    <w:p w14:paraId="7B31DC9A" w14:textId="77777777" w:rsidR="00563F99" w:rsidRDefault="00563F99" w:rsidP="00563F99">
      <w:pPr>
        <w:bidi/>
        <w:rPr>
          <w:lang w:val="en-GB"/>
        </w:rPr>
      </w:pPr>
    </w:p>
    <w:p w14:paraId="036E3FDD" w14:textId="77777777" w:rsidR="00563F99" w:rsidRDefault="00563F99" w:rsidP="00563F99">
      <w:pPr>
        <w:bidi/>
        <w:rPr>
          <w:lang w:val="en-GB"/>
        </w:rPr>
      </w:pPr>
    </w:p>
    <w:p w14:paraId="7DBD8C19" w14:textId="38788AB6" w:rsidR="00563F99" w:rsidRPr="008520CA" w:rsidRDefault="00563F99" w:rsidP="00563F99">
      <w:pPr>
        <w:bidi/>
        <w:rPr>
          <w:lang w:val="en-GB"/>
        </w:rPr>
        <w:sectPr w:rsidR="00563F99" w:rsidRPr="008520CA" w:rsidSect="00E22321">
          <w:headerReference w:type="first" r:id="rId18"/>
          <w:type w:val="oddPage"/>
          <w:pgSz w:w="11906" w:h="16838" w:code="9"/>
          <w:pgMar w:top="2268" w:right="1134" w:bottom="964" w:left="1134" w:header="851" w:footer="680" w:gutter="0"/>
          <w:cols w:space="708"/>
          <w:titlePg/>
          <w:rtlGutter/>
          <w:docGrid w:linePitch="360"/>
        </w:sectPr>
      </w:pPr>
    </w:p>
    <w:p w14:paraId="6BB4A9AB" w14:textId="37B398AC" w:rsidR="00CF062B" w:rsidRPr="00D6596A" w:rsidRDefault="00F74606" w:rsidP="00D62AD0">
      <w:pPr>
        <w:pStyle w:val="StyleArILCReportChapter1"/>
      </w:pPr>
      <w:bookmarkStart w:id="5" w:name="_Toc87945730"/>
      <w:bookmarkStart w:id="6" w:name="_Toc117584747"/>
      <w:bookmarkStart w:id="7" w:name="_Toc51943134"/>
      <w:r>
        <w:rPr>
          <w:rFonts w:hint="cs"/>
          <w:rtl/>
          <w:lang w:bidi="ar-JO"/>
        </w:rPr>
        <w:lastRenderedPageBreak/>
        <w:t>المقدمـة</w:t>
      </w:r>
      <w:bookmarkEnd w:id="5"/>
      <w:bookmarkEnd w:id="6"/>
    </w:p>
    <w:p w14:paraId="6CA6D230" w14:textId="77777777" w:rsidR="00F74606" w:rsidRPr="004D26C5" w:rsidRDefault="00F74606" w:rsidP="004164F3">
      <w:pPr>
        <w:pStyle w:val="ArILCreportParanumbold"/>
        <w:rPr>
          <w:lang w:bidi="ar-JO"/>
        </w:rPr>
      </w:pPr>
      <w:bookmarkStart w:id="8" w:name="_Hlk87885880"/>
      <w:r w:rsidRPr="004D26C5">
        <w:rPr>
          <w:rtl/>
          <w:lang w:bidi="ar-JO"/>
        </w:rPr>
        <w:t xml:space="preserve">قرر مجلس إدارة </w:t>
      </w:r>
      <w:r w:rsidRPr="004D26C5">
        <w:rPr>
          <w:rFonts w:hint="cs"/>
          <w:rtl/>
          <w:lang w:bidi="ar-JO"/>
        </w:rPr>
        <w:t xml:space="preserve">مكتب العمل الدولي </w:t>
      </w:r>
      <w:r w:rsidRPr="004D26C5">
        <w:rPr>
          <w:rtl/>
          <w:lang w:bidi="ar-JO"/>
        </w:rPr>
        <w:t>في دورته 343 (</w:t>
      </w:r>
      <w:r w:rsidRPr="004D26C5">
        <w:rPr>
          <w:rFonts w:hint="cs"/>
          <w:rtl/>
          <w:lang w:bidi="ar-JO"/>
        </w:rPr>
        <w:t xml:space="preserve">تشرين الثاني/ </w:t>
      </w:r>
      <w:r w:rsidRPr="004D26C5">
        <w:rPr>
          <w:rtl/>
          <w:lang w:bidi="ar-JO"/>
        </w:rPr>
        <w:t xml:space="preserve">نوفمبر 2021) أن يدرج </w:t>
      </w:r>
      <w:r w:rsidRPr="004D26C5">
        <w:rPr>
          <w:rFonts w:hint="cs"/>
          <w:rtl/>
          <w:lang w:bidi="ar-JO"/>
        </w:rPr>
        <w:t>في</w:t>
      </w:r>
      <w:r w:rsidRPr="004D26C5">
        <w:rPr>
          <w:rtl/>
          <w:lang w:bidi="ar-JO"/>
        </w:rPr>
        <w:t xml:space="preserve"> جدول أعمال الدورة 11</w:t>
      </w:r>
      <w:r w:rsidRPr="004D26C5">
        <w:rPr>
          <w:rFonts w:hint="cs"/>
          <w:rtl/>
          <w:lang w:bidi="ar-JO"/>
        </w:rPr>
        <w:t>2</w:t>
      </w:r>
      <w:r w:rsidRPr="004D26C5">
        <w:rPr>
          <w:rtl/>
          <w:lang w:bidi="ar-JO"/>
        </w:rPr>
        <w:t xml:space="preserve"> (202</w:t>
      </w:r>
      <w:r w:rsidRPr="004D26C5">
        <w:rPr>
          <w:rFonts w:hint="cs"/>
          <w:rtl/>
          <w:lang w:bidi="ar-JO"/>
        </w:rPr>
        <w:t>4</w:t>
      </w:r>
      <w:r w:rsidRPr="004D26C5">
        <w:rPr>
          <w:rtl/>
          <w:lang w:bidi="ar-JO"/>
        </w:rPr>
        <w:t>) لمؤتمر العمل الدولي بند</w:t>
      </w:r>
      <w:r w:rsidRPr="004D26C5">
        <w:rPr>
          <w:rFonts w:hint="cs"/>
          <w:rtl/>
          <w:lang w:bidi="ar-JO"/>
        </w:rPr>
        <w:t>اً</w:t>
      </w:r>
      <w:r w:rsidRPr="004D26C5">
        <w:rPr>
          <w:rtl/>
          <w:lang w:bidi="ar-JO"/>
        </w:rPr>
        <w:t xml:space="preserve"> يتعلق بإلغاء</w:t>
      </w:r>
      <w:r w:rsidRPr="004D26C5">
        <w:rPr>
          <w:rFonts w:hint="cs"/>
          <w:rtl/>
          <w:lang w:bidi="ar-JO"/>
        </w:rPr>
        <w:t xml:space="preserve"> </w:t>
      </w:r>
      <w:r w:rsidRPr="004D26C5">
        <w:rPr>
          <w:rtl/>
          <w:lang w:bidi="ar-JO"/>
        </w:rPr>
        <w:t>أربع اتفاقيات</w:t>
      </w:r>
      <w:r w:rsidRPr="004D26C5">
        <w:rPr>
          <w:rFonts w:hint="cs"/>
          <w:rtl/>
          <w:lang w:bidi="ar-JO"/>
        </w:rPr>
        <w:t xml:space="preserve">، هي: </w:t>
      </w:r>
      <w:r w:rsidRPr="004D26C5">
        <w:rPr>
          <w:rFonts w:hint="eastAsia"/>
          <w:rtl/>
          <w:lang w:bidi="ar-JO"/>
        </w:rPr>
        <w:t>اتفاقية</w:t>
      </w:r>
      <w:r w:rsidRPr="004D26C5">
        <w:rPr>
          <w:rtl/>
          <w:lang w:bidi="ar-JO"/>
        </w:rPr>
        <w:t xml:space="preserve"> </w:t>
      </w:r>
      <w:r w:rsidRPr="004D26C5">
        <w:rPr>
          <w:rFonts w:hint="eastAsia"/>
          <w:rtl/>
          <w:lang w:bidi="ar-JO"/>
        </w:rPr>
        <w:t>العمل</w:t>
      </w:r>
      <w:r w:rsidRPr="004D26C5">
        <w:rPr>
          <w:rtl/>
          <w:lang w:bidi="ar-JO"/>
        </w:rPr>
        <w:t xml:space="preserve"> </w:t>
      </w:r>
      <w:r w:rsidRPr="004D26C5">
        <w:rPr>
          <w:rFonts w:hint="eastAsia"/>
          <w:rtl/>
          <w:lang w:bidi="ar-JO"/>
        </w:rPr>
        <w:t>تحت</w:t>
      </w:r>
      <w:r w:rsidRPr="004D26C5">
        <w:rPr>
          <w:rtl/>
          <w:lang w:bidi="ar-JO"/>
        </w:rPr>
        <w:t xml:space="preserve"> </w:t>
      </w:r>
      <w:r w:rsidRPr="004D26C5">
        <w:rPr>
          <w:rFonts w:hint="eastAsia"/>
          <w:rtl/>
          <w:lang w:bidi="ar-JO"/>
        </w:rPr>
        <w:t>سطح</w:t>
      </w:r>
      <w:r w:rsidRPr="004D26C5">
        <w:rPr>
          <w:rtl/>
          <w:lang w:bidi="ar-JO"/>
        </w:rPr>
        <w:t xml:space="preserve"> </w:t>
      </w:r>
      <w:r w:rsidRPr="004D26C5">
        <w:rPr>
          <w:rFonts w:hint="eastAsia"/>
          <w:rtl/>
          <w:lang w:bidi="ar-JO"/>
        </w:rPr>
        <w:t>الأرض</w:t>
      </w:r>
      <w:r w:rsidRPr="004D26C5">
        <w:rPr>
          <w:rtl/>
          <w:lang w:bidi="ar-JO"/>
        </w:rPr>
        <w:t xml:space="preserve"> (</w:t>
      </w:r>
      <w:r w:rsidRPr="004D26C5">
        <w:rPr>
          <w:rFonts w:hint="eastAsia"/>
          <w:rtl/>
          <w:lang w:bidi="ar-JO"/>
        </w:rPr>
        <w:t>المرأة</w:t>
      </w:r>
      <w:r w:rsidRPr="004D26C5">
        <w:rPr>
          <w:rtl/>
          <w:lang w:bidi="ar-JO"/>
        </w:rPr>
        <w:t>)</w:t>
      </w:r>
      <w:r w:rsidRPr="004D26C5">
        <w:rPr>
          <w:rFonts w:hint="eastAsia"/>
          <w:rtl/>
          <w:lang w:bidi="ar-JO"/>
        </w:rPr>
        <w:t>،</w:t>
      </w:r>
      <w:r w:rsidRPr="004D26C5">
        <w:rPr>
          <w:rtl/>
          <w:lang w:bidi="ar-JO"/>
        </w:rPr>
        <w:t xml:space="preserve"> 1935 (</w:t>
      </w:r>
      <w:r w:rsidRPr="004D26C5">
        <w:rPr>
          <w:rFonts w:hint="eastAsia"/>
          <w:rtl/>
          <w:lang w:bidi="ar-JO"/>
        </w:rPr>
        <w:t>رقم</w:t>
      </w:r>
      <w:r w:rsidRPr="004D26C5">
        <w:rPr>
          <w:rtl/>
          <w:lang w:bidi="ar-JO"/>
        </w:rPr>
        <w:t xml:space="preserve"> 45)</w:t>
      </w:r>
      <w:r w:rsidRPr="004D26C5">
        <w:rPr>
          <w:rFonts w:hint="cs"/>
          <w:rtl/>
          <w:lang w:bidi="ar-JO"/>
        </w:rPr>
        <w:t xml:space="preserve">؛ </w:t>
      </w:r>
      <w:r w:rsidRPr="004D26C5">
        <w:rPr>
          <w:rFonts w:hint="eastAsia"/>
          <w:rtl/>
          <w:lang w:bidi="ar-JO"/>
        </w:rPr>
        <w:t>اتفاقية</w:t>
      </w:r>
      <w:r w:rsidRPr="004D26C5">
        <w:rPr>
          <w:rtl/>
          <w:lang w:bidi="ar-JO"/>
        </w:rPr>
        <w:t xml:space="preserve"> </w:t>
      </w:r>
      <w:r w:rsidRPr="004D26C5">
        <w:rPr>
          <w:rFonts w:hint="eastAsia"/>
          <w:rtl/>
          <w:lang w:bidi="ar-JO"/>
        </w:rPr>
        <w:t>أحكام</w:t>
      </w:r>
      <w:r w:rsidRPr="004D26C5">
        <w:rPr>
          <w:rtl/>
          <w:lang w:bidi="ar-JO"/>
        </w:rPr>
        <w:t xml:space="preserve"> </w:t>
      </w:r>
      <w:r w:rsidRPr="004D26C5">
        <w:rPr>
          <w:rFonts w:hint="eastAsia"/>
          <w:rtl/>
          <w:lang w:bidi="ar-JO"/>
        </w:rPr>
        <w:t>السلامة</w:t>
      </w:r>
      <w:r w:rsidRPr="004D26C5">
        <w:rPr>
          <w:rtl/>
          <w:lang w:bidi="ar-JO"/>
        </w:rPr>
        <w:t xml:space="preserve"> (</w:t>
      </w:r>
      <w:r w:rsidRPr="004D26C5">
        <w:rPr>
          <w:rFonts w:hint="eastAsia"/>
          <w:rtl/>
          <w:lang w:bidi="ar-JO"/>
        </w:rPr>
        <w:t>البناء</w:t>
      </w:r>
      <w:r w:rsidRPr="004D26C5">
        <w:rPr>
          <w:rtl/>
          <w:lang w:bidi="ar-JO"/>
        </w:rPr>
        <w:t>)</w:t>
      </w:r>
      <w:r w:rsidRPr="004D26C5">
        <w:rPr>
          <w:rFonts w:hint="eastAsia"/>
          <w:rtl/>
          <w:lang w:bidi="ar-JO"/>
        </w:rPr>
        <w:t>،</w:t>
      </w:r>
      <w:r w:rsidRPr="004D26C5">
        <w:rPr>
          <w:rtl/>
          <w:lang w:bidi="ar-JO"/>
        </w:rPr>
        <w:t xml:space="preserve"> 1937 (</w:t>
      </w:r>
      <w:r w:rsidRPr="004D26C5">
        <w:rPr>
          <w:rFonts w:hint="eastAsia"/>
          <w:rtl/>
          <w:lang w:bidi="ar-JO"/>
        </w:rPr>
        <w:t>رقم</w:t>
      </w:r>
      <w:r w:rsidRPr="004D26C5">
        <w:rPr>
          <w:rtl/>
          <w:lang w:bidi="ar-JO"/>
        </w:rPr>
        <w:t xml:space="preserve"> 62)</w:t>
      </w:r>
      <w:r w:rsidRPr="004D26C5">
        <w:rPr>
          <w:rFonts w:hint="cs"/>
          <w:rtl/>
          <w:lang w:bidi="ar-JO"/>
        </w:rPr>
        <w:t xml:space="preserve">؛ </w:t>
      </w:r>
      <w:r w:rsidRPr="004D26C5">
        <w:rPr>
          <w:rFonts w:hint="eastAsia"/>
          <w:rtl/>
          <w:lang w:bidi="ar-JO"/>
        </w:rPr>
        <w:t>اتفاقية</w:t>
      </w:r>
      <w:r w:rsidRPr="004D26C5">
        <w:rPr>
          <w:rtl/>
          <w:lang w:bidi="ar-JO"/>
        </w:rPr>
        <w:t xml:space="preserve"> </w:t>
      </w:r>
      <w:r w:rsidRPr="004D26C5">
        <w:rPr>
          <w:rFonts w:hint="eastAsia"/>
          <w:rtl/>
          <w:lang w:bidi="ar-JO"/>
        </w:rPr>
        <w:t>إحصاءات</w:t>
      </w:r>
      <w:r w:rsidRPr="004D26C5">
        <w:rPr>
          <w:rtl/>
          <w:lang w:bidi="ar-JO"/>
        </w:rPr>
        <w:t xml:space="preserve"> </w:t>
      </w:r>
      <w:r w:rsidRPr="004D26C5">
        <w:rPr>
          <w:rFonts w:hint="eastAsia"/>
          <w:rtl/>
          <w:lang w:bidi="ar-JO"/>
        </w:rPr>
        <w:t>الأجور</w:t>
      </w:r>
      <w:r w:rsidRPr="004D26C5">
        <w:rPr>
          <w:rtl/>
          <w:lang w:bidi="ar-JO"/>
        </w:rPr>
        <w:t xml:space="preserve"> </w:t>
      </w:r>
      <w:r w:rsidRPr="004D26C5">
        <w:rPr>
          <w:rFonts w:hint="eastAsia"/>
          <w:rtl/>
          <w:lang w:bidi="ar-JO"/>
        </w:rPr>
        <w:t>وساعات</w:t>
      </w:r>
      <w:r w:rsidRPr="004D26C5">
        <w:rPr>
          <w:rtl/>
          <w:lang w:bidi="ar-JO"/>
        </w:rPr>
        <w:t xml:space="preserve"> </w:t>
      </w:r>
      <w:r w:rsidRPr="004D26C5">
        <w:rPr>
          <w:rFonts w:hint="eastAsia"/>
          <w:rtl/>
          <w:lang w:bidi="ar-JO"/>
        </w:rPr>
        <w:t>العمل،</w:t>
      </w:r>
      <w:r w:rsidRPr="004D26C5">
        <w:rPr>
          <w:rtl/>
          <w:lang w:bidi="ar-JO"/>
        </w:rPr>
        <w:t xml:space="preserve"> 1938 (</w:t>
      </w:r>
      <w:r w:rsidRPr="004D26C5">
        <w:rPr>
          <w:rFonts w:hint="eastAsia"/>
          <w:rtl/>
          <w:lang w:bidi="ar-JO"/>
        </w:rPr>
        <w:t>رقم</w:t>
      </w:r>
      <w:r w:rsidRPr="004D26C5">
        <w:rPr>
          <w:rtl/>
          <w:lang w:bidi="ar-JO"/>
        </w:rPr>
        <w:t xml:space="preserve"> 63)</w:t>
      </w:r>
      <w:r w:rsidRPr="004D26C5">
        <w:rPr>
          <w:rFonts w:hint="cs"/>
          <w:rtl/>
          <w:lang w:bidi="ar-JO"/>
        </w:rPr>
        <w:t xml:space="preserve">؛ </w:t>
      </w:r>
      <w:r w:rsidRPr="004D26C5">
        <w:rPr>
          <w:rFonts w:hint="eastAsia"/>
          <w:rtl/>
          <w:lang w:bidi="ar-JO"/>
        </w:rPr>
        <w:t>اتفاقية</w:t>
      </w:r>
      <w:r w:rsidRPr="004D26C5">
        <w:rPr>
          <w:rtl/>
          <w:lang w:bidi="ar-JO"/>
        </w:rPr>
        <w:t xml:space="preserve"> </w:t>
      </w:r>
      <w:r w:rsidRPr="004D26C5">
        <w:rPr>
          <w:rFonts w:hint="eastAsia"/>
          <w:rtl/>
          <w:lang w:bidi="ar-JO"/>
        </w:rPr>
        <w:t>إدارات</w:t>
      </w:r>
      <w:r w:rsidRPr="004D26C5">
        <w:rPr>
          <w:rtl/>
          <w:lang w:bidi="ar-JO"/>
        </w:rPr>
        <w:t xml:space="preserve"> </w:t>
      </w:r>
      <w:r w:rsidRPr="004D26C5">
        <w:rPr>
          <w:rFonts w:hint="eastAsia"/>
          <w:rtl/>
          <w:lang w:bidi="ar-JO"/>
        </w:rPr>
        <w:t>تفتيش</w:t>
      </w:r>
      <w:r w:rsidRPr="004D26C5">
        <w:rPr>
          <w:rtl/>
          <w:lang w:bidi="ar-JO"/>
        </w:rPr>
        <w:t xml:space="preserve"> </w:t>
      </w:r>
      <w:r w:rsidRPr="004D26C5">
        <w:rPr>
          <w:rFonts w:hint="eastAsia"/>
          <w:rtl/>
          <w:lang w:bidi="ar-JO"/>
        </w:rPr>
        <w:t>العمل</w:t>
      </w:r>
      <w:r w:rsidRPr="004D26C5">
        <w:rPr>
          <w:rtl/>
          <w:lang w:bidi="ar-JO"/>
        </w:rPr>
        <w:t xml:space="preserve"> (</w:t>
      </w:r>
      <w:r w:rsidRPr="004D26C5">
        <w:rPr>
          <w:rFonts w:hint="eastAsia"/>
          <w:rtl/>
          <w:lang w:bidi="ar-JO"/>
        </w:rPr>
        <w:t>الأقاليم</w:t>
      </w:r>
      <w:r w:rsidRPr="004D26C5">
        <w:rPr>
          <w:rtl/>
          <w:lang w:bidi="ar-JO"/>
        </w:rPr>
        <w:t xml:space="preserve"> </w:t>
      </w:r>
      <w:r w:rsidRPr="004D26C5">
        <w:rPr>
          <w:rFonts w:hint="eastAsia"/>
          <w:rtl/>
          <w:lang w:bidi="ar-JO"/>
        </w:rPr>
        <w:t>التابعة</w:t>
      </w:r>
      <w:r w:rsidRPr="004D26C5">
        <w:rPr>
          <w:rtl/>
          <w:lang w:bidi="ar-JO"/>
        </w:rPr>
        <w:t>)</w:t>
      </w:r>
      <w:r w:rsidRPr="004D26C5">
        <w:rPr>
          <w:rFonts w:hint="eastAsia"/>
          <w:rtl/>
          <w:lang w:bidi="ar-JO"/>
        </w:rPr>
        <w:t>،</w:t>
      </w:r>
      <w:r w:rsidRPr="004D26C5">
        <w:rPr>
          <w:rtl/>
          <w:lang w:bidi="ar-JO"/>
        </w:rPr>
        <w:t xml:space="preserve"> 1947 (</w:t>
      </w:r>
      <w:r w:rsidRPr="004D26C5">
        <w:rPr>
          <w:rFonts w:hint="eastAsia"/>
          <w:rtl/>
          <w:lang w:bidi="ar-JO"/>
        </w:rPr>
        <w:t>رقم</w:t>
      </w:r>
      <w:r w:rsidRPr="004D26C5">
        <w:rPr>
          <w:rtl/>
          <w:lang w:bidi="ar-JO"/>
        </w:rPr>
        <w:t xml:space="preserve"> 85)</w:t>
      </w:r>
      <w:r w:rsidRPr="004D26C5">
        <w:rPr>
          <w:rFonts w:hint="cs"/>
          <w:rtl/>
          <w:lang w:bidi="ar-JO"/>
        </w:rPr>
        <w:t>.</w:t>
      </w:r>
      <w:r w:rsidRPr="004D26C5">
        <w:rPr>
          <w:rStyle w:val="FootnoteReference"/>
          <w:rtl/>
          <w:lang w:bidi="ar-JO"/>
        </w:rPr>
        <w:footnoteReference w:id="1"/>
      </w:r>
    </w:p>
    <w:p w14:paraId="56DA7771" w14:textId="6C03A10A" w:rsidR="00F74606" w:rsidRPr="004D26C5" w:rsidRDefault="00F74606" w:rsidP="004164F3">
      <w:pPr>
        <w:pStyle w:val="ArILCreportParanumbold"/>
        <w:rPr>
          <w:rtl/>
          <w:lang w:bidi="ar-JO"/>
        </w:rPr>
      </w:pPr>
      <w:r w:rsidRPr="004D26C5">
        <w:rPr>
          <w:rFonts w:hint="cs"/>
          <w:rtl/>
          <w:lang w:bidi="ar-JO"/>
        </w:rPr>
        <w:t>وا</w:t>
      </w:r>
      <w:r w:rsidR="00A153AD">
        <w:rPr>
          <w:rFonts w:hint="cs"/>
          <w:rtl/>
          <w:lang w:bidi="ar-JO"/>
        </w:rPr>
        <w:t>ت</w:t>
      </w:r>
      <w:r w:rsidR="00C7230A">
        <w:rPr>
          <w:rFonts w:hint="cs"/>
          <w:rtl/>
        </w:rPr>
        <w:t>خذ</w:t>
      </w:r>
      <w:r w:rsidRPr="004D26C5">
        <w:rPr>
          <w:rFonts w:hint="cs"/>
          <w:rtl/>
          <w:lang w:bidi="ar-JO"/>
        </w:rPr>
        <w:t xml:space="preserve"> م</w:t>
      </w:r>
      <w:r w:rsidRPr="004D26C5">
        <w:rPr>
          <w:rtl/>
          <w:lang w:bidi="ar-JO"/>
        </w:rPr>
        <w:t>جلس الإدارة</w:t>
      </w:r>
      <w:r w:rsidR="00A153AD">
        <w:rPr>
          <w:rFonts w:hint="cs"/>
          <w:rtl/>
          <w:lang w:bidi="ar-JO"/>
        </w:rPr>
        <w:t xml:space="preserve"> هذا القرار بالاستناد</w:t>
      </w:r>
      <w:r w:rsidRPr="004D26C5">
        <w:rPr>
          <w:rtl/>
          <w:lang w:bidi="ar-JO"/>
        </w:rPr>
        <w:t xml:space="preserve"> إلى التوصيات التي صاغها ال</w:t>
      </w:r>
      <w:r w:rsidRPr="004D26C5">
        <w:rPr>
          <w:rFonts w:hint="cs"/>
          <w:rtl/>
          <w:lang w:bidi="ar-JO"/>
        </w:rPr>
        <w:t>فريق العامل الثلاثي المعني بآلية استعراض المعايير (</w:t>
      </w:r>
      <w:r w:rsidR="00A153AD">
        <w:rPr>
          <w:rFonts w:hint="cs"/>
          <w:rtl/>
          <w:lang w:bidi="ar-JO"/>
        </w:rPr>
        <w:t>فيما يلي "</w:t>
      </w:r>
      <w:r w:rsidRPr="004D26C5">
        <w:rPr>
          <w:rFonts w:hint="cs"/>
          <w:rtl/>
          <w:lang w:bidi="ar-JO"/>
        </w:rPr>
        <w:t>الفريق العامل الثلاثي</w:t>
      </w:r>
      <w:r w:rsidR="00A153AD">
        <w:rPr>
          <w:rFonts w:hint="cs"/>
          <w:rtl/>
          <w:lang w:bidi="ar-JO"/>
        </w:rPr>
        <w:t>"</w:t>
      </w:r>
      <w:r w:rsidRPr="004D26C5">
        <w:rPr>
          <w:rFonts w:hint="cs"/>
          <w:rtl/>
          <w:lang w:bidi="ar-JO"/>
        </w:rPr>
        <w:t>)</w:t>
      </w:r>
      <w:r w:rsidRPr="004D26C5">
        <w:rPr>
          <w:rStyle w:val="FootnoteReference"/>
          <w:rtl/>
          <w:lang w:bidi="ar-JO"/>
        </w:rPr>
        <w:footnoteReference w:id="2"/>
      </w:r>
      <w:r w:rsidRPr="004D26C5">
        <w:rPr>
          <w:rFonts w:hint="cs"/>
          <w:rtl/>
          <w:lang w:bidi="ar-JO"/>
        </w:rPr>
        <w:t xml:space="preserve"> في اجتماعه الرابع المنعقد من 17 إلى 21 أيلول/ </w:t>
      </w:r>
      <w:r w:rsidR="004164F3" w:rsidRPr="004D26C5">
        <w:rPr>
          <w:rFonts w:hint="cs"/>
          <w:rtl/>
          <w:lang w:bidi="ar-JO"/>
        </w:rPr>
        <w:t>سبتمبر</w:t>
      </w:r>
      <w:r w:rsidRPr="004D26C5">
        <w:rPr>
          <w:rFonts w:hint="cs"/>
          <w:rtl/>
          <w:lang w:bidi="ar-JO"/>
        </w:rPr>
        <w:t xml:space="preserve"> 2018.</w:t>
      </w:r>
      <w:r>
        <w:rPr>
          <w:rStyle w:val="FootnoteReference"/>
          <w:rtl/>
          <w:lang w:bidi="ar-JO"/>
        </w:rPr>
        <w:footnoteReference w:id="3"/>
      </w:r>
      <w:r w:rsidRPr="004D26C5">
        <w:rPr>
          <w:rFonts w:hint="cs"/>
          <w:rtl/>
          <w:lang w:bidi="ar-JO"/>
        </w:rPr>
        <w:t xml:space="preserve"> </w:t>
      </w:r>
    </w:p>
    <w:p w14:paraId="16251B92" w14:textId="151EC34A" w:rsidR="00F74606" w:rsidRPr="00F75AA1" w:rsidRDefault="00F74606" w:rsidP="00563F99">
      <w:pPr>
        <w:pStyle w:val="ArILCreportParanumbold"/>
        <w:spacing w:line="300" w:lineRule="exact"/>
        <w:rPr>
          <w:lang w:val="en-US" w:bidi="ar-JO"/>
        </w:rPr>
      </w:pPr>
      <w:r w:rsidRPr="004D26C5">
        <w:rPr>
          <w:rFonts w:hint="cs"/>
          <w:rtl/>
          <w:lang w:bidi="ar-JO"/>
        </w:rPr>
        <w:t>و</w:t>
      </w:r>
      <w:r w:rsidRPr="004D26C5">
        <w:rPr>
          <w:rtl/>
          <w:lang w:bidi="ar-JO"/>
        </w:rPr>
        <w:t xml:space="preserve">عملاً بالفقرة 9 من المادة 19 من دستور منظمة العمل الدولية، يحق للمؤتمر بأغلبية </w:t>
      </w:r>
      <w:r w:rsidRPr="004D26C5">
        <w:rPr>
          <w:rFonts w:hint="cs"/>
          <w:rtl/>
          <w:lang w:bidi="ar-LB"/>
        </w:rPr>
        <w:t>ثلثي أصوات المندوبين الحاضرين المقترعين</w:t>
      </w:r>
      <w:r w:rsidRPr="004D26C5">
        <w:rPr>
          <w:rtl/>
          <w:lang w:bidi="ar-JO"/>
        </w:rPr>
        <w:t xml:space="preserve">، وبناءً على توصية </w:t>
      </w:r>
      <w:r w:rsidRPr="004D26C5">
        <w:rPr>
          <w:rFonts w:hint="cs"/>
          <w:rtl/>
          <w:lang w:bidi="ar-JO"/>
        </w:rPr>
        <w:t xml:space="preserve">من </w:t>
      </w:r>
      <w:r w:rsidRPr="004D26C5">
        <w:rPr>
          <w:rtl/>
          <w:lang w:bidi="ar-JO"/>
        </w:rPr>
        <w:t xml:space="preserve">مجلس الإدارة، </w:t>
      </w:r>
      <w:r w:rsidRPr="004D26C5">
        <w:rPr>
          <w:rFonts w:hint="cs"/>
          <w:rtl/>
          <w:lang w:bidi="ar-JO"/>
        </w:rPr>
        <w:t>أن يلغي</w:t>
      </w:r>
      <w:r w:rsidRPr="004D26C5">
        <w:rPr>
          <w:rtl/>
          <w:lang w:bidi="ar-JO"/>
        </w:rPr>
        <w:t xml:space="preserve"> </w:t>
      </w:r>
      <w:r w:rsidRPr="004D26C5">
        <w:rPr>
          <w:rFonts w:hint="cs"/>
          <w:rtl/>
          <w:lang w:bidi="ar-JO"/>
        </w:rPr>
        <w:t xml:space="preserve">أي </w:t>
      </w:r>
      <w:r w:rsidRPr="004D26C5">
        <w:rPr>
          <w:rtl/>
          <w:lang w:bidi="ar-JO"/>
        </w:rPr>
        <w:t xml:space="preserve">اتفاقية سارية إذا </w:t>
      </w:r>
      <w:r w:rsidRPr="004D26C5">
        <w:rPr>
          <w:rFonts w:hint="cs"/>
          <w:rtl/>
          <w:lang w:bidi="ar-JO"/>
        </w:rPr>
        <w:t>تبيّن</w:t>
      </w:r>
      <w:r w:rsidRPr="004D26C5">
        <w:rPr>
          <w:rtl/>
          <w:lang w:bidi="ar-JO"/>
        </w:rPr>
        <w:t xml:space="preserve"> أنه</w:t>
      </w:r>
      <w:r w:rsidRPr="004D26C5">
        <w:rPr>
          <w:rFonts w:hint="cs"/>
          <w:rtl/>
          <w:lang w:bidi="ar-JO"/>
        </w:rPr>
        <w:t>ا</w:t>
      </w:r>
      <w:r w:rsidRPr="004D26C5">
        <w:rPr>
          <w:rtl/>
          <w:lang w:bidi="ar-JO"/>
        </w:rPr>
        <w:t xml:space="preserve"> فقد</w:t>
      </w:r>
      <w:r w:rsidRPr="004D26C5">
        <w:rPr>
          <w:rFonts w:hint="cs"/>
          <w:rtl/>
          <w:lang w:bidi="ar-JO"/>
        </w:rPr>
        <w:t>ت</w:t>
      </w:r>
      <w:r w:rsidRPr="004D26C5">
        <w:rPr>
          <w:rtl/>
          <w:lang w:bidi="ar-JO"/>
        </w:rPr>
        <w:t xml:space="preserve"> </w:t>
      </w:r>
      <w:r w:rsidRPr="004D26C5">
        <w:rPr>
          <w:rFonts w:hint="cs"/>
          <w:rtl/>
          <w:lang w:bidi="ar-JO"/>
        </w:rPr>
        <w:t>غايتها</w:t>
      </w:r>
      <w:r w:rsidRPr="004D26C5">
        <w:rPr>
          <w:rtl/>
          <w:lang w:bidi="ar-JO"/>
        </w:rPr>
        <w:t xml:space="preserve"> أو أنه</w:t>
      </w:r>
      <w:r w:rsidRPr="004D26C5">
        <w:rPr>
          <w:rFonts w:hint="cs"/>
          <w:rtl/>
          <w:lang w:bidi="ar-JO"/>
        </w:rPr>
        <w:t>ا</w:t>
      </w:r>
      <w:r w:rsidRPr="004D26C5">
        <w:rPr>
          <w:rtl/>
          <w:lang w:bidi="ar-JO"/>
        </w:rPr>
        <w:t xml:space="preserve"> لم </w:t>
      </w:r>
      <w:r w:rsidRPr="004D26C5">
        <w:rPr>
          <w:rFonts w:hint="cs"/>
          <w:rtl/>
          <w:lang w:bidi="ar-JO"/>
        </w:rPr>
        <w:t>ت</w:t>
      </w:r>
      <w:r w:rsidRPr="004D26C5">
        <w:rPr>
          <w:rtl/>
          <w:lang w:bidi="ar-JO"/>
        </w:rPr>
        <w:t xml:space="preserve">عد </w:t>
      </w:r>
      <w:r w:rsidRPr="004D26C5">
        <w:rPr>
          <w:rFonts w:hint="cs"/>
          <w:rtl/>
          <w:lang w:bidi="ar-JO"/>
        </w:rPr>
        <w:t>ت</w:t>
      </w:r>
      <w:r w:rsidRPr="004D26C5">
        <w:rPr>
          <w:rtl/>
          <w:lang w:bidi="ar-JO"/>
        </w:rPr>
        <w:t xml:space="preserve">قدم </w:t>
      </w:r>
      <w:r w:rsidRPr="004D26C5">
        <w:rPr>
          <w:rFonts w:hint="cs"/>
          <w:rtl/>
          <w:lang w:bidi="ar-JO"/>
        </w:rPr>
        <w:t>أي إسهام</w:t>
      </w:r>
      <w:r w:rsidRPr="004D26C5">
        <w:rPr>
          <w:rtl/>
          <w:lang w:bidi="ar-JO"/>
        </w:rPr>
        <w:t xml:space="preserve"> </w:t>
      </w:r>
      <w:r w:rsidRPr="004D26C5">
        <w:rPr>
          <w:rFonts w:hint="cs"/>
          <w:rtl/>
          <w:lang w:bidi="ar-JO"/>
        </w:rPr>
        <w:t>مجدٍ</w:t>
      </w:r>
      <w:r w:rsidRPr="004D26C5">
        <w:rPr>
          <w:rtl/>
          <w:lang w:bidi="ar-JO"/>
        </w:rPr>
        <w:t xml:space="preserve"> في تحقيق أهداف المنظمة. والقدرة على </w:t>
      </w:r>
      <w:r w:rsidRPr="004D26C5">
        <w:rPr>
          <w:rFonts w:hint="cs"/>
          <w:rtl/>
          <w:lang w:bidi="ar-JO"/>
        </w:rPr>
        <w:t xml:space="preserve">اقتراح </w:t>
      </w:r>
      <w:r w:rsidRPr="004D26C5">
        <w:rPr>
          <w:rtl/>
          <w:lang w:bidi="ar-JO"/>
        </w:rPr>
        <w:t>إلغاء الاتفاقيات أداة مهمة بالنسبة إلى آلية استعراض المعايير بغية ضمان أن يكون ل</w:t>
      </w:r>
      <w:r w:rsidRPr="004D26C5">
        <w:rPr>
          <w:rFonts w:hint="cs"/>
          <w:rtl/>
          <w:lang w:bidi="ar-JO"/>
        </w:rPr>
        <w:t>ل</w:t>
      </w:r>
      <w:r w:rsidRPr="004D26C5">
        <w:rPr>
          <w:rtl/>
          <w:lang w:bidi="ar-JO"/>
        </w:rPr>
        <w:t>منظمة مجموعة متينة ومحدثة من معايير العمل</w:t>
      </w:r>
      <w:r w:rsidRPr="004D26C5">
        <w:rPr>
          <w:rFonts w:hint="cs"/>
          <w:rtl/>
          <w:lang w:bidi="ar-JO"/>
        </w:rPr>
        <w:t xml:space="preserve"> الدولية</w:t>
      </w:r>
      <w:r w:rsidRPr="004D26C5">
        <w:rPr>
          <w:rtl/>
          <w:lang w:bidi="ar-JO"/>
        </w:rPr>
        <w:t xml:space="preserve">. وستكون هذه المرة </w:t>
      </w:r>
      <w:r w:rsidRPr="004D26C5">
        <w:rPr>
          <w:rFonts w:hint="cs"/>
          <w:rtl/>
          <w:lang w:bidi="ar-JO"/>
        </w:rPr>
        <w:t xml:space="preserve">الخامسة </w:t>
      </w:r>
      <w:r w:rsidRPr="004D26C5">
        <w:rPr>
          <w:rtl/>
          <w:lang w:bidi="ar-JO"/>
        </w:rPr>
        <w:t>التي يُدعى فيها مؤتمر</w:t>
      </w:r>
      <w:r w:rsidRPr="003A7841">
        <w:rPr>
          <w:rtl/>
          <w:lang w:bidi="ar-JO"/>
        </w:rPr>
        <w:t xml:space="preserve"> العمل الدولي إلى اتخاذ </w:t>
      </w:r>
      <w:r w:rsidRPr="003A7841">
        <w:rPr>
          <w:rtl/>
          <w:lang w:bidi="ar-LB"/>
        </w:rPr>
        <w:t>قرار</w:t>
      </w:r>
      <w:r w:rsidRPr="003A7841">
        <w:rPr>
          <w:rtl/>
          <w:lang w:bidi="ar-JO"/>
        </w:rPr>
        <w:t xml:space="preserve"> بشأن إمكانية إلغاء اتفاقيات عمل دولية. </w:t>
      </w:r>
      <w:r>
        <w:rPr>
          <w:rFonts w:hint="cs"/>
          <w:rtl/>
          <w:lang w:bidi="ar-JO"/>
        </w:rPr>
        <w:t>و</w:t>
      </w:r>
      <w:r w:rsidRPr="00F75AA1">
        <w:rPr>
          <w:rtl/>
          <w:lang w:bidi="ar-JO"/>
        </w:rPr>
        <w:t>تنص</w:t>
      </w:r>
      <w:r>
        <w:rPr>
          <w:rFonts w:hint="cs"/>
          <w:rtl/>
          <w:lang w:bidi="ar-JO"/>
        </w:rPr>
        <w:t>ّ</w:t>
      </w:r>
      <w:r w:rsidRPr="00F75AA1">
        <w:rPr>
          <w:rtl/>
          <w:lang w:bidi="ar-JO"/>
        </w:rPr>
        <w:t xml:space="preserve"> المادة 52 من النظام الأساسي للمؤتمر على الإجراءات الواجب</w:t>
      </w:r>
      <w:r>
        <w:rPr>
          <w:rtl/>
          <w:lang w:bidi="ar-JO"/>
        </w:rPr>
        <w:t xml:space="preserve"> اتباعها في حالة إلغاء أو سحب </w:t>
      </w:r>
      <w:r>
        <w:rPr>
          <w:rFonts w:hint="cs"/>
          <w:rtl/>
          <w:lang w:bidi="ar-JO"/>
        </w:rPr>
        <w:t>ا</w:t>
      </w:r>
      <w:r w:rsidRPr="00F75AA1">
        <w:rPr>
          <w:rtl/>
          <w:lang w:bidi="ar-JO"/>
        </w:rPr>
        <w:t>تفاقيات وتوصيات.</w:t>
      </w:r>
    </w:p>
    <w:p w14:paraId="289F6AA2" w14:textId="640FC817" w:rsidR="00F74606" w:rsidRDefault="00F74606" w:rsidP="00563F99">
      <w:pPr>
        <w:pStyle w:val="ArILCreportParanumbold"/>
        <w:spacing w:line="300" w:lineRule="exact"/>
        <w:rPr>
          <w:rtl/>
          <w:lang w:bidi="ar-JO"/>
        </w:rPr>
      </w:pPr>
      <w:r w:rsidRPr="00121292">
        <w:rPr>
          <w:rtl/>
          <w:lang w:bidi="ar-JO"/>
        </w:rPr>
        <w:t xml:space="preserve">وفي حال قرر المؤتمر إلغاء </w:t>
      </w:r>
      <w:r>
        <w:rPr>
          <w:rFonts w:hint="cs"/>
          <w:rtl/>
          <w:lang w:bidi="ar-JO"/>
        </w:rPr>
        <w:t>الصكوك</w:t>
      </w:r>
      <w:r w:rsidRPr="00121292">
        <w:rPr>
          <w:rtl/>
          <w:lang w:bidi="ar-JO"/>
        </w:rPr>
        <w:t xml:space="preserve"> المشار إليها أعلاه، سوف تُحذف تلك الاتفاقيات من مجموعة معايير منظمة العمل الدولية. ونتيجة ذلك، فإنّ الدول الأعضاء التي صدقت عليها</w:t>
      </w:r>
      <w:r>
        <w:rPr>
          <w:rFonts w:hint="cs"/>
          <w:rtl/>
          <w:lang w:bidi="ar-JO"/>
        </w:rPr>
        <w:t xml:space="preserve"> </w:t>
      </w:r>
      <w:r w:rsidRPr="00121292">
        <w:rPr>
          <w:rtl/>
          <w:lang w:bidi="ar-JO"/>
        </w:rPr>
        <w:t>لن تكون ملزمة بعد ذلك بتقديم تقارير بموجب المادة 22 من دستور</w:t>
      </w:r>
      <w:r>
        <w:rPr>
          <w:rFonts w:hint="cs"/>
          <w:rtl/>
          <w:lang w:bidi="ar-JO"/>
        </w:rPr>
        <w:t xml:space="preserve"> منظمة العمل الدولية</w:t>
      </w:r>
      <w:r w:rsidRPr="00121292">
        <w:rPr>
          <w:rtl/>
          <w:lang w:bidi="ar-JO"/>
        </w:rPr>
        <w:t xml:space="preserve">، ولن تعود موضوعاً لأية احتجاجات (المادة 24) أو شكاوى (المادة 26) بعدم الامتثال لتلك الاتفاقيات. </w:t>
      </w:r>
      <w:r w:rsidRPr="00B7601F">
        <w:rPr>
          <w:rtl/>
          <w:lang w:bidi="ar-JO"/>
        </w:rPr>
        <w:t>ولن يُطلب من هيئات الإشراف في منظمة العمل الدولية أن ت</w:t>
      </w:r>
      <w:r w:rsidR="00A153AD">
        <w:rPr>
          <w:rFonts w:hint="cs"/>
          <w:rtl/>
        </w:rPr>
        <w:t>نظر</w:t>
      </w:r>
      <w:r w:rsidRPr="00B7601F">
        <w:rPr>
          <w:rtl/>
          <w:lang w:bidi="ar-JO"/>
        </w:rPr>
        <w:t xml:space="preserve"> من جهتها </w:t>
      </w:r>
      <w:r w:rsidR="00A153AD">
        <w:rPr>
          <w:rFonts w:hint="cs"/>
          <w:rtl/>
          <w:lang w:bidi="ar-JO"/>
        </w:rPr>
        <w:t xml:space="preserve">في </w:t>
      </w:r>
      <w:r w:rsidRPr="00B7601F">
        <w:rPr>
          <w:rtl/>
          <w:lang w:bidi="ar-JO"/>
        </w:rPr>
        <w:t xml:space="preserve">تنفيذ تلك </w:t>
      </w:r>
      <w:r>
        <w:rPr>
          <w:rFonts w:hint="cs"/>
          <w:rtl/>
          <w:lang w:bidi="ar-JO"/>
        </w:rPr>
        <w:t>الصكوك</w:t>
      </w:r>
      <w:r w:rsidRPr="00B7601F">
        <w:rPr>
          <w:rtl/>
          <w:lang w:bidi="ar-JO"/>
        </w:rPr>
        <w:t xml:space="preserve">، وسيتخذ المكتب الخطوات اللازمة لضمان ألاّ ترد الصكوك الملغاة بعد الآن في أي مجموعة تضم معايير العمل الدولية ولن يشار إليها في </w:t>
      </w:r>
      <w:r w:rsidR="003E6ED4">
        <w:rPr>
          <w:rFonts w:hint="cs"/>
          <w:rtl/>
          <w:lang w:bidi="ar-JO"/>
        </w:rPr>
        <w:t>ال</w:t>
      </w:r>
      <w:r w:rsidRPr="00B7601F">
        <w:rPr>
          <w:rtl/>
          <w:lang w:bidi="ar-JO"/>
        </w:rPr>
        <w:t xml:space="preserve">صكوك أو مدونات </w:t>
      </w:r>
      <w:r w:rsidR="003E6ED4">
        <w:rPr>
          <w:rFonts w:hint="cs"/>
          <w:rtl/>
          <w:lang w:bidi="ar-JO"/>
        </w:rPr>
        <w:t>ال</w:t>
      </w:r>
      <w:r w:rsidRPr="00B7601F">
        <w:rPr>
          <w:rtl/>
          <w:lang w:bidi="ar-JO"/>
        </w:rPr>
        <w:t>سلوك</w:t>
      </w:r>
      <w:r w:rsidR="003E6ED4">
        <w:rPr>
          <w:rFonts w:hint="cs"/>
          <w:rtl/>
          <w:lang w:bidi="ar-JO"/>
        </w:rPr>
        <w:t xml:space="preserve"> الجديدة</w:t>
      </w:r>
      <w:r w:rsidRPr="00B7601F">
        <w:rPr>
          <w:rtl/>
          <w:lang w:bidi="ar-JO"/>
        </w:rPr>
        <w:t xml:space="preserve"> أو غيرها من الوثائق المماثلة</w:t>
      </w:r>
      <w:r>
        <w:rPr>
          <w:rFonts w:hint="cs"/>
          <w:rtl/>
          <w:lang w:bidi="ar-JO"/>
        </w:rPr>
        <w:t>.</w:t>
      </w:r>
      <w:r>
        <w:rPr>
          <w:rStyle w:val="FootnoteReference"/>
          <w:rtl/>
          <w:lang w:bidi="ar-JO"/>
        </w:rPr>
        <w:footnoteReference w:id="4"/>
      </w:r>
    </w:p>
    <w:p w14:paraId="67D63C51" w14:textId="77777777" w:rsidR="00563F99" w:rsidRDefault="00563F99">
      <w:pPr>
        <w:jc w:val="left"/>
        <w:rPr>
          <w:rFonts w:eastAsia="Times New Roman"/>
          <w:sz w:val="20"/>
          <w:rtl/>
          <w:lang w:val="en-GB" w:bidi="ar-JO"/>
        </w:rPr>
      </w:pPr>
      <w:r>
        <w:rPr>
          <w:rtl/>
          <w:lang w:bidi="ar-JO"/>
        </w:rPr>
        <w:br w:type="page"/>
      </w:r>
    </w:p>
    <w:p w14:paraId="06CAA458" w14:textId="6048315A" w:rsidR="00F74606" w:rsidRDefault="00F74606" w:rsidP="00563F99">
      <w:pPr>
        <w:pStyle w:val="ArILCreportParanumbold"/>
        <w:spacing w:after="240"/>
        <w:rPr>
          <w:lang w:bidi="ar-JO"/>
        </w:rPr>
      </w:pPr>
      <w:r>
        <w:rPr>
          <w:rtl/>
          <w:lang w:bidi="ar-JO"/>
        </w:rPr>
        <w:lastRenderedPageBreak/>
        <w:t xml:space="preserve">وتمشياً مع المادة </w:t>
      </w:r>
      <w:r>
        <w:rPr>
          <w:rFonts w:hint="cs"/>
          <w:rtl/>
          <w:lang w:bidi="ar-JO"/>
        </w:rPr>
        <w:t xml:space="preserve">52(1) </w:t>
      </w:r>
      <w:r w:rsidRPr="00DC2353">
        <w:rPr>
          <w:rtl/>
          <w:lang w:bidi="ar-JO"/>
        </w:rPr>
        <w:t>من النظام الأساسي ل</w:t>
      </w:r>
      <w:r w:rsidR="00FA7BEB">
        <w:rPr>
          <w:rFonts w:hint="cs"/>
          <w:rtl/>
          <w:lang w:bidi="ar-JO"/>
        </w:rPr>
        <w:t>ل</w:t>
      </w:r>
      <w:r w:rsidRPr="00DC2353">
        <w:rPr>
          <w:rtl/>
          <w:lang w:bidi="ar-JO"/>
        </w:rPr>
        <w:t>مؤتمر</w:t>
      </w:r>
      <w:r w:rsidRPr="00942F63">
        <w:rPr>
          <w:rtl/>
          <w:lang w:bidi="ar-JO"/>
        </w:rPr>
        <w:t xml:space="preserve">، </w:t>
      </w:r>
      <w:r w:rsidR="00FA7BEB">
        <w:rPr>
          <w:rFonts w:hint="cs"/>
          <w:rtl/>
          <w:lang w:bidi="ar-JO"/>
        </w:rPr>
        <w:t xml:space="preserve">عندما </w:t>
      </w:r>
      <w:r w:rsidRPr="00DC2353">
        <w:rPr>
          <w:rtl/>
          <w:lang w:bidi="ar-JO"/>
        </w:rPr>
        <w:t>ي</w:t>
      </w:r>
      <w:r>
        <w:rPr>
          <w:rFonts w:hint="cs"/>
          <w:rtl/>
          <w:lang w:bidi="ar-JO"/>
        </w:rPr>
        <w:t>ُ</w:t>
      </w:r>
      <w:r w:rsidRPr="00DC2353">
        <w:rPr>
          <w:rtl/>
          <w:lang w:bidi="ar-JO"/>
        </w:rPr>
        <w:t xml:space="preserve">درج بند بشأن </w:t>
      </w:r>
      <w:r>
        <w:rPr>
          <w:rFonts w:hint="cs"/>
          <w:rtl/>
          <w:lang w:bidi="ar-JO"/>
        </w:rPr>
        <w:t>ال</w:t>
      </w:r>
      <w:r w:rsidRPr="00DC2353">
        <w:rPr>
          <w:rtl/>
          <w:lang w:bidi="ar-JO"/>
        </w:rPr>
        <w:t xml:space="preserve">إلغاء في جدول أعمال المؤتمر، يتعين على المكتب أن يرسل إلى </w:t>
      </w:r>
      <w:r>
        <w:rPr>
          <w:rFonts w:hint="cs"/>
          <w:rtl/>
          <w:lang w:bidi="ar-JO"/>
        </w:rPr>
        <w:t>ال</w:t>
      </w:r>
      <w:r w:rsidRPr="00DC2353">
        <w:rPr>
          <w:rtl/>
          <w:lang w:bidi="ar-JO"/>
        </w:rPr>
        <w:t>حكومات في فترة لا تقل عن 18 شهراً من موعد افتتاح دورة المؤتمر التي س</w:t>
      </w:r>
      <w:r w:rsidR="005F611C">
        <w:rPr>
          <w:rFonts w:hint="cs"/>
          <w:rtl/>
          <w:lang w:bidi="ar-JO"/>
        </w:rPr>
        <w:t>ي</w:t>
      </w:r>
      <w:r w:rsidRPr="00DC2353">
        <w:rPr>
          <w:rtl/>
          <w:lang w:bidi="ar-JO"/>
        </w:rPr>
        <w:t>ناقش فيها ال</w:t>
      </w:r>
      <w:r w:rsidR="005F611C">
        <w:rPr>
          <w:rFonts w:hint="cs"/>
          <w:rtl/>
          <w:lang w:bidi="ar-JO"/>
        </w:rPr>
        <w:t>بند</w:t>
      </w:r>
      <w:r w:rsidRPr="00DC2353">
        <w:rPr>
          <w:rtl/>
          <w:lang w:bidi="ar-JO"/>
        </w:rPr>
        <w:t xml:space="preserve">، تقريراً موجزاً </w:t>
      </w:r>
      <w:r w:rsidRPr="00DC2353">
        <w:rPr>
          <w:rtl/>
          <w:lang w:bidi="ar-LB"/>
        </w:rPr>
        <w:t>واستبياناً</w:t>
      </w:r>
      <w:r w:rsidRPr="00DC2353">
        <w:rPr>
          <w:rtl/>
          <w:lang w:bidi="ar-JO"/>
        </w:rPr>
        <w:t xml:space="preserve"> طالباً منها أن تبين خلال فترة 12 شهراً موقفها من موضوع الإلغاء </w:t>
      </w:r>
      <w:r>
        <w:rPr>
          <w:rFonts w:hint="cs"/>
          <w:rtl/>
          <w:lang w:bidi="ar-JO"/>
        </w:rPr>
        <w:t>المقترح</w:t>
      </w:r>
      <w:r w:rsidR="005F611C">
        <w:rPr>
          <w:rFonts w:hint="cs"/>
          <w:rtl/>
        </w:rPr>
        <w:t xml:space="preserve"> والسبب الذي دفعها إلى اتخاذ مثل هذا الموقف،</w:t>
      </w:r>
      <w:r>
        <w:rPr>
          <w:rFonts w:hint="cs"/>
          <w:rtl/>
          <w:lang w:bidi="ar-JO"/>
        </w:rPr>
        <w:t xml:space="preserve"> إلى جانب المعلومات ذات الصلة</w:t>
      </w:r>
      <w:r w:rsidRPr="00DC2353">
        <w:rPr>
          <w:rtl/>
          <w:lang w:bidi="ar-JO"/>
        </w:rPr>
        <w:t xml:space="preserve">. وفي هذا السياق، يُطلب من الحكومات استشارة </w:t>
      </w:r>
      <w:r w:rsidRPr="00FA4495">
        <w:rPr>
          <w:rtl/>
          <w:lang w:bidi="ar-JO"/>
        </w:rPr>
        <w:t xml:space="preserve">أكثر </w:t>
      </w:r>
      <w:r w:rsidRPr="00942F63">
        <w:rPr>
          <w:rtl/>
          <w:lang w:bidi="ar-JO"/>
        </w:rPr>
        <w:t>المنظمات تمثيلاً</w:t>
      </w:r>
      <w:r w:rsidR="00942F63" w:rsidRPr="00942F63">
        <w:rPr>
          <w:rFonts w:hint="cs"/>
          <w:rtl/>
          <w:lang w:bidi="ar-JO"/>
        </w:rPr>
        <w:t xml:space="preserve"> </w:t>
      </w:r>
      <w:r w:rsidRPr="00942F63">
        <w:rPr>
          <w:rtl/>
          <w:lang w:bidi="ar-JO"/>
        </w:rPr>
        <w:t>لأصحاب</w:t>
      </w:r>
      <w:r w:rsidRPr="00FA4495">
        <w:rPr>
          <w:rtl/>
          <w:lang w:bidi="ar-JO"/>
        </w:rPr>
        <w:t xml:space="preserve"> العمل وللعمال </w:t>
      </w:r>
      <w:r w:rsidRPr="00DC2353">
        <w:rPr>
          <w:rtl/>
          <w:lang w:bidi="ar-JO"/>
        </w:rPr>
        <w:t>قبل وضع الصيغة النهائية لردودها. وعلى أساس الردود المتلقاة، يع</w:t>
      </w:r>
      <w:r w:rsidR="005F611C">
        <w:rPr>
          <w:rFonts w:hint="cs"/>
          <w:rtl/>
          <w:lang w:bidi="ar-JO"/>
        </w:rPr>
        <w:t>د</w:t>
      </w:r>
      <w:r w:rsidRPr="00DC2353">
        <w:rPr>
          <w:rtl/>
          <w:lang w:bidi="ar-JO"/>
        </w:rPr>
        <w:t xml:space="preserve"> المكتب تقريراً يتضمن اقتراحاً نهائياً </w:t>
      </w:r>
      <w:r w:rsidR="00FA7BEB">
        <w:rPr>
          <w:rFonts w:hint="cs"/>
          <w:rtl/>
          <w:lang w:bidi="ar-JO"/>
        </w:rPr>
        <w:t>يُرسل إلى</w:t>
      </w:r>
      <w:r w:rsidRPr="00DC2353">
        <w:rPr>
          <w:rtl/>
          <w:lang w:bidi="ar-JO"/>
        </w:rPr>
        <w:t xml:space="preserve"> الحكومات قبل أربعة أشهر من موعد افتتاح دورة المؤتمر التي س</w:t>
      </w:r>
      <w:r w:rsidR="005F611C">
        <w:rPr>
          <w:rFonts w:hint="cs"/>
          <w:rtl/>
          <w:lang w:bidi="ar-JO"/>
        </w:rPr>
        <w:t>ي</w:t>
      </w:r>
      <w:r w:rsidRPr="00DC2353">
        <w:rPr>
          <w:rtl/>
          <w:lang w:bidi="ar-JO"/>
        </w:rPr>
        <w:t>ناقش فيها ال</w:t>
      </w:r>
      <w:r w:rsidR="005F611C">
        <w:rPr>
          <w:rFonts w:hint="cs"/>
          <w:rtl/>
          <w:lang w:bidi="ar-JO"/>
        </w:rPr>
        <w:t>بند</w:t>
      </w:r>
      <w:r w:rsidRPr="00DC2353">
        <w:rPr>
          <w:rtl/>
          <w:lang w:bidi="ar-JO"/>
        </w:rPr>
        <w:t xml:space="preserve">. </w:t>
      </w:r>
    </w:p>
    <w:tbl>
      <w:tblPr>
        <w:tblStyle w:val="TableGrid"/>
        <w:bidiVisual/>
        <w:tblW w:w="8222" w:type="dxa"/>
        <w:tblInd w:w="851" w:type="dxa"/>
        <w:tblBorders>
          <w:top w:val="none" w:sz="0" w:space="0" w:color="auto"/>
          <w:left w:val="none" w:sz="0" w:space="0" w:color="auto"/>
          <w:bottom w:val="none" w:sz="0" w:space="0" w:color="auto"/>
          <w:right w:val="none" w:sz="0" w:space="0" w:color="auto"/>
        </w:tblBorders>
        <w:shd w:val="clear" w:color="auto" w:fill="EBF5FD"/>
        <w:tblLook w:val="04A0" w:firstRow="1" w:lastRow="0" w:firstColumn="1" w:lastColumn="0" w:noHBand="0" w:noVBand="1"/>
      </w:tblPr>
      <w:tblGrid>
        <w:gridCol w:w="8222"/>
      </w:tblGrid>
      <w:tr w:rsidR="00F74606" w14:paraId="73AE9584" w14:textId="77777777" w:rsidTr="00910C6B">
        <w:tc>
          <w:tcPr>
            <w:tcW w:w="9064" w:type="dxa"/>
            <w:shd w:val="clear" w:color="auto" w:fill="EBF5FD"/>
          </w:tcPr>
          <w:p w14:paraId="270F6F21" w14:textId="18E2013C" w:rsidR="00F74606" w:rsidRDefault="00F74606" w:rsidP="00910C6B">
            <w:pPr>
              <w:pStyle w:val="ArBoxBodytext"/>
              <w:rPr>
                <w:rtl/>
                <w:lang w:bidi="ar-JO"/>
              </w:rPr>
            </w:pPr>
            <w:r w:rsidRPr="00755256">
              <w:rPr>
                <w:rtl/>
                <w:lang w:bidi="ar-JO"/>
              </w:rPr>
              <w:t>نظراً إلى أن</w:t>
            </w:r>
            <w:r>
              <w:rPr>
                <w:rFonts w:hint="cs"/>
                <w:rtl/>
                <w:lang w:bidi="ar-JO"/>
              </w:rPr>
              <w:t>ّ</w:t>
            </w:r>
            <w:r w:rsidRPr="00755256">
              <w:rPr>
                <w:rtl/>
                <w:lang w:bidi="ar-JO"/>
              </w:rPr>
              <w:t xml:space="preserve"> مجلس الإدارة أدرج هذا البند في جدول أعمال الدورة </w:t>
            </w:r>
            <w:r>
              <w:rPr>
                <w:rFonts w:hint="cs"/>
                <w:rtl/>
                <w:lang w:bidi="ar-JO"/>
              </w:rPr>
              <w:t>112</w:t>
            </w:r>
            <w:r w:rsidRPr="00755256">
              <w:rPr>
                <w:rtl/>
                <w:lang w:bidi="ar-JO"/>
              </w:rPr>
              <w:t xml:space="preserve"> (</w:t>
            </w:r>
            <w:r>
              <w:rPr>
                <w:rFonts w:hint="cs"/>
                <w:rtl/>
                <w:lang w:bidi="ar-JO"/>
              </w:rPr>
              <w:t>2024</w:t>
            </w:r>
            <w:r w:rsidRPr="00755256">
              <w:rPr>
                <w:rtl/>
                <w:lang w:bidi="ar-JO"/>
              </w:rPr>
              <w:t xml:space="preserve">) لمؤتمر العمل الدولي، يُطلب من الحكومات بعد أن تستشير على النحو الواجب </w:t>
            </w:r>
            <w:r w:rsidRPr="00FA4495">
              <w:rPr>
                <w:rtl/>
                <w:lang w:bidi="ar-JO"/>
              </w:rPr>
              <w:t>أكثر المنظمات تمثيلاً لأصحاب العمل وللعمال</w:t>
            </w:r>
            <w:r w:rsidRPr="00755256">
              <w:rPr>
                <w:rtl/>
                <w:lang w:bidi="ar-JO"/>
              </w:rPr>
              <w:t xml:space="preserve">، أن ترسل ردودها على الاستبيان الوارد فيما يلي، بحيث يتسلمها المكتب </w:t>
            </w:r>
            <w:r w:rsidRPr="000513BB">
              <w:rPr>
                <w:b/>
                <w:bCs/>
                <w:rtl/>
                <w:lang w:bidi="ar-JO"/>
              </w:rPr>
              <w:t xml:space="preserve">في موعد أقصاه 30 تشرين الثاني/ نوفمبر </w:t>
            </w:r>
            <w:r w:rsidRPr="000513BB">
              <w:rPr>
                <w:rFonts w:hint="cs"/>
                <w:b/>
                <w:bCs/>
                <w:rtl/>
                <w:lang w:bidi="ar-JO"/>
              </w:rPr>
              <w:t>202</w:t>
            </w:r>
            <w:r>
              <w:rPr>
                <w:rFonts w:hint="cs"/>
                <w:b/>
                <w:bCs/>
                <w:rtl/>
                <w:lang w:bidi="ar-JO"/>
              </w:rPr>
              <w:t>3</w:t>
            </w:r>
            <w:r w:rsidRPr="00755256">
              <w:rPr>
                <w:rtl/>
                <w:lang w:bidi="ar-JO"/>
              </w:rPr>
              <w:t xml:space="preserve">.   </w:t>
            </w:r>
          </w:p>
          <w:p w14:paraId="16271072" w14:textId="147E6FA3" w:rsidR="00F74606" w:rsidRDefault="00F74606" w:rsidP="00910C6B">
            <w:pPr>
              <w:pStyle w:val="ArBoxBodytext"/>
              <w:rPr>
                <w:rtl/>
                <w:lang w:bidi="ar-JO"/>
              </w:rPr>
            </w:pPr>
            <w:r w:rsidRPr="00910C6B">
              <w:rPr>
                <w:rFonts w:ascii="Arial" w:hAnsi="Arial"/>
                <w:sz w:val="22"/>
                <w:rtl/>
                <w:lang w:bidi="ar-JO"/>
              </w:rPr>
              <w:t xml:space="preserve">وهذا التقرير والاستبيان متاحان على </w:t>
            </w:r>
            <w:hyperlink r:id="rId19" w:history="1">
              <w:r w:rsidRPr="00910C6B">
                <w:rPr>
                  <w:rStyle w:val="Hyperlink"/>
                  <w:rFonts w:ascii="Arial" w:hAnsi="Arial"/>
                  <w:sz w:val="22"/>
                  <w:rtl/>
                  <w:lang w:val="en-GB" w:bidi="ar-JO"/>
                </w:rPr>
                <w:t>موقع منظمة العمل الدولية على الإنترنت</w:t>
              </w:r>
            </w:hyperlink>
            <w:r w:rsidRPr="00910C6B">
              <w:rPr>
                <w:rFonts w:ascii="Arial" w:hAnsi="Arial"/>
                <w:sz w:val="22"/>
                <w:rtl/>
                <w:lang w:bidi="ar-JO"/>
              </w:rPr>
              <w:t>. ويُستحسن حيثما أمكن أن تستكمل الحكومات الاستبيان في شكله الإلكتروني وأن ت</w:t>
            </w:r>
            <w:r w:rsidR="005F611C">
              <w:rPr>
                <w:rFonts w:ascii="Arial" w:hAnsi="Arial" w:hint="cs"/>
                <w:sz w:val="22"/>
                <w:rtl/>
                <w:lang w:bidi="ar-JO"/>
              </w:rPr>
              <w:t>رسل</w:t>
            </w:r>
            <w:r w:rsidRPr="00910C6B">
              <w:rPr>
                <w:rFonts w:ascii="Arial" w:hAnsi="Arial"/>
                <w:sz w:val="22"/>
                <w:rtl/>
                <w:lang w:bidi="ar-JO"/>
              </w:rPr>
              <w:t xml:space="preserve"> ردودها إلكترونياً إلى مكتب المستشار القانوني على العنوان التالي:</w:t>
            </w:r>
            <w:r w:rsidRPr="00735386">
              <w:rPr>
                <w:rtl/>
                <w:lang w:bidi="ar-JO"/>
              </w:rPr>
              <w:t xml:space="preserve"> </w:t>
            </w:r>
            <w:r w:rsidRPr="00735386">
              <w:rPr>
                <w:cs/>
                <w:lang w:bidi="ar-JO"/>
              </w:rPr>
              <w:t>‎‎</w:t>
            </w:r>
            <w:r w:rsidRPr="00571BDA">
              <w:t>(</w:t>
            </w:r>
            <w:hyperlink r:id="rId20" w:history="1">
              <w:r w:rsidRPr="00D62BA4">
                <w:rPr>
                  <w:rStyle w:val="EFSReportHyperlink"/>
                </w:rPr>
                <w:t>jur@ilo.org</w:t>
              </w:r>
            </w:hyperlink>
            <w:r w:rsidRPr="00571BDA">
              <w:t>)</w:t>
            </w:r>
            <w:r w:rsidRPr="00735386">
              <w:rPr>
                <w:rtl/>
                <w:lang w:bidi="ar-JO"/>
              </w:rPr>
              <w:t>.</w:t>
            </w:r>
          </w:p>
        </w:tc>
      </w:tr>
    </w:tbl>
    <w:p w14:paraId="68DC6A19" w14:textId="77777777" w:rsidR="00563F99" w:rsidRDefault="00563F99" w:rsidP="00910C6B">
      <w:pPr>
        <w:pStyle w:val="StyleArILCReportChapter1"/>
        <w:keepNext w:val="0"/>
        <w:pageBreakBefore w:val="0"/>
        <w:numPr>
          <w:ilvl w:val="0"/>
          <w:numId w:val="7"/>
        </w:numPr>
        <w:ind w:left="357" w:hanging="357"/>
        <w:rPr>
          <w:rtl/>
        </w:rPr>
        <w:sectPr w:rsidR="00563F99" w:rsidSect="00E22321">
          <w:type w:val="oddPage"/>
          <w:pgSz w:w="11906" w:h="16838" w:code="9"/>
          <w:pgMar w:top="2268" w:right="1134" w:bottom="964" w:left="1134" w:header="851" w:footer="680" w:gutter="0"/>
          <w:cols w:space="708"/>
          <w:titlePg/>
          <w:rtlGutter/>
          <w:docGrid w:linePitch="360"/>
        </w:sectPr>
      </w:pPr>
      <w:bookmarkStart w:id="9" w:name="_Hlk87886369"/>
      <w:bookmarkStart w:id="10" w:name="_Toc87945731"/>
      <w:bookmarkEnd w:id="8"/>
    </w:p>
    <w:p w14:paraId="492B44D5" w14:textId="224FD8E2" w:rsidR="00F74606" w:rsidRDefault="00F74606" w:rsidP="00910C6B">
      <w:pPr>
        <w:pStyle w:val="StyleArILCReportChapter1"/>
        <w:keepNext w:val="0"/>
        <w:pageBreakBefore w:val="0"/>
        <w:numPr>
          <w:ilvl w:val="0"/>
          <w:numId w:val="7"/>
        </w:numPr>
        <w:ind w:left="357" w:hanging="357"/>
        <w:rPr>
          <w:rtl/>
        </w:rPr>
      </w:pPr>
      <w:bookmarkStart w:id="11" w:name="_Toc117584748"/>
      <w:r w:rsidRPr="002329B1">
        <w:rPr>
          <w:rtl/>
        </w:rPr>
        <w:lastRenderedPageBreak/>
        <w:t>و</w:t>
      </w:r>
      <w:r w:rsidRPr="00767CCE">
        <w:rPr>
          <w:rtl/>
        </w:rPr>
        <w:t xml:space="preserve">ضع </w:t>
      </w:r>
      <w:r w:rsidRPr="00C71128">
        <w:rPr>
          <w:rtl/>
        </w:rPr>
        <w:t>اتفاقي</w:t>
      </w:r>
      <w:r w:rsidR="00C71128" w:rsidRPr="00C71128">
        <w:rPr>
          <w:rFonts w:hint="cs"/>
          <w:rtl/>
        </w:rPr>
        <w:t>ات</w:t>
      </w:r>
      <w:r w:rsidRPr="00C71128">
        <w:rPr>
          <w:rtl/>
        </w:rPr>
        <w:t xml:space="preserve"> العمل الدولية</w:t>
      </w:r>
      <w:r w:rsidRPr="00767CCE">
        <w:rPr>
          <w:rtl/>
        </w:rPr>
        <w:t xml:space="preserve"> المقترح إلغاؤها</w:t>
      </w:r>
      <w:bookmarkEnd w:id="9"/>
      <w:bookmarkEnd w:id="10"/>
      <w:bookmarkEnd w:id="11"/>
    </w:p>
    <w:p w14:paraId="1BFC8057" w14:textId="77777777" w:rsidR="00F74606" w:rsidRPr="004164F3" w:rsidRDefault="00F74606" w:rsidP="00F74606">
      <w:pPr>
        <w:pStyle w:val="ArILCReportH1"/>
        <w:rPr>
          <w:rtl/>
        </w:rPr>
      </w:pPr>
      <w:bookmarkStart w:id="12" w:name="_Toc87945732"/>
      <w:bookmarkStart w:id="13" w:name="_Toc117584749"/>
      <w:r w:rsidRPr="004164F3">
        <w:rPr>
          <w:rtl/>
        </w:rPr>
        <w:t xml:space="preserve">اتفاقية </w:t>
      </w:r>
      <w:r w:rsidRPr="004164F3">
        <w:rPr>
          <w:rFonts w:hint="cs"/>
          <w:rtl/>
        </w:rPr>
        <w:t xml:space="preserve">العمل تحت سطح الأرض (المرأة)، 1935 </w:t>
      </w:r>
      <w:r w:rsidRPr="004164F3">
        <w:rPr>
          <w:rtl/>
        </w:rPr>
        <w:t xml:space="preserve">(رقم </w:t>
      </w:r>
      <w:r w:rsidRPr="004164F3">
        <w:rPr>
          <w:rFonts w:hint="cs"/>
          <w:rtl/>
        </w:rPr>
        <w:t>45</w:t>
      </w:r>
      <w:r w:rsidRPr="004164F3">
        <w:rPr>
          <w:rtl/>
        </w:rPr>
        <w:t>)</w:t>
      </w:r>
      <w:bookmarkEnd w:id="12"/>
      <w:bookmarkEnd w:id="13"/>
    </w:p>
    <w:p w14:paraId="40D43EBB" w14:textId="77777777" w:rsidR="00F74606" w:rsidRDefault="00F74606" w:rsidP="004164F3">
      <w:pPr>
        <w:pStyle w:val="ArILCreportParanumbold"/>
      </w:pPr>
      <w:r w:rsidRPr="00767CCE">
        <w:rPr>
          <w:rFonts w:hint="cs"/>
          <w:rtl/>
        </w:rPr>
        <w:t xml:space="preserve">اعتُمدت </w:t>
      </w:r>
      <w:r w:rsidRPr="00767CCE">
        <w:rPr>
          <w:rtl/>
        </w:rPr>
        <w:t xml:space="preserve">الاتفاقية رقم </w:t>
      </w:r>
      <w:r>
        <w:rPr>
          <w:rFonts w:hint="cs"/>
          <w:rtl/>
        </w:rPr>
        <w:t xml:space="preserve">45 </w:t>
      </w:r>
      <w:r w:rsidRPr="00767CCE">
        <w:rPr>
          <w:rtl/>
        </w:rPr>
        <w:t>في عام 19</w:t>
      </w:r>
      <w:r>
        <w:rPr>
          <w:rFonts w:hint="cs"/>
          <w:rtl/>
        </w:rPr>
        <w:t>35</w:t>
      </w:r>
      <w:r w:rsidRPr="00767CCE">
        <w:rPr>
          <w:rtl/>
        </w:rPr>
        <w:t xml:space="preserve">. وهي </w:t>
      </w:r>
      <w:r w:rsidRPr="00150284">
        <w:rPr>
          <w:rFonts w:hint="eastAsia"/>
          <w:rtl/>
        </w:rPr>
        <w:t>تحظر</w:t>
      </w:r>
      <w:r w:rsidRPr="00150284">
        <w:rPr>
          <w:rtl/>
        </w:rPr>
        <w:t xml:space="preserve"> </w:t>
      </w:r>
      <w:r w:rsidRPr="00150284">
        <w:rPr>
          <w:rFonts w:hint="eastAsia"/>
          <w:rtl/>
        </w:rPr>
        <w:t>استخدام</w:t>
      </w:r>
      <w:r w:rsidRPr="00150284">
        <w:rPr>
          <w:rtl/>
        </w:rPr>
        <w:t xml:space="preserve"> </w:t>
      </w:r>
      <w:r>
        <w:rPr>
          <w:rFonts w:hint="cs"/>
          <w:rtl/>
        </w:rPr>
        <w:t>المرأة ل</w:t>
      </w:r>
      <w:r w:rsidRPr="00150284">
        <w:rPr>
          <w:rFonts w:hint="eastAsia"/>
          <w:rtl/>
        </w:rPr>
        <w:t>لعمل</w:t>
      </w:r>
      <w:r w:rsidRPr="00150284">
        <w:rPr>
          <w:rtl/>
        </w:rPr>
        <w:t xml:space="preserve"> </w:t>
      </w:r>
      <w:r w:rsidRPr="00150284">
        <w:rPr>
          <w:rFonts w:hint="eastAsia"/>
          <w:rtl/>
        </w:rPr>
        <w:t>تحت</w:t>
      </w:r>
      <w:r w:rsidRPr="00150284">
        <w:rPr>
          <w:rtl/>
        </w:rPr>
        <w:t xml:space="preserve"> </w:t>
      </w:r>
      <w:r w:rsidRPr="00150284">
        <w:rPr>
          <w:rFonts w:hint="eastAsia"/>
          <w:rtl/>
        </w:rPr>
        <w:t>سطح</w:t>
      </w:r>
      <w:r w:rsidRPr="00150284">
        <w:rPr>
          <w:rtl/>
        </w:rPr>
        <w:t xml:space="preserve"> </w:t>
      </w:r>
      <w:r w:rsidRPr="00150284">
        <w:rPr>
          <w:rFonts w:hint="eastAsia"/>
          <w:rtl/>
        </w:rPr>
        <w:t>الأرض</w:t>
      </w:r>
      <w:r w:rsidRPr="00150284">
        <w:rPr>
          <w:rtl/>
        </w:rPr>
        <w:t xml:space="preserve"> </w:t>
      </w:r>
      <w:r w:rsidRPr="00150284">
        <w:rPr>
          <w:rFonts w:hint="eastAsia"/>
          <w:rtl/>
        </w:rPr>
        <w:t>في</w:t>
      </w:r>
      <w:r w:rsidRPr="00150284">
        <w:rPr>
          <w:rtl/>
        </w:rPr>
        <w:t xml:space="preserve"> </w:t>
      </w:r>
      <w:r w:rsidRPr="00150284">
        <w:rPr>
          <w:rFonts w:hint="eastAsia"/>
          <w:rtl/>
        </w:rPr>
        <w:t>المناجم</w:t>
      </w:r>
      <w:r>
        <w:rPr>
          <w:rFonts w:hint="cs"/>
          <w:rtl/>
        </w:rPr>
        <w:t xml:space="preserve">، مع بعض الاستثناءات. </w:t>
      </w:r>
    </w:p>
    <w:p w14:paraId="29775D75" w14:textId="6AFEF7C7" w:rsidR="00F74606" w:rsidRDefault="00F74606" w:rsidP="004164F3">
      <w:pPr>
        <w:pStyle w:val="ArILCreportParanumbold"/>
      </w:pPr>
      <w:r>
        <w:rPr>
          <w:rFonts w:hint="cs"/>
          <w:rtl/>
        </w:rPr>
        <w:t>وصدقت 98 دولة عضواً على الاتفاقية رقم 45 ومن ثم نقضتها 30 دولة عضو</w:t>
      </w:r>
      <w:r>
        <w:rPr>
          <w:rFonts w:hint="cs"/>
          <w:rtl/>
          <w:lang w:bidi="ar-LB"/>
        </w:rPr>
        <w:t>اً</w:t>
      </w:r>
      <w:r>
        <w:rPr>
          <w:rFonts w:hint="cs"/>
          <w:rtl/>
        </w:rPr>
        <w:t xml:space="preserve"> منها. وحتى الآن، لا تزال هذه الاتفاقية سارية بالنسبة إلى 68 دولة، الأمر الذي يتعارض مع المبادئ الأساسية المتمثلة في المساواة وعدم التمييز في العمل ومع النهج التنظيمي المتبع حالياً للسلامة والصحة المهنيتين. ووُضعت اتفاقية السلامة والصحة في المناجم، 1995 (رقم 176) نظراً لوجود ثغرة في المعايير التي تحمي العمال في قطاع التعدين وحوّلت الانتباه من فئة محددة من عمال المناجم لتشمل حماية جميع عمال المناجم. كما تركز </w:t>
      </w:r>
      <w:r>
        <w:rPr>
          <w:rFonts w:hint="cs"/>
          <w:rtl/>
          <w:lang w:bidi="ar-LB"/>
        </w:rPr>
        <w:t xml:space="preserve">الاتفاقية </w:t>
      </w:r>
      <w:r>
        <w:rPr>
          <w:rFonts w:hint="cs"/>
          <w:rtl/>
        </w:rPr>
        <w:t>على تقييم المخاطر وإدارتها وتنصّ على تدابير لوقاية وحماية عمال المناجم، بغض النظر عن</w:t>
      </w:r>
      <w:r>
        <w:rPr>
          <w:rFonts w:hint="cs"/>
          <w:rtl/>
          <w:lang w:bidi="ar-LB"/>
        </w:rPr>
        <w:t xml:space="preserve"> جنسهم وسواء كانوا يعملون في مناجم على سطح الأرض أو تحتها. </w:t>
      </w:r>
      <w:r>
        <w:rPr>
          <w:rFonts w:hint="cs"/>
          <w:rtl/>
        </w:rPr>
        <w:t xml:space="preserve">وتتمشى الاتفاقية رقم 176 مع النهج التنظيمي المعاصر في مجال السلامة والصحة المهنيتين الذي اعتمدته </w:t>
      </w:r>
      <w:r w:rsidRPr="007E5046">
        <w:rPr>
          <w:rFonts w:hint="eastAsia"/>
          <w:rtl/>
        </w:rPr>
        <w:t>اتفاقية</w:t>
      </w:r>
      <w:r w:rsidRPr="007E5046">
        <w:rPr>
          <w:rtl/>
        </w:rPr>
        <w:t xml:space="preserve"> </w:t>
      </w:r>
      <w:r w:rsidRPr="007E5046">
        <w:rPr>
          <w:rFonts w:hint="eastAsia"/>
          <w:rtl/>
        </w:rPr>
        <w:t>السلامة</w:t>
      </w:r>
      <w:r w:rsidRPr="007E5046">
        <w:rPr>
          <w:rtl/>
        </w:rPr>
        <w:t xml:space="preserve"> </w:t>
      </w:r>
      <w:r w:rsidRPr="007E5046">
        <w:rPr>
          <w:rFonts w:hint="eastAsia"/>
          <w:rtl/>
        </w:rPr>
        <w:t>والصحة</w:t>
      </w:r>
      <w:r w:rsidRPr="007E5046">
        <w:rPr>
          <w:rtl/>
        </w:rPr>
        <w:t xml:space="preserve"> </w:t>
      </w:r>
      <w:r w:rsidRPr="007E5046">
        <w:rPr>
          <w:rFonts w:hint="eastAsia"/>
          <w:rtl/>
        </w:rPr>
        <w:t>المهنيتين،</w:t>
      </w:r>
      <w:r w:rsidRPr="007E5046">
        <w:rPr>
          <w:rtl/>
        </w:rPr>
        <w:t xml:space="preserve"> 1981 (</w:t>
      </w:r>
      <w:r w:rsidRPr="007E5046">
        <w:rPr>
          <w:rFonts w:hint="eastAsia"/>
          <w:rtl/>
        </w:rPr>
        <w:t>رقم</w:t>
      </w:r>
      <w:r w:rsidR="00FA7BEB">
        <w:rPr>
          <w:rFonts w:hint="cs"/>
          <w:rtl/>
        </w:rPr>
        <w:t> </w:t>
      </w:r>
      <w:r w:rsidRPr="007E5046">
        <w:rPr>
          <w:rtl/>
        </w:rPr>
        <w:t xml:space="preserve">155) </w:t>
      </w:r>
      <w:r w:rsidRPr="007E5046">
        <w:rPr>
          <w:rFonts w:hint="eastAsia"/>
          <w:rtl/>
        </w:rPr>
        <w:t>والإطار</w:t>
      </w:r>
      <w:r w:rsidRPr="007E5046">
        <w:rPr>
          <w:rtl/>
        </w:rPr>
        <w:t xml:space="preserve"> </w:t>
      </w:r>
      <w:r w:rsidRPr="007E5046">
        <w:rPr>
          <w:rFonts w:hint="eastAsia"/>
          <w:rtl/>
        </w:rPr>
        <w:t>الترويجي</w:t>
      </w:r>
      <w:r w:rsidRPr="007E5046">
        <w:rPr>
          <w:rtl/>
        </w:rPr>
        <w:t xml:space="preserve"> </w:t>
      </w:r>
      <w:r w:rsidRPr="007E5046">
        <w:rPr>
          <w:rFonts w:hint="eastAsia"/>
          <w:rtl/>
        </w:rPr>
        <w:t>لاتفاقية</w:t>
      </w:r>
      <w:r w:rsidRPr="007E5046">
        <w:rPr>
          <w:rtl/>
        </w:rPr>
        <w:t xml:space="preserve"> </w:t>
      </w:r>
      <w:r w:rsidRPr="007E5046">
        <w:rPr>
          <w:rFonts w:hint="eastAsia"/>
          <w:rtl/>
        </w:rPr>
        <w:t>السلامة</w:t>
      </w:r>
      <w:r w:rsidRPr="007E5046">
        <w:rPr>
          <w:rtl/>
        </w:rPr>
        <w:t xml:space="preserve"> </w:t>
      </w:r>
      <w:r w:rsidRPr="007E5046">
        <w:rPr>
          <w:rFonts w:hint="eastAsia"/>
          <w:rtl/>
        </w:rPr>
        <w:t>والصحة</w:t>
      </w:r>
      <w:r w:rsidRPr="007E5046">
        <w:rPr>
          <w:rtl/>
        </w:rPr>
        <w:t xml:space="preserve"> </w:t>
      </w:r>
      <w:r w:rsidRPr="007E5046">
        <w:rPr>
          <w:rFonts w:hint="eastAsia"/>
          <w:rtl/>
        </w:rPr>
        <w:t>المهنيتين،</w:t>
      </w:r>
      <w:r w:rsidRPr="007E5046">
        <w:rPr>
          <w:rtl/>
        </w:rPr>
        <w:t xml:space="preserve"> 2006 (</w:t>
      </w:r>
      <w:r w:rsidRPr="007E5046">
        <w:rPr>
          <w:rFonts w:hint="eastAsia"/>
          <w:rtl/>
        </w:rPr>
        <w:t>رقم</w:t>
      </w:r>
      <w:r w:rsidRPr="007E5046">
        <w:rPr>
          <w:rtl/>
        </w:rPr>
        <w:t xml:space="preserve"> 187)</w:t>
      </w:r>
      <w:r>
        <w:rPr>
          <w:rFonts w:hint="cs"/>
          <w:rtl/>
        </w:rPr>
        <w:t>، وكلاهما اعتُبرا مؤخراً من الاتفاقيات الأساسية</w:t>
      </w:r>
      <w:r w:rsidRPr="007E5046">
        <w:rPr>
          <w:rtl/>
        </w:rPr>
        <w:t xml:space="preserve"> </w:t>
      </w:r>
      <w:r w:rsidR="00FA7BEB">
        <w:rPr>
          <w:rFonts w:hint="cs"/>
          <w:rtl/>
        </w:rPr>
        <w:t>ب</w:t>
      </w:r>
      <w:r w:rsidRPr="007E5046">
        <w:rPr>
          <w:rFonts w:hint="eastAsia"/>
          <w:rtl/>
        </w:rPr>
        <w:t>مفهوم</w:t>
      </w:r>
      <w:r w:rsidRPr="007E5046">
        <w:rPr>
          <w:rtl/>
        </w:rPr>
        <w:t xml:space="preserve"> </w:t>
      </w:r>
      <w:r w:rsidRPr="007E5046">
        <w:rPr>
          <w:rFonts w:hint="eastAsia"/>
          <w:rtl/>
        </w:rPr>
        <w:t>إعلان</w:t>
      </w:r>
      <w:r w:rsidRPr="007E5046">
        <w:rPr>
          <w:rtl/>
        </w:rPr>
        <w:t xml:space="preserve"> </w:t>
      </w:r>
      <w:r w:rsidRPr="007E5046">
        <w:rPr>
          <w:rFonts w:hint="eastAsia"/>
          <w:rtl/>
        </w:rPr>
        <w:t>منظمة</w:t>
      </w:r>
      <w:r w:rsidRPr="007E5046">
        <w:rPr>
          <w:rtl/>
        </w:rPr>
        <w:t xml:space="preserve"> </w:t>
      </w:r>
      <w:r w:rsidRPr="007E5046">
        <w:rPr>
          <w:rFonts w:hint="eastAsia"/>
          <w:rtl/>
        </w:rPr>
        <w:t>العمل</w:t>
      </w:r>
      <w:r w:rsidRPr="007E5046">
        <w:rPr>
          <w:rtl/>
        </w:rPr>
        <w:t xml:space="preserve"> </w:t>
      </w:r>
      <w:r w:rsidRPr="007E5046">
        <w:rPr>
          <w:rFonts w:hint="eastAsia"/>
          <w:rtl/>
        </w:rPr>
        <w:t>الدولية</w:t>
      </w:r>
      <w:r w:rsidRPr="007E5046">
        <w:rPr>
          <w:rtl/>
        </w:rPr>
        <w:t xml:space="preserve"> </w:t>
      </w:r>
      <w:r w:rsidRPr="007E5046">
        <w:rPr>
          <w:rFonts w:hint="eastAsia"/>
          <w:rtl/>
        </w:rPr>
        <w:t>بشأن</w:t>
      </w:r>
      <w:r w:rsidRPr="007E5046">
        <w:rPr>
          <w:rtl/>
        </w:rPr>
        <w:t xml:space="preserve"> </w:t>
      </w:r>
      <w:r w:rsidRPr="007E5046">
        <w:rPr>
          <w:rFonts w:hint="eastAsia"/>
          <w:rtl/>
        </w:rPr>
        <w:t>المبادئ</w:t>
      </w:r>
      <w:r w:rsidRPr="007E5046">
        <w:rPr>
          <w:rtl/>
        </w:rPr>
        <w:t xml:space="preserve"> </w:t>
      </w:r>
      <w:r w:rsidRPr="007E5046">
        <w:rPr>
          <w:rFonts w:hint="eastAsia"/>
          <w:rtl/>
        </w:rPr>
        <w:t>والحقوق</w:t>
      </w:r>
      <w:r w:rsidRPr="007E5046">
        <w:rPr>
          <w:rtl/>
        </w:rPr>
        <w:t xml:space="preserve"> </w:t>
      </w:r>
      <w:r w:rsidRPr="007E5046">
        <w:rPr>
          <w:rFonts w:hint="eastAsia"/>
          <w:rtl/>
        </w:rPr>
        <w:t>الأساسية</w:t>
      </w:r>
      <w:r w:rsidRPr="007E5046">
        <w:rPr>
          <w:rtl/>
        </w:rPr>
        <w:t xml:space="preserve"> </w:t>
      </w:r>
      <w:r w:rsidRPr="007E5046">
        <w:rPr>
          <w:rFonts w:hint="eastAsia"/>
          <w:rtl/>
        </w:rPr>
        <w:t>في</w:t>
      </w:r>
      <w:r w:rsidRPr="007E5046">
        <w:rPr>
          <w:rtl/>
        </w:rPr>
        <w:t xml:space="preserve"> </w:t>
      </w:r>
      <w:r w:rsidRPr="007E5046">
        <w:rPr>
          <w:rFonts w:hint="eastAsia"/>
          <w:rtl/>
        </w:rPr>
        <w:t>العمل</w:t>
      </w:r>
      <w:r w:rsidRPr="007E5046">
        <w:rPr>
          <w:rtl/>
        </w:rPr>
        <w:t xml:space="preserve"> (1998)</w:t>
      </w:r>
      <w:r w:rsidR="00F75855">
        <w:rPr>
          <w:rFonts w:hint="cs"/>
          <w:rtl/>
        </w:rPr>
        <w:t>،</w:t>
      </w:r>
      <w:r w:rsidRPr="007E5046">
        <w:rPr>
          <w:rtl/>
        </w:rPr>
        <w:t xml:space="preserve"> </w:t>
      </w:r>
      <w:r w:rsidRPr="007E5046">
        <w:rPr>
          <w:rFonts w:hint="eastAsia"/>
          <w:rtl/>
        </w:rPr>
        <w:t>بصيغته</w:t>
      </w:r>
      <w:r w:rsidRPr="007E5046">
        <w:rPr>
          <w:rtl/>
        </w:rPr>
        <w:t xml:space="preserve"> </w:t>
      </w:r>
      <w:r w:rsidRPr="007E5046">
        <w:rPr>
          <w:rFonts w:hint="eastAsia"/>
          <w:rtl/>
        </w:rPr>
        <w:t>المعدلة</w:t>
      </w:r>
      <w:r w:rsidRPr="007E5046">
        <w:rPr>
          <w:rtl/>
        </w:rPr>
        <w:t xml:space="preserve"> </w:t>
      </w:r>
      <w:r>
        <w:rPr>
          <w:rFonts w:hint="cs"/>
          <w:rtl/>
        </w:rPr>
        <w:t xml:space="preserve">في </w:t>
      </w:r>
      <w:r w:rsidRPr="007E5046">
        <w:rPr>
          <w:rFonts w:hint="eastAsia"/>
          <w:rtl/>
        </w:rPr>
        <w:t>عام</w:t>
      </w:r>
      <w:r w:rsidRPr="007E5046">
        <w:rPr>
          <w:rtl/>
        </w:rPr>
        <w:t xml:space="preserve"> 2022</w:t>
      </w:r>
      <w:r>
        <w:rPr>
          <w:rFonts w:hint="cs"/>
          <w:rtl/>
        </w:rPr>
        <w:t>.</w:t>
      </w:r>
      <w:r>
        <w:rPr>
          <w:rStyle w:val="FootnoteReference"/>
          <w:rtl/>
        </w:rPr>
        <w:footnoteReference w:id="5"/>
      </w:r>
      <w:r>
        <w:rPr>
          <w:rFonts w:hint="cs"/>
          <w:rtl/>
        </w:rPr>
        <w:t xml:space="preserve"> وأوصى الفريق العامل الثلاثي في اجتماعه الرابع في عام 2018 بتصنيف الاتفاقية رقم 45 على أنها "</w:t>
      </w:r>
      <w:r w:rsidR="00F75855">
        <w:rPr>
          <w:rFonts w:hint="cs"/>
          <w:rtl/>
        </w:rPr>
        <w:t>متقادم</w:t>
      </w:r>
      <w:r>
        <w:rPr>
          <w:rFonts w:hint="cs"/>
          <w:rtl/>
        </w:rPr>
        <w:t>ة" واقترح إلغاءها.</w:t>
      </w:r>
      <w:r>
        <w:rPr>
          <w:rStyle w:val="FootnoteReference"/>
          <w:rtl/>
        </w:rPr>
        <w:footnoteReference w:id="6"/>
      </w:r>
      <w:r>
        <w:rPr>
          <w:rFonts w:hint="cs"/>
          <w:rtl/>
        </w:rPr>
        <w:t xml:space="preserve">  </w:t>
      </w:r>
    </w:p>
    <w:p w14:paraId="63491CF4" w14:textId="77777777" w:rsidR="00F74606" w:rsidRPr="004164F3" w:rsidRDefault="00F74606" w:rsidP="004164F3">
      <w:pPr>
        <w:pStyle w:val="ArILCReportH1"/>
        <w:rPr>
          <w:rtl/>
        </w:rPr>
      </w:pPr>
      <w:bookmarkStart w:id="14" w:name="_Toc117584750"/>
      <w:r w:rsidRPr="004164F3">
        <w:rPr>
          <w:rtl/>
        </w:rPr>
        <w:t xml:space="preserve">اتفاقية </w:t>
      </w:r>
      <w:r w:rsidRPr="004164F3">
        <w:rPr>
          <w:rFonts w:hint="cs"/>
          <w:rtl/>
        </w:rPr>
        <w:t xml:space="preserve">أحكام السلامة (البناء)، 1937 </w:t>
      </w:r>
      <w:r w:rsidRPr="004164F3">
        <w:rPr>
          <w:rtl/>
        </w:rPr>
        <w:t xml:space="preserve">(رقم </w:t>
      </w:r>
      <w:r w:rsidRPr="004164F3">
        <w:rPr>
          <w:rFonts w:hint="cs"/>
          <w:rtl/>
        </w:rPr>
        <w:t>62</w:t>
      </w:r>
      <w:r w:rsidRPr="004164F3">
        <w:rPr>
          <w:rtl/>
        </w:rPr>
        <w:t>)</w:t>
      </w:r>
      <w:bookmarkEnd w:id="14"/>
    </w:p>
    <w:p w14:paraId="06E8B97A" w14:textId="77777777" w:rsidR="00F74606" w:rsidRDefault="00F74606" w:rsidP="004164F3">
      <w:pPr>
        <w:pStyle w:val="ArILCreportParanumbold"/>
      </w:pPr>
      <w:r>
        <w:rPr>
          <w:rFonts w:hint="cs"/>
          <w:rtl/>
        </w:rPr>
        <w:t>اعتُمدت الاتفاقية رقم 62 في عام 1937 من أجل إرساء أحكام السلامة في صناعة البناء وهي تقتصر إلى حد كبير على</w:t>
      </w:r>
      <w:r>
        <w:rPr>
          <w:rFonts w:hint="cs"/>
          <w:rtl/>
          <w:lang w:bidi="ar-LB"/>
        </w:rPr>
        <w:t xml:space="preserve"> السقالات وآلات الرفع</w:t>
      </w:r>
      <w:r>
        <w:rPr>
          <w:rFonts w:hint="cs"/>
          <w:rtl/>
        </w:rPr>
        <w:t xml:space="preserve">. وقد </w:t>
      </w:r>
      <w:r>
        <w:rPr>
          <w:rFonts w:hint="cs"/>
          <w:rtl/>
          <w:lang w:bidi="ar-LB"/>
        </w:rPr>
        <w:t>راجعتها</w:t>
      </w:r>
      <w:r>
        <w:rPr>
          <w:rFonts w:hint="cs"/>
          <w:rtl/>
        </w:rPr>
        <w:t xml:space="preserve"> اتفاقية السلامة والصحة في البناء، 1988 (رقم 167). </w:t>
      </w:r>
    </w:p>
    <w:p w14:paraId="292021F6" w14:textId="77107256" w:rsidR="00F74606" w:rsidRDefault="00F74606" w:rsidP="004164F3">
      <w:pPr>
        <w:pStyle w:val="ArILCreportParanumbold"/>
      </w:pPr>
      <w:r>
        <w:rPr>
          <w:rFonts w:hint="cs"/>
          <w:rtl/>
        </w:rPr>
        <w:t>وصدقت 30 دولة عضواً على الاتفاقية رقم 62 ومن ثم نقضتها 11 دولة عضواً من</w:t>
      </w:r>
      <w:r w:rsidR="00F75855">
        <w:rPr>
          <w:rFonts w:hint="cs"/>
          <w:rtl/>
        </w:rPr>
        <w:t>ها،</w:t>
      </w:r>
      <w:r>
        <w:rPr>
          <w:rFonts w:hint="cs"/>
          <w:rtl/>
        </w:rPr>
        <w:t xml:space="preserve"> نتيجة التصديق على الاتفاقية رقم</w:t>
      </w:r>
      <w:r w:rsidR="00F75855">
        <w:rPr>
          <w:rFonts w:hint="eastAsia"/>
          <w:rtl/>
        </w:rPr>
        <w:t> </w:t>
      </w:r>
      <w:r>
        <w:rPr>
          <w:rFonts w:hint="cs"/>
          <w:rtl/>
        </w:rPr>
        <w:t xml:space="preserve">167. وأقفل باب التصديق على هذه الاتفاقية منذ كانون الثاني/ يناير 1991، حين دخلت الاتفاقية رقم 167 حيز النفاذ. وتتناول الاتفاقية الأخيرة الاحتياجات المترابطة بين البناء والهندسة المدنية في </w:t>
      </w:r>
      <w:r w:rsidR="005F611C">
        <w:rPr>
          <w:rFonts w:hint="cs"/>
          <w:rtl/>
        </w:rPr>
        <w:t>قطاع</w:t>
      </w:r>
      <w:r>
        <w:rPr>
          <w:rFonts w:hint="cs"/>
          <w:rtl/>
        </w:rPr>
        <w:t xml:space="preserve"> البناء وتطبق أحكاماً أكثر حداثة على البناء ككل وتعكس التغيرات الجوهرية </w:t>
      </w:r>
      <w:r w:rsidR="00F75855">
        <w:rPr>
          <w:rFonts w:hint="cs"/>
          <w:rtl/>
        </w:rPr>
        <w:t xml:space="preserve">التي </w:t>
      </w:r>
      <w:r w:rsidR="000935A9">
        <w:rPr>
          <w:rFonts w:hint="cs"/>
          <w:rtl/>
        </w:rPr>
        <w:t>شهدتها</w:t>
      </w:r>
      <w:r>
        <w:rPr>
          <w:rFonts w:hint="cs"/>
          <w:rtl/>
        </w:rPr>
        <w:t xml:space="preserve"> طبيعة ونطاق </w:t>
      </w:r>
      <w:r w:rsidR="000935A9">
        <w:rPr>
          <w:rFonts w:hint="cs"/>
          <w:rtl/>
        </w:rPr>
        <w:t>الأشغال</w:t>
      </w:r>
      <w:r>
        <w:rPr>
          <w:rFonts w:hint="cs"/>
          <w:rtl/>
        </w:rPr>
        <w:t xml:space="preserve"> في </w:t>
      </w:r>
      <w:r w:rsidR="005F611C">
        <w:rPr>
          <w:rFonts w:hint="cs"/>
          <w:rtl/>
        </w:rPr>
        <w:t>قطاع</w:t>
      </w:r>
      <w:r>
        <w:rPr>
          <w:rFonts w:hint="cs"/>
          <w:rtl/>
        </w:rPr>
        <w:t xml:space="preserve"> البناء. ويتسق نهجها إلى حد كبير مع النهج التنظيمي المعاصر </w:t>
      </w:r>
      <w:r w:rsidR="000935A9">
        <w:rPr>
          <w:rFonts w:hint="cs"/>
          <w:rtl/>
        </w:rPr>
        <w:t>في مجال</w:t>
      </w:r>
      <w:r>
        <w:rPr>
          <w:rFonts w:hint="cs"/>
          <w:rtl/>
        </w:rPr>
        <w:t xml:space="preserve"> السلامة والصحة المهنيتين الذي اعتمدته الاتفاقيتان الأساسيتان رقم 155 ورقم</w:t>
      </w:r>
      <w:r w:rsidR="000935A9">
        <w:rPr>
          <w:rFonts w:hint="eastAsia"/>
          <w:rtl/>
        </w:rPr>
        <w:t> </w:t>
      </w:r>
      <w:r>
        <w:rPr>
          <w:rFonts w:hint="cs"/>
          <w:rtl/>
        </w:rPr>
        <w:t xml:space="preserve">187. وأوصى الفريق العامل الثلاثي في اجتماعه الرابع في عام 2018 بتأكيد تصنيف الاتفاقية رقم </w:t>
      </w:r>
      <w:r w:rsidRPr="0087687B">
        <w:rPr>
          <w:rFonts w:hint="cs"/>
          <w:rtl/>
        </w:rPr>
        <w:t>6</w:t>
      </w:r>
      <w:r w:rsidR="0087687B">
        <w:rPr>
          <w:rFonts w:hint="cs"/>
          <w:rtl/>
        </w:rPr>
        <w:t>2</w:t>
      </w:r>
      <w:r>
        <w:rPr>
          <w:rFonts w:hint="cs"/>
          <w:rtl/>
        </w:rPr>
        <w:t xml:space="preserve"> على أنها صك </w:t>
      </w:r>
      <w:r w:rsidR="000935A9">
        <w:rPr>
          <w:rFonts w:hint="cs"/>
          <w:rtl/>
        </w:rPr>
        <w:t>متقادم</w:t>
      </w:r>
      <w:r>
        <w:rPr>
          <w:rFonts w:hint="cs"/>
          <w:rtl/>
        </w:rPr>
        <w:t xml:space="preserve"> واقترح إلغاءها.</w:t>
      </w:r>
      <w:r>
        <w:rPr>
          <w:rStyle w:val="FootnoteReference"/>
          <w:rtl/>
        </w:rPr>
        <w:footnoteReference w:id="7"/>
      </w:r>
      <w:r>
        <w:rPr>
          <w:rFonts w:hint="cs"/>
          <w:rtl/>
        </w:rPr>
        <w:t xml:space="preserve"> </w:t>
      </w:r>
    </w:p>
    <w:p w14:paraId="50C3AD63" w14:textId="77777777" w:rsidR="00F74606" w:rsidRDefault="00F74606" w:rsidP="00F74606">
      <w:pPr>
        <w:pStyle w:val="ArILCReportH1"/>
        <w:rPr>
          <w:rtl/>
          <w:lang w:val="fr-FR"/>
        </w:rPr>
      </w:pPr>
      <w:bookmarkStart w:id="15" w:name="_Toc117584751"/>
      <w:r w:rsidRPr="00767CCE">
        <w:rPr>
          <w:rtl/>
          <w:lang w:val="fr-FR"/>
        </w:rPr>
        <w:lastRenderedPageBreak/>
        <w:t xml:space="preserve">اتفاقية </w:t>
      </w:r>
      <w:r>
        <w:rPr>
          <w:rFonts w:hint="cs"/>
          <w:rtl/>
          <w:lang w:val="fr-FR"/>
        </w:rPr>
        <w:t xml:space="preserve">إحصاءات الأجور وساعات العمل، 1938 </w:t>
      </w:r>
      <w:r w:rsidRPr="00767CCE">
        <w:rPr>
          <w:rtl/>
          <w:lang w:val="fr-FR"/>
        </w:rPr>
        <w:t xml:space="preserve">(رقم </w:t>
      </w:r>
      <w:r>
        <w:rPr>
          <w:rFonts w:hint="cs"/>
          <w:rtl/>
          <w:lang w:val="fr-FR"/>
        </w:rPr>
        <w:t>63</w:t>
      </w:r>
      <w:r w:rsidRPr="00767CCE">
        <w:rPr>
          <w:rtl/>
          <w:lang w:val="fr-FR"/>
        </w:rPr>
        <w:t>)</w:t>
      </w:r>
      <w:bookmarkEnd w:id="15"/>
    </w:p>
    <w:p w14:paraId="7DDF92B1" w14:textId="7C6E18F9" w:rsidR="00F74606" w:rsidRPr="00AE3BE3" w:rsidRDefault="00F74606" w:rsidP="004164F3">
      <w:pPr>
        <w:pStyle w:val="ArILCreportParanumbold"/>
      </w:pPr>
      <w:r>
        <w:rPr>
          <w:rFonts w:hint="cs"/>
          <w:rtl/>
        </w:rPr>
        <w:t>اعتُمدت الاتفاقية رقم</w:t>
      </w:r>
      <w:r>
        <w:rPr>
          <w:rFonts w:hint="cs"/>
          <w:rtl/>
          <w:lang w:bidi="ar-LB"/>
        </w:rPr>
        <w:t xml:space="preserve"> 63 في عام 1938. وهي تنصّ على جمع مجموعة أساسية من الإحصاءات المنتظمة </w:t>
      </w:r>
      <w:r w:rsidR="00680092">
        <w:rPr>
          <w:rFonts w:hint="cs"/>
          <w:rtl/>
          <w:lang w:bidi="ar-LB"/>
        </w:rPr>
        <w:t>بشأن</w:t>
      </w:r>
      <w:r>
        <w:rPr>
          <w:rFonts w:hint="cs"/>
          <w:rtl/>
          <w:lang w:bidi="ar-LB"/>
        </w:rPr>
        <w:t xml:space="preserve"> الأجور وساعات العمل خدمة لعدد من الأهداف</w:t>
      </w:r>
      <w:r w:rsidR="00680092">
        <w:rPr>
          <w:rFonts w:hint="cs"/>
          <w:rtl/>
          <w:lang w:bidi="ar-LB"/>
        </w:rPr>
        <w:t>،</w:t>
      </w:r>
      <w:r>
        <w:rPr>
          <w:rFonts w:hint="cs"/>
          <w:rtl/>
          <w:lang w:bidi="ar-LB"/>
        </w:rPr>
        <w:t xml:space="preserve"> وتطلب من الدول المصدقة عليها جمع ونشر وإرسال إحصاءات الأجور وساعات العمل في قطاعات التعدين والصناعة التحويلية والزراعة. وقد راجعتها اتفاقية إحصاءات العمل، 1985 (</w:t>
      </w:r>
      <w:r w:rsidRPr="003127DD">
        <w:rPr>
          <w:rFonts w:hint="cs"/>
          <w:rtl/>
          <w:lang w:bidi="ar-LB"/>
        </w:rPr>
        <w:t>رقم</w:t>
      </w:r>
      <w:r w:rsidR="00910C6B" w:rsidRPr="003127DD">
        <w:rPr>
          <w:rFonts w:hint="eastAsia"/>
          <w:lang w:bidi="ar-LB"/>
        </w:rPr>
        <w:t> </w:t>
      </w:r>
      <w:r w:rsidRPr="003127DD">
        <w:rPr>
          <w:rFonts w:hint="cs"/>
          <w:rtl/>
          <w:lang w:bidi="ar-LB"/>
        </w:rPr>
        <w:t>160</w:t>
      </w:r>
      <w:r>
        <w:rPr>
          <w:rFonts w:hint="cs"/>
          <w:rtl/>
          <w:lang w:bidi="ar-LB"/>
        </w:rPr>
        <w:t xml:space="preserve">). </w:t>
      </w:r>
    </w:p>
    <w:p w14:paraId="050B8771" w14:textId="6E3045F5" w:rsidR="00F74606" w:rsidRPr="00EB0803" w:rsidRDefault="00F74606" w:rsidP="004164F3">
      <w:pPr>
        <w:pStyle w:val="ArILCreportParanumbold"/>
      </w:pPr>
      <w:r>
        <w:rPr>
          <w:rFonts w:hint="cs"/>
          <w:rtl/>
          <w:lang w:bidi="ar-LB"/>
        </w:rPr>
        <w:t>وصدقت 34 دولة عضواً على الاتفاقية رقم 63 ومن ثم نقضتها 20 دولة عضواً منها</w:t>
      </w:r>
      <w:r w:rsidR="003065E0">
        <w:rPr>
          <w:rFonts w:hint="cs"/>
          <w:rtl/>
          <w:lang w:bidi="ar-LB"/>
        </w:rPr>
        <w:t>،</w:t>
      </w:r>
      <w:r>
        <w:rPr>
          <w:rFonts w:hint="cs"/>
          <w:rtl/>
          <w:lang w:bidi="ar-LB"/>
        </w:rPr>
        <w:t xml:space="preserve"> نتيجة التصديق على الاتفاقية رقم</w:t>
      </w:r>
      <w:r w:rsidR="003065E0">
        <w:rPr>
          <w:rFonts w:hint="eastAsia"/>
          <w:rtl/>
          <w:lang w:bidi="ar-LB"/>
        </w:rPr>
        <w:t> </w:t>
      </w:r>
      <w:r>
        <w:rPr>
          <w:rFonts w:hint="cs"/>
          <w:rtl/>
          <w:lang w:bidi="ar-LB"/>
        </w:rPr>
        <w:t xml:space="preserve">160. وأقفل باب التصديق عليها منذ عام 1988، حين دخلت الاتفاقية رقم 160 حيز النفاذ. ولم تعد تتوافق مع النهج التنظيمي الحالي بشأن إحصاءات العمل. والاتفاقية رقم 160 تراجع الاتفاقية رقم 63 وتوسّع نطاقها لتأخذ في الاعتبار الاحتياجات الحديثة لنظام متكامل لإحصاءات العمل. كما تتسم </w:t>
      </w:r>
      <w:r w:rsidR="003065E0">
        <w:rPr>
          <w:rFonts w:hint="cs"/>
          <w:rtl/>
          <w:lang w:bidi="ar-LB"/>
        </w:rPr>
        <w:t>هذه الاتفاقية الجديدة بمرونة</w:t>
      </w:r>
      <w:r>
        <w:rPr>
          <w:rFonts w:hint="cs"/>
          <w:rtl/>
          <w:lang w:bidi="ar-LB"/>
        </w:rPr>
        <w:t xml:space="preserve"> كبير</w:t>
      </w:r>
      <w:r w:rsidR="003065E0">
        <w:rPr>
          <w:rFonts w:hint="cs"/>
          <w:rtl/>
          <w:lang w:bidi="ar-LB"/>
        </w:rPr>
        <w:t>ة</w:t>
      </w:r>
      <w:r>
        <w:rPr>
          <w:rFonts w:hint="cs"/>
          <w:rtl/>
          <w:lang w:bidi="ar-LB"/>
        </w:rPr>
        <w:t xml:space="preserve"> من حيث التطبيق، مما يكفل جمع وتصنيف إحصاءات العمل الأساسية والشاملة على نحو متسق. وأوصى الفريق العامل الثلاثي في اجتماعه الرابع في عام 2018 بتأكيد تصنيف الاتفاقية رقم 63 على أنها صك </w:t>
      </w:r>
      <w:r w:rsidR="003065E0">
        <w:rPr>
          <w:rFonts w:hint="cs"/>
          <w:rtl/>
          <w:lang w:bidi="ar-LB"/>
        </w:rPr>
        <w:t>متقادم</w:t>
      </w:r>
      <w:r>
        <w:rPr>
          <w:rFonts w:hint="cs"/>
          <w:rtl/>
          <w:lang w:bidi="ar-LB"/>
        </w:rPr>
        <w:t xml:space="preserve"> واقترح إلغاءها.</w:t>
      </w:r>
      <w:r>
        <w:rPr>
          <w:rStyle w:val="FootnoteReference"/>
          <w:rtl/>
          <w:lang w:bidi="ar-LB"/>
        </w:rPr>
        <w:footnoteReference w:id="8"/>
      </w:r>
      <w:r>
        <w:rPr>
          <w:rFonts w:hint="cs"/>
          <w:rtl/>
          <w:lang w:bidi="ar-LB"/>
        </w:rPr>
        <w:t xml:space="preserve">  </w:t>
      </w:r>
    </w:p>
    <w:p w14:paraId="2657A656" w14:textId="77777777" w:rsidR="00F74606" w:rsidRPr="004164F3" w:rsidRDefault="00F74606" w:rsidP="00F74606">
      <w:pPr>
        <w:pStyle w:val="ArILCReportH1"/>
        <w:rPr>
          <w:rtl/>
        </w:rPr>
      </w:pPr>
      <w:bookmarkStart w:id="16" w:name="_Toc117584752"/>
      <w:r w:rsidRPr="004164F3">
        <w:rPr>
          <w:rtl/>
        </w:rPr>
        <w:t xml:space="preserve">اتفاقية </w:t>
      </w:r>
      <w:r w:rsidRPr="004164F3">
        <w:rPr>
          <w:rFonts w:hint="cs"/>
          <w:rtl/>
        </w:rPr>
        <w:t xml:space="preserve">إدارات تفتيش العمل (الأقاليم التابعة)، 1947 </w:t>
      </w:r>
      <w:r w:rsidRPr="004164F3">
        <w:rPr>
          <w:rtl/>
        </w:rPr>
        <w:t xml:space="preserve">(رقم </w:t>
      </w:r>
      <w:r w:rsidRPr="004164F3">
        <w:rPr>
          <w:rFonts w:hint="cs"/>
          <w:rtl/>
        </w:rPr>
        <w:t>85</w:t>
      </w:r>
      <w:r w:rsidRPr="004164F3">
        <w:rPr>
          <w:rtl/>
        </w:rPr>
        <w:t>)</w:t>
      </w:r>
      <w:bookmarkEnd w:id="16"/>
    </w:p>
    <w:p w14:paraId="0B94F222" w14:textId="77777777" w:rsidR="00F74606" w:rsidRDefault="00F74606" w:rsidP="004164F3">
      <w:pPr>
        <w:pStyle w:val="ArILCreportParanumbold"/>
      </w:pPr>
      <w:r>
        <w:rPr>
          <w:rFonts w:hint="cs"/>
          <w:rtl/>
        </w:rPr>
        <w:t xml:space="preserve">اعتُمدت الاتفاقية رقم 85 في عام 1947. وهي تسعى إلى ضمان تطبيق </w:t>
      </w:r>
      <w:r>
        <w:rPr>
          <w:rFonts w:hint="cs"/>
          <w:rtl/>
          <w:lang w:bidi="ar-LB"/>
        </w:rPr>
        <w:t xml:space="preserve">الحد الأدنى من معايير تفتيش العمل على الأقاليم التابعة إلى أن تصبح هذه الأقاليم ملزمة باتفاقية تفتيش العمل، 1947 (رقم 81) الأكثر شمولاً. </w:t>
      </w:r>
    </w:p>
    <w:p w14:paraId="6C19C15D" w14:textId="0B311651" w:rsidR="00F74606" w:rsidRDefault="00F74606" w:rsidP="004164F3">
      <w:pPr>
        <w:pStyle w:val="ArILCreportParanumbold"/>
      </w:pPr>
      <w:r>
        <w:rPr>
          <w:rFonts w:hint="cs"/>
          <w:rtl/>
        </w:rPr>
        <w:t>وصدقت</w:t>
      </w:r>
      <w:r>
        <w:rPr>
          <w:rFonts w:hint="cs"/>
          <w:rtl/>
          <w:lang w:bidi="ar-LB"/>
        </w:rPr>
        <w:t xml:space="preserve"> 11 دولة عضواً على الاتفاقية رقم 85 و</w:t>
      </w:r>
      <w:r w:rsidR="00BC0778">
        <w:rPr>
          <w:rFonts w:hint="cs"/>
          <w:rtl/>
          <w:lang w:bidi="ar-LB"/>
        </w:rPr>
        <w:t xml:space="preserve">من ثم </w:t>
      </w:r>
      <w:r>
        <w:rPr>
          <w:rFonts w:hint="cs"/>
          <w:rtl/>
          <w:lang w:bidi="ar-LB"/>
        </w:rPr>
        <w:t xml:space="preserve">نقضتها دولة عضو واحدة. وتنطبق هذه الاتفاقية حالياً على أربعة أقاليم تابعة. أما عدم امثتالها لمبدأ الشمولية المتبع في منظمة العمل الدولية بسبب مستوى التنمية الاقتصادية والاجتماعية السائد في الأقاليم التابعة، فلا يتوافق مع النهج التنظيمي طويل العهد إزاء معايير العمل الدولية، الذي يدرج آليات </w:t>
      </w:r>
      <w:r w:rsidR="00BC0778">
        <w:rPr>
          <w:rFonts w:hint="cs"/>
          <w:rtl/>
          <w:lang w:bidi="ar-LB"/>
        </w:rPr>
        <w:t>تسمح ببعض ال</w:t>
      </w:r>
      <w:r>
        <w:rPr>
          <w:rFonts w:hint="cs"/>
          <w:rtl/>
          <w:lang w:bidi="ar-LB"/>
        </w:rPr>
        <w:t>مرونة في معايير العمل الدولية المطبّقة عالمياً. علاوة على ذلك، تتكرر أحكامها الموضوعية إلى حد كبير في الاتفاقية رقم 81 وفي اتفاقية تفتيش العمل (الزراعة)، 1969 (رقم 129) اللتين تتسمان بنطاقهما العالمي ومرونتهما وتنصّان على متطلبات أكثر شمولاً فيما يتعلق بتفتيش العمل. كما تُعتبر هاتان الاتفاقيتان من بين الأكثر أهمية من منظور الإدارة السديدة. وأوصى</w:t>
      </w:r>
      <w:r w:rsidRPr="00E15CB2">
        <w:rPr>
          <w:rFonts w:hint="cs"/>
          <w:rtl/>
          <w:lang w:bidi="ar-LB"/>
        </w:rPr>
        <w:t xml:space="preserve"> </w:t>
      </w:r>
      <w:r>
        <w:rPr>
          <w:rFonts w:hint="cs"/>
          <w:rtl/>
          <w:lang w:bidi="ar-LB"/>
        </w:rPr>
        <w:t>الفريق العامل الثلاثي في اجتماعه الرابع في عام 2018 بتصنيف الاتفاقية رقم 85 على أنها "</w:t>
      </w:r>
      <w:r w:rsidR="00BC0778">
        <w:rPr>
          <w:rFonts w:hint="cs"/>
          <w:rtl/>
          <w:lang w:bidi="ar-LB"/>
        </w:rPr>
        <w:t>متقادم</w:t>
      </w:r>
      <w:r>
        <w:rPr>
          <w:rFonts w:hint="cs"/>
          <w:rtl/>
          <w:lang w:bidi="ar-LB"/>
        </w:rPr>
        <w:t>ة" واقترح إلغاءها.</w:t>
      </w:r>
      <w:r>
        <w:rPr>
          <w:rStyle w:val="FootnoteReference"/>
          <w:rtl/>
          <w:lang w:bidi="ar-LB"/>
        </w:rPr>
        <w:footnoteReference w:id="9"/>
      </w:r>
    </w:p>
    <w:p w14:paraId="1241DE22" w14:textId="77777777" w:rsidR="00563F99" w:rsidRDefault="00563F99" w:rsidP="00910C6B">
      <w:pPr>
        <w:pStyle w:val="StyleArILCReportChapter1"/>
        <w:keepNext w:val="0"/>
        <w:pageBreakBefore w:val="0"/>
        <w:numPr>
          <w:ilvl w:val="0"/>
          <w:numId w:val="7"/>
        </w:numPr>
        <w:ind w:left="357" w:hanging="357"/>
        <w:rPr>
          <w:rtl/>
        </w:rPr>
        <w:sectPr w:rsidR="00563F99" w:rsidSect="00563F99">
          <w:pgSz w:w="11906" w:h="16838" w:code="9"/>
          <w:pgMar w:top="2268" w:right="1134" w:bottom="964" w:left="1134" w:header="851" w:footer="680" w:gutter="0"/>
          <w:cols w:space="708"/>
          <w:titlePg/>
          <w:rtlGutter/>
          <w:docGrid w:linePitch="360"/>
        </w:sectPr>
      </w:pPr>
      <w:bookmarkStart w:id="17" w:name="_Toc87945736"/>
    </w:p>
    <w:p w14:paraId="331C03C6" w14:textId="77777777" w:rsidR="00F74606" w:rsidRDefault="00F74606" w:rsidP="00910C6B">
      <w:pPr>
        <w:pStyle w:val="StyleArILCReportChapter1"/>
        <w:keepNext w:val="0"/>
        <w:pageBreakBefore w:val="0"/>
        <w:numPr>
          <w:ilvl w:val="0"/>
          <w:numId w:val="7"/>
        </w:numPr>
        <w:ind w:left="357" w:hanging="357"/>
        <w:rPr>
          <w:rtl/>
        </w:rPr>
      </w:pPr>
      <w:bookmarkStart w:id="18" w:name="_Toc117584753"/>
      <w:r w:rsidRPr="000015B2">
        <w:rPr>
          <w:rFonts w:hint="cs"/>
          <w:rtl/>
        </w:rPr>
        <w:lastRenderedPageBreak/>
        <w:t>الاستبيان</w:t>
      </w:r>
      <w:bookmarkEnd w:id="18"/>
      <w:r>
        <w:rPr>
          <w:rFonts w:hint="cs"/>
          <w:i/>
          <w:iCs/>
          <w:rtl/>
        </w:rPr>
        <w:t xml:space="preserve"> </w:t>
      </w:r>
    </w:p>
    <w:bookmarkEnd w:id="17"/>
    <w:p w14:paraId="54C9877D" w14:textId="77777777" w:rsidR="00F74606" w:rsidRPr="005341EA" w:rsidRDefault="00F74606" w:rsidP="00F74606">
      <w:pPr>
        <w:pStyle w:val="ArILCReportH4"/>
        <w:rPr>
          <w:rtl/>
          <w:lang w:val="en-GB" w:bidi="ar-JO"/>
        </w:rPr>
      </w:pPr>
      <w:r w:rsidRPr="00BF7CAC">
        <w:rPr>
          <w:rtl/>
          <w:lang w:val="en-GB" w:bidi="ar-JO"/>
        </w:rPr>
        <w:t>هل ت</w:t>
      </w:r>
      <w:r>
        <w:rPr>
          <w:rtl/>
          <w:lang w:val="en-GB" w:bidi="ar-JO"/>
        </w:rPr>
        <w:t xml:space="preserve">عتبرون أنه ينبغي </w:t>
      </w:r>
      <w:r>
        <w:rPr>
          <w:rFonts w:hint="cs"/>
          <w:rtl/>
          <w:lang w:val="en-GB" w:bidi="ar-JO"/>
        </w:rPr>
        <w:t xml:space="preserve">إلغاء </w:t>
      </w:r>
      <w:r>
        <w:rPr>
          <w:rtl/>
          <w:lang w:val="en-GB" w:bidi="ar-JO"/>
        </w:rPr>
        <w:t>الاتفاقي</w:t>
      </w:r>
      <w:r>
        <w:rPr>
          <w:rFonts w:hint="cs"/>
          <w:rtl/>
          <w:lang w:val="en-GB" w:bidi="ar-JO"/>
        </w:rPr>
        <w:t>ات الأربع</w:t>
      </w:r>
      <w:r w:rsidRPr="00BF7CAC">
        <w:rPr>
          <w:rtl/>
          <w:lang w:val="en-GB" w:bidi="ar-JO"/>
        </w:rPr>
        <w:t xml:space="preserve"> </w:t>
      </w:r>
      <w:r>
        <w:rPr>
          <w:rFonts w:hint="cs"/>
          <w:rtl/>
          <w:lang w:val="en-GB" w:bidi="ar-JO"/>
        </w:rPr>
        <w:t>المشار إليها أعلاه</w:t>
      </w:r>
      <w:r w:rsidRPr="00BF7CAC">
        <w:rPr>
          <w:rtl/>
          <w:lang w:val="en-GB" w:bidi="ar-JO"/>
        </w:rPr>
        <w:t>؟</w:t>
      </w:r>
    </w:p>
    <w:p w14:paraId="525FA7F7" w14:textId="559D0672" w:rsidR="00F74606" w:rsidRPr="00910C6B" w:rsidRDefault="00F74606" w:rsidP="00F74606">
      <w:pPr>
        <w:bidi/>
        <w:spacing w:before="240" w:after="240"/>
        <w:ind w:firstLine="567"/>
        <w:rPr>
          <w:rStyle w:val="EFSReportParaChar"/>
          <w:rFonts w:ascii="Arial" w:hAnsi="Arial"/>
          <w:bCs/>
          <w:i/>
        </w:rPr>
      </w:pPr>
      <w:r w:rsidRPr="00910C6B">
        <w:rPr>
          <w:rFonts w:ascii="Arial" w:eastAsia="Calibri" w:hAnsi="Arial"/>
          <w:bCs/>
          <w:i/>
          <w:sz w:val="24"/>
          <w:rtl/>
        </w:rPr>
        <w:t xml:space="preserve">نعم </w:t>
      </w:r>
      <w:r w:rsidRPr="00910C6B">
        <w:rPr>
          <w:rFonts w:ascii="Arial" w:eastAsia="Calibri" w:hAnsi="Arial"/>
          <w:bCs/>
          <w:i/>
          <w:sz w:val="24"/>
        </w:rPr>
        <w:t xml:space="preserve"> </w:t>
      </w:r>
      <w:sdt>
        <w:sdtPr>
          <w:rPr>
            <w:rFonts w:ascii="Arial" w:eastAsia="Calibri" w:hAnsi="Arial"/>
            <w:bCs/>
            <w:i/>
            <w:sz w:val="24"/>
            <w:rtl/>
          </w:rPr>
          <w:id w:val="1474563961"/>
          <w14:checkbox>
            <w14:checked w14:val="0"/>
            <w14:checkedState w14:val="2612" w14:font="MS Gothic"/>
            <w14:uncheckedState w14:val="2610" w14:font="MS Gothic"/>
          </w14:checkbox>
        </w:sdtPr>
        <w:sdtEndPr/>
        <w:sdtContent>
          <w:r w:rsidR="00FE02D2">
            <w:rPr>
              <w:rFonts w:ascii="MS Gothic" w:eastAsia="MS Gothic" w:hAnsi="MS Gothic" w:hint="eastAsia"/>
              <w:bCs/>
              <w:i/>
              <w:sz w:val="24"/>
              <w:rtl/>
            </w:rPr>
            <w:t>☐</w:t>
          </w:r>
        </w:sdtContent>
      </w:sdt>
      <w:r w:rsidRPr="00910C6B">
        <w:rPr>
          <w:rFonts w:ascii="Arial" w:eastAsia="Calibri" w:hAnsi="Arial"/>
          <w:bCs/>
          <w:i/>
          <w:sz w:val="24"/>
          <w:rtl/>
        </w:rPr>
        <w:t xml:space="preserve">           </w:t>
      </w:r>
      <w:r w:rsidRPr="00910C6B">
        <w:rPr>
          <w:rStyle w:val="EFSReportParaChar"/>
          <w:rFonts w:ascii="Arial" w:hAnsi="Arial"/>
          <w:bCs/>
          <w:i/>
          <w:rtl/>
        </w:rPr>
        <w:t>لا</w:t>
      </w:r>
      <w:r w:rsidRPr="00910C6B">
        <w:rPr>
          <w:rStyle w:val="EFSReportParaChar"/>
          <w:rFonts w:ascii="Arial" w:hAnsi="Arial"/>
          <w:bCs/>
          <w:i/>
          <w:sz w:val="24"/>
        </w:rPr>
        <w:t xml:space="preserve"> </w:t>
      </w:r>
      <w:r w:rsidRPr="00910C6B">
        <w:rPr>
          <w:rFonts w:ascii="Arial" w:eastAsia="Calibri" w:hAnsi="Arial"/>
          <w:bCs/>
          <w:i/>
          <w:sz w:val="24"/>
        </w:rPr>
        <w:t xml:space="preserve"> </w:t>
      </w:r>
      <w:sdt>
        <w:sdtPr>
          <w:rPr>
            <w:rFonts w:ascii="Arial" w:eastAsia="Calibri" w:hAnsi="Arial"/>
            <w:bCs/>
            <w:i/>
            <w:sz w:val="24"/>
            <w:rtl/>
          </w:rPr>
          <w:id w:val="-747417536"/>
          <w14:checkbox>
            <w14:checked w14:val="0"/>
            <w14:checkedState w14:val="2612" w14:font="MS Gothic"/>
            <w14:uncheckedState w14:val="2610" w14:font="MS Gothic"/>
          </w14:checkbox>
        </w:sdtPr>
        <w:sdtEndPr/>
        <w:sdtContent>
          <w:r w:rsidR="00FB40C1">
            <w:rPr>
              <w:rFonts w:ascii="MS Gothic" w:eastAsia="MS Gothic" w:hAnsi="MS Gothic" w:hint="eastAsia"/>
              <w:bCs/>
              <w:i/>
              <w:sz w:val="24"/>
              <w:rtl/>
            </w:rPr>
            <w:t>☐</w:t>
          </w:r>
        </w:sdtContent>
      </w:sdt>
      <w:r w:rsidRPr="00910C6B">
        <w:rPr>
          <w:rFonts w:ascii="Arial" w:eastAsia="Calibri" w:hAnsi="Arial"/>
          <w:bCs/>
          <w:i/>
          <w:sz w:val="24"/>
        </w:rPr>
        <w:t xml:space="preserve"> </w:t>
      </w:r>
    </w:p>
    <w:p w14:paraId="3ABB9B9A" w14:textId="5ABB61C5" w:rsidR="00F74606" w:rsidRDefault="00F74606" w:rsidP="00F74606">
      <w:pPr>
        <w:pStyle w:val="ArILCReportParaIndentfirstline"/>
        <w:rPr>
          <w:rtl/>
          <w:lang w:bidi="ar-JO"/>
        </w:rPr>
      </w:pPr>
      <w:r w:rsidRPr="00BF7CAC">
        <w:rPr>
          <w:rtl/>
          <w:lang w:bidi="ar-JO"/>
        </w:rPr>
        <w:t xml:space="preserve">إذا كانت الإجابة "لا" على السؤال أعلاه، يرجى </w:t>
      </w:r>
      <w:r>
        <w:rPr>
          <w:rFonts w:hint="cs"/>
          <w:rtl/>
          <w:lang w:bidi="ar-JO"/>
        </w:rPr>
        <w:t>الإشارة إلى</w:t>
      </w:r>
      <w:r w:rsidRPr="00BF7CAC">
        <w:rPr>
          <w:rtl/>
          <w:lang w:bidi="ar-JO"/>
        </w:rPr>
        <w:t xml:space="preserve"> </w:t>
      </w:r>
      <w:r>
        <w:rPr>
          <w:rFonts w:hint="cs"/>
          <w:rtl/>
          <w:lang w:bidi="ar-JO"/>
        </w:rPr>
        <w:t>الاتفاقيات المشار إليها في القائمة أعلاه و</w:t>
      </w:r>
      <w:r>
        <w:rPr>
          <w:rtl/>
          <w:lang w:bidi="ar-JO"/>
        </w:rPr>
        <w:t>التي تجعلكم تعتبرون أن</w:t>
      </w:r>
      <w:r>
        <w:rPr>
          <w:rFonts w:hint="cs"/>
          <w:rtl/>
          <w:lang w:bidi="ar-JO"/>
        </w:rPr>
        <w:t xml:space="preserve">ها </w:t>
      </w:r>
      <w:r w:rsidRPr="00BF7CAC">
        <w:rPr>
          <w:rtl/>
          <w:lang w:bidi="ar-JO"/>
        </w:rPr>
        <w:t>لم تفقد غايتها أو أنها لا تزال تقدم إسهاماً مجدياً ف</w:t>
      </w:r>
      <w:r>
        <w:rPr>
          <w:rtl/>
          <w:lang w:bidi="ar-JO"/>
        </w:rPr>
        <w:t>ي تحقيق أهداف المنظمة</w:t>
      </w:r>
      <w:r>
        <w:rPr>
          <w:rFonts w:hint="cs"/>
          <w:rtl/>
          <w:lang w:bidi="ar-JO"/>
        </w:rPr>
        <w:t>، مع تعليل إجابتكم.</w:t>
      </w:r>
    </w:p>
    <w:sdt>
      <w:sdtPr>
        <w:rPr>
          <w:rStyle w:val="ReportParaChar"/>
          <w:rtl/>
        </w:rPr>
        <w:id w:val="539793111"/>
        <w:placeholder>
          <w:docPart w:val="80A4AA87999442D0AEC7DA4943C5B2A2"/>
        </w:placeholder>
      </w:sdtPr>
      <w:sdtEndPr>
        <w:rPr>
          <w:rStyle w:val="ReportParaChar"/>
        </w:rPr>
      </w:sdtEndPr>
      <w:sdtContent>
        <w:p w14:paraId="4F7A8C63" w14:textId="3793484A" w:rsidR="00FE02D2" w:rsidRPr="00674A7D" w:rsidRDefault="00FE02D2" w:rsidP="00FE02D2">
          <w:pPr>
            <w:bidi/>
            <w:spacing w:after="0" w:line="276" w:lineRule="auto"/>
            <w:rPr>
              <w:rFonts w:ascii="Times New Roman" w:eastAsia="Calibri" w:hAnsi="Times New Roman" w:cs="Times New Roman"/>
              <w:b/>
              <w:sz w:val="24"/>
              <w:shd w:val="clear" w:color="auto" w:fill="EBF5FD"/>
            </w:rPr>
          </w:pPr>
          <w:r>
            <w:rPr>
              <w:rStyle w:val="ReportParaChar"/>
            </w:rPr>
            <w:fldChar w:fldCharType="begin">
              <w:ffData>
                <w:name w:val="Text1"/>
                <w:enabled/>
                <w:calcOnExit w:val="0"/>
                <w:textInput>
                  <w:default w:val="اضغط مرتين لإدخال التعليقات"/>
                </w:textInput>
              </w:ffData>
            </w:fldChar>
          </w:r>
          <w:bookmarkStart w:id="19" w:name="Text1"/>
          <w:r>
            <w:rPr>
              <w:rStyle w:val="ReportParaChar"/>
            </w:rPr>
            <w:instrText xml:space="preserve"> FORMTEXT </w:instrText>
          </w:r>
          <w:r>
            <w:rPr>
              <w:rStyle w:val="ReportParaChar"/>
            </w:rPr>
          </w:r>
          <w:r>
            <w:rPr>
              <w:rStyle w:val="ReportParaChar"/>
            </w:rPr>
            <w:fldChar w:fldCharType="separate"/>
          </w:r>
          <w:r>
            <w:rPr>
              <w:rStyle w:val="ReportParaChar"/>
              <w:rFonts w:hint="eastAsia"/>
              <w:noProof/>
              <w:rtl/>
            </w:rPr>
            <w:t>اضغط</w:t>
          </w:r>
          <w:r>
            <w:rPr>
              <w:rStyle w:val="ReportParaChar"/>
              <w:noProof/>
              <w:rtl/>
            </w:rPr>
            <w:t xml:space="preserve"> </w:t>
          </w:r>
          <w:r>
            <w:rPr>
              <w:rStyle w:val="ReportParaChar"/>
              <w:rFonts w:hint="eastAsia"/>
              <w:noProof/>
              <w:rtl/>
            </w:rPr>
            <w:t>مرتين</w:t>
          </w:r>
          <w:r>
            <w:rPr>
              <w:rStyle w:val="ReportParaChar"/>
              <w:noProof/>
              <w:rtl/>
            </w:rPr>
            <w:t xml:space="preserve"> </w:t>
          </w:r>
          <w:r>
            <w:rPr>
              <w:rStyle w:val="ReportParaChar"/>
              <w:rFonts w:hint="eastAsia"/>
              <w:noProof/>
              <w:rtl/>
            </w:rPr>
            <w:t>لإدخال</w:t>
          </w:r>
          <w:r>
            <w:rPr>
              <w:rStyle w:val="ReportParaChar"/>
              <w:noProof/>
              <w:rtl/>
            </w:rPr>
            <w:t xml:space="preserve"> </w:t>
          </w:r>
          <w:r>
            <w:rPr>
              <w:rStyle w:val="ReportParaChar"/>
              <w:rFonts w:hint="eastAsia"/>
              <w:noProof/>
              <w:rtl/>
            </w:rPr>
            <w:t>التعليقات</w:t>
          </w:r>
          <w:r>
            <w:rPr>
              <w:rStyle w:val="ReportParaChar"/>
            </w:rPr>
            <w:fldChar w:fldCharType="end"/>
          </w:r>
          <w:bookmarkEnd w:id="19"/>
          <w:r w:rsidRPr="00F907D3">
            <w:rPr>
              <w:rStyle w:val="ReportParaChar"/>
            </w:rPr>
            <w:t>.</w:t>
          </w:r>
        </w:p>
      </w:sdtContent>
    </w:sdt>
    <w:bookmarkEnd w:id="7"/>
    <w:bookmarkEnd w:id="0"/>
    <w:sectPr w:rsidR="00FE02D2" w:rsidRPr="00674A7D" w:rsidSect="00563F99">
      <w:pgSz w:w="11906" w:h="16838" w:code="9"/>
      <w:pgMar w:top="2268" w:right="1134" w:bottom="964" w:left="1134" w:header="851" w:footer="680"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793F70" w14:textId="77777777" w:rsidR="007C5F3B" w:rsidRDefault="007C5F3B" w:rsidP="00B1323F">
      <w:r>
        <w:separator/>
      </w:r>
    </w:p>
    <w:p w14:paraId="1883A406" w14:textId="77777777" w:rsidR="007C5F3B" w:rsidRDefault="007C5F3B"/>
    <w:p w14:paraId="0D38493C" w14:textId="77777777" w:rsidR="007C5F3B" w:rsidRDefault="007C5F3B"/>
    <w:p w14:paraId="435E281C" w14:textId="77777777" w:rsidR="007C5F3B" w:rsidRDefault="007C5F3B"/>
    <w:p w14:paraId="0E35A58C" w14:textId="77777777" w:rsidR="007C5F3B" w:rsidRDefault="007C5F3B"/>
    <w:p w14:paraId="3B1CAA80" w14:textId="77777777" w:rsidR="007C5F3B" w:rsidRDefault="007C5F3B"/>
    <w:p w14:paraId="55C5C4A5" w14:textId="77777777" w:rsidR="007C5F3B" w:rsidRDefault="007C5F3B"/>
    <w:p w14:paraId="1F15C71C" w14:textId="77777777" w:rsidR="007C5F3B" w:rsidRDefault="007C5F3B"/>
    <w:p w14:paraId="2184367F" w14:textId="77777777" w:rsidR="007C5F3B" w:rsidRDefault="007C5F3B"/>
    <w:p w14:paraId="682B57E3" w14:textId="77777777" w:rsidR="007C5F3B" w:rsidRDefault="007C5F3B"/>
  </w:endnote>
  <w:endnote w:type="continuationSeparator" w:id="0">
    <w:p w14:paraId="25D64EA9" w14:textId="77777777" w:rsidR="007C5F3B" w:rsidRDefault="007C5F3B" w:rsidP="00B1323F">
      <w:r>
        <w:continuationSeparator/>
      </w:r>
    </w:p>
    <w:p w14:paraId="29946F01" w14:textId="77777777" w:rsidR="007C5F3B" w:rsidRDefault="007C5F3B"/>
    <w:p w14:paraId="3E734963" w14:textId="77777777" w:rsidR="007C5F3B" w:rsidRDefault="007C5F3B"/>
    <w:p w14:paraId="67D33481" w14:textId="77777777" w:rsidR="007C5F3B" w:rsidRDefault="007C5F3B"/>
    <w:p w14:paraId="2C921507" w14:textId="77777777" w:rsidR="007C5F3B" w:rsidRDefault="007C5F3B"/>
    <w:p w14:paraId="7B3D710D" w14:textId="77777777" w:rsidR="007C5F3B" w:rsidRDefault="007C5F3B"/>
    <w:p w14:paraId="7F26F2CF" w14:textId="77777777" w:rsidR="007C5F3B" w:rsidRDefault="007C5F3B"/>
    <w:p w14:paraId="143DEF68" w14:textId="77777777" w:rsidR="007C5F3B" w:rsidRDefault="007C5F3B"/>
    <w:p w14:paraId="2716142B" w14:textId="77777777" w:rsidR="007C5F3B" w:rsidRDefault="007C5F3B"/>
    <w:p w14:paraId="15106F9E" w14:textId="77777777" w:rsidR="007C5F3B" w:rsidRDefault="007C5F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w:panose1 w:val="020B0502040504020204"/>
    <w:charset w:val="00"/>
    <w:family w:val="swiss"/>
    <w:pitch w:val="variable"/>
    <w:sig w:usb0="E00082FF" w:usb1="400078FF" w:usb2="08000029" w:usb3="00000000" w:csb0="0000019F" w:csb1="00000000"/>
  </w:font>
  <w:font w:name="Noto Sans SC Regular">
    <w:altName w:val="Malgun Gothic Semilight"/>
    <w:panose1 w:val="00000000000000000000"/>
    <w:charset w:val="80"/>
    <w:family w:val="swiss"/>
    <w:notTrueType/>
    <w:pitch w:val="variable"/>
    <w:sig w:usb0="20000207" w:usb1="2ADF3C10" w:usb2="00000016" w:usb3="00000000" w:csb0="00060107"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Overpass">
    <w:panose1 w:val="00000500000000000000"/>
    <w:charset w:val="00"/>
    <w:family w:val="auto"/>
    <w:pitch w:val="variable"/>
    <w:sig w:usb0="00000007" w:usb1="00000020" w:usb2="00000000" w:usb3="00000000" w:csb0="00000093"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Overpass Light">
    <w:panose1 w:val="00000400000000000000"/>
    <w:charset w:val="00"/>
    <w:family w:val="auto"/>
    <w:pitch w:val="variable"/>
    <w:sig w:usb0="00000007" w:usb1="00000020" w:usb2="00000000" w:usb3="00000000" w:csb0="00000093" w:csb1="00000000"/>
  </w:font>
  <w:font w:name="Noto Sans SC Bold">
    <w:panose1 w:val="00000000000000000000"/>
    <w:charset w:val="80"/>
    <w:family w:val="swiss"/>
    <w:notTrueType/>
    <w:pitch w:val="variable"/>
    <w:sig w:usb0="20000207" w:usb1="2ADF3C10" w:usb2="00000016" w:usb3="00000000" w:csb0="00060107"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F458F" w14:textId="77777777" w:rsidR="00DC3C9E" w:rsidRDefault="00DC3C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0671C" w14:textId="77777777" w:rsidR="00DC3C9E" w:rsidRDefault="00DC3C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481D6" w14:textId="77777777" w:rsidR="00DC3C9E" w:rsidRDefault="00DC3C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D23298" w14:textId="77777777" w:rsidR="007C5F3B" w:rsidRPr="00CA0357" w:rsidRDefault="007C5F3B" w:rsidP="00CA0357">
      <w:pPr>
        <w:pStyle w:val="Arfootnoteseparator"/>
      </w:pPr>
    </w:p>
  </w:footnote>
  <w:footnote w:type="continuationSeparator" w:id="0">
    <w:p w14:paraId="7BF1261A" w14:textId="77777777" w:rsidR="007C5F3B" w:rsidRDefault="007C5F3B" w:rsidP="00B1323F">
      <w:r>
        <w:continuationSeparator/>
      </w:r>
    </w:p>
    <w:p w14:paraId="6D4FBD3C" w14:textId="77777777" w:rsidR="007C5F3B" w:rsidRDefault="007C5F3B"/>
    <w:p w14:paraId="271BA880" w14:textId="77777777" w:rsidR="007C5F3B" w:rsidRDefault="007C5F3B"/>
    <w:p w14:paraId="6B1BFA28" w14:textId="77777777" w:rsidR="007C5F3B" w:rsidRDefault="007C5F3B"/>
    <w:p w14:paraId="2B58D18F" w14:textId="77777777" w:rsidR="007C5F3B" w:rsidRDefault="007C5F3B"/>
    <w:p w14:paraId="096C2CB3" w14:textId="77777777" w:rsidR="007C5F3B" w:rsidRDefault="007C5F3B"/>
    <w:p w14:paraId="15FB8906" w14:textId="77777777" w:rsidR="007C5F3B" w:rsidRDefault="007C5F3B"/>
    <w:p w14:paraId="6DC47548" w14:textId="77777777" w:rsidR="007C5F3B" w:rsidRDefault="007C5F3B"/>
    <w:p w14:paraId="24D43DA6" w14:textId="77777777" w:rsidR="007C5F3B" w:rsidRDefault="007C5F3B"/>
    <w:p w14:paraId="7D4DD1C2" w14:textId="77777777" w:rsidR="007C5F3B" w:rsidRDefault="007C5F3B"/>
  </w:footnote>
  <w:footnote w:id="1">
    <w:p w14:paraId="0BAADA53" w14:textId="577E6E7B" w:rsidR="00F74606" w:rsidRPr="00A4622E" w:rsidRDefault="00F74606" w:rsidP="00F74606">
      <w:pPr>
        <w:pStyle w:val="Arfootnottext"/>
        <w:rPr>
          <w:rtl/>
          <w:lang w:bidi="ar-JO"/>
        </w:rPr>
      </w:pPr>
      <w:r>
        <w:rPr>
          <w:rStyle w:val="FootnoteReference"/>
        </w:rPr>
        <w:footnoteRef/>
      </w:r>
      <w:r>
        <w:t xml:space="preserve">  </w:t>
      </w:r>
      <w:r>
        <w:rPr>
          <w:rtl/>
        </w:rPr>
        <w:t>م</w:t>
      </w:r>
      <w:r>
        <w:rPr>
          <w:rFonts w:hint="cs"/>
          <w:rtl/>
        </w:rPr>
        <w:t xml:space="preserve">نظمة العمل الدولية، </w:t>
      </w:r>
      <w:hyperlink r:id="rId1" w:history="1">
        <w:r w:rsidRPr="006958CB">
          <w:rPr>
            <w:rStyle w:val="Hyperlink"/>
            <w:i/>
            <w:iCs/>
            <w:rtl/>
          </w:rPr>
          <w:t>جدول أعمال</w:t>
        </w:r>
        <w:r w:rsidRPr="006958CB">
          <w:rPr>
            <w:rStyle w:val="Hyperlink"/>
            <w:rFonts w:hint="cs"/>
            <w:i/>
            <w:iCs/>
            <w:rtl/>
          </w:rPr>
          <w:t xml:space="preserve"> الدورات المقبلة لمؤتمر العمل الدولي</w:t>
        </w:r>
      </w:hyperlink>
      <w:r>
        <w:rPr>
          <w:rFonts w:hint="cs"/>
          <w:rtl/>
        </w:rPr>
        <w:t xml:space="preserve">، </w:t>
      </w:r>
      <w:r>
        <w:rPr>
          <w:rtl/>
        </w:rPr>
        <w:t>الوثيقة</w:t>
      </w:r>
      <w:r>
        <w:rPr>
          <w:rFonts w:hint="cs"/>
          <w:rtl/>
        </w:rPr>
        <w:t xml:space="preserve"> </w:t>
      </w:r>
      <w:r>
        <w:t>GB.343/INS/2(Rev.1)</w:t>
      </w:r>
      <w:r>
        <w:rPr>
          <w:rtl/>
        </w:rPr>
        <w:t>، 2021،</w:t>
      </w:r>
      <w:r>
        <w:rPr>
          <w:rFonts w:hint="cs"/>
          <w:rtl/>
          <w:lang w:bidi="ar-LB"/>
        </w:rPr>
        <w:t xml:space="preserve"> الفقرة 19؛ منظمة العمل الدولية، </w:t>
      </w:r>
      <w:hyperlink r:id="rId2" w:history="1">
        <w:r w:rsidRPr="006958CB">
          <w:rPr>
            <w:rStyle w:val="Hyperlink"/>
            <w:i/>
            <w:iCs/>
            <w:rtl/>
          </w:rPr>
          <w:t>محضر أعمال الدورة 343 لمجلس إدارة مكتب العمل الدولي</w:t>
        </w:r>
      </w:hyperlink>
      <w:r>
        <w:rPr>
          <w:rtl/>
        </w:rPr>
        <w:t>، الوثيق</w:t>
      </w:r>
      <w:r>
        <w:rPr>
          <w:rFonts w:hint="cs"/>
          <w:rtl/>
        </w:rPr>
        <w:t xml:space="preserve">ة </w:t>
      </w:r>
      <w:r>
        <w:t>GB.343/PV</w:t>
      </w:r>
      <w:r>
        <w:rPr>
          <w:rtl/>
        </w:rPr>
        <w:t>، 2021، الفقر</w:t>
      </w:r>
      <w:r>
        <w:rPr>
          <w:rFonts w:hint="cs"/>
          <w:rtl/>
        </w:rPr>
        <w:t>ة 62(ج).</w:t>
      </w:r>
    </w:p>
  </w:footnote>
  <w:footnote w:id="2">
    <w:p w14:paraId="34864EE3" w14:textId="34A0DFEF" w:rsidR="00F74606" w:rsidRPr="007E5046" w:rsidRDefault="00F74606" w:rsidP="004164F3">
      <w:pPr>
        <w:pStyle w:val="Arfootnottext"/>
        <w:rPr>
          <w:rtl/>
          <w:lang w:bidi="ar-LB"/>
        </w:rPr>
      </w:pPr>
      <w:r>
        <w:rPr>
          <w:rStyle w:val="FootnoteReference"/>
        </w:rPr>
        <w:footnoteRef/>
      </w:r>
      <w:r>
        <w:t xml:space="preserve">  </w:t>
      </w:r>
      <w:r w:rsidRPr="004D26C5">
        <w:rPr>
          <w:rFonts w:hint="eastAsia"/>
          <w:rtl/>
        </w:rPr>
        <w:t>أنشأ</w:t>
      </w:r>
      <w:r w:rsidRPr="004D26C5">
        <w:rPr>
          <w:rtl/>
        </w:rPr>
        <w:t xml:space="preserve"> </w:t>
      </w:r>
      <w:r w:rsidRPr="004D26C5">
        <w:rPr>
          <w:rFonts w:hint="eastAsia"/>
          <w:rtl/>
        </w:rPr>
        <w:t>مجلس</w:t>
      </w:r>
      <w:r w:rsidRPr="004D26C5">
        <w:rPr>
          <w:rtl/>
        </w:rPr>
        <w:t xml:space="preserve"> </w:t>
      </w:r>
      <w:r w:rsidRPr="004D26C5">
        <w:rPr>
          <w:rFonts w:hint="eastAsia"/>
          <w:rtl/>
        </w:rPr>
        <w:t>الإدارة</w:t>
      </w:r>
      <w:r w:rsidRPr="004D26C5">
        <w:rPr>
          <w:rtl/>
        </w:rPr>
        <w:t xml:space="preserve"> </w:t>
      </w:r>
      <w:r w:rsidRPr="004D26C5">
        <w:rPr>
          <w:rFonts w:hint="eastAsia"/>
          <w:rtl/>
        </w:rPr>
        <w:t>الفريق</w:t>
      </w:r>
      <w:r w:rsidRPr="004D26C5">
        <w:rPr>
          <w:rtl/>
        </w:rPr>
        <w:t xml:space="preserve"> </w:t>
      </w:r>
      <w:r w:rsidRPr="004D26C5">
        <w:rPr>
          <w:rFonts w:hint="eastAsia"/>
          <w:rtl/>
        </w:rPr>
        <w:t>العامل</w:t>
      </w:r>
      <w:r w:rsidRPr="004D26C5">
        <w:rPr>
          <w:rtl/>
        </w:rPr>
        <w:t xml:space="preserve"> </w:t>
      </w:r>
      <w:r w:rsidRPr="004D26C5">
        <w:rPr>
          <w:rFonts w:hint="eastAsia"/>
          <w:rtl/>
        </w:rPr>
        <w:t>الثلاثي</w:t>
      </w:r>
      <w:r w:rsidRPr="004D26C5">
        <w:rPr>
          <w:rtl/>
        </w:rPr>
        <w:t xml:space="preserve"> </w:t>
      </w:r>
      <w:r w:rsidRPr="004D26C5">
        <w:rPr>
          <w:rFonts w:hint="eastAsia"/>
          <w:rtl/>
        </w:rPr>
        <w:t>المعني</w:t>
      </w:r>
      <w:r w:rsidRPr="004D26C5">
        <w:rPr>
          <w:rtl/>
        </w:rPr>
        <w:t xml:space="preserve"> </w:t>
      </w:r>
      <w:r w:rsidRPr="004D26C5">
        <w:rPr>
          <w:rFonts w:hint="eastAsia"/>
          <w:rtl/>
        </w:rPr>
        <w:t>بآلية</w:t>
      </w:r>
      <w:r w:rsidRPr="004D26C5">
        <w:rPr>
          <w:rtl/>
        </w:rPr>
        <w:t xml:space="preserve"> </w:t>
      </w:r>
      <w:r w:rsidRPr="004D26C5">
        <w:rPr>
          <w:rFonts w:hint="eastAsia"/>
          <w:rtl/>
        </w:rPr>
        <w:t>استعراض</w:t>
      </w:r>
      <w:r w:rsidRPr="004D26C5">
        <w:rPr>
          <w:rtl/>
        </w:rPr>
        <w:t xml:space="preserve"> </w:t>
      </w:r>
      <w:r w:rsidRPr="004D26C5">
        <w:rPr>
          <w:rFonts w:hint="eastAsia"/>
          <w:rtl/>
        </w:rPr>
        <w:t>المعايير</w:t>
      </w:r>
      <w:r w:rsidRPr="004D26C5">
        <w:rPr>
          <w:rtl/>
        </w:rPr>
        <w:t xml:space="preserve"> </w:t>
      </w:r>
      <w:r w:rsidRPr="004D26C5">
        <w:rPr>
          <w:rFonts w:hint="eastAsia"/>
          <w:rtl/>
        </w:rPr>
        <w:t>في</w:t>
      </w:r>
      <w:r w:rsidRPr="004D26C5">
        <w:rPr>
          <w:rtl/>
        </w:rPr>
        <w:t xml:space="preserve"> </w:t>
      </w:r>
      <w:r w:rsidRPr="004D26C5">
        <w:rPr>
          <w:rFonts w:hint="eastAsia"/>
          <w:rtl/>
        </w:rPr>
        <w:t>دورته</w:t>
      </w:r>
      <w:r w:rsidRPr="004D26C5">
        <w:rPr>
          <w:rtl/>
        </w:rPr>
        <w:t xml:space="preserve"> 323 (</w:t>
      </w:r>
      <w:r w:rsidRPr="004D26C5">
        <w:rPr>
          <w:rFonts w:hint="eastAsia"/>
          <w:rtl/>
        </w:rPr>
        <w:t>آذار</w:t>
      </w:r>
      <w:r w:rsidRPr="004D26C5">
        <w:rPr>
          <w:rtl/>
        </w:rPr>
        <w:t xml:space="preserve">/ </w:t>
      </w:r>
      <w:r w:rsidRPr="004D26C5">
        <w:rPr>
          <w:rFonts w:hint="eastAsia"/>
          <w:rtl/>
        </w:rPr>
        <w:t>مارس</w:t>
      </w:r>
      <w:r w:rsidRPr="004D26C5">
        <w:rPr>
          <w:rtl/>
        </w:rPr>
        <w:t xml:space="preserve"> 2015) </w:t>
      </w:r>
      <w:r w:rsidRPr="004D26C5">
        <w:rPr>
          <w:rFonts w:hint="eastAsia"/>
          <w:rtl/>
        </w:rPr>
        <w:t>للمساهمة</w:t>
      </w:r>
      <w:r w:rsidRPr="004D26C5">
        <w:rPr>
          <w:rtl/>
        </w:rPr>
        <w:t xml:space="preserve"> </w:t>
      </w:r>
      <w:r w:rsidRPr="004D26C5">
        <w:rPr>
          <w:rFonts w:hint="eastAsia"/>
          <w:rtl/>
        </w:rPr>
        <w:t>في</w:t>
      </w:r>
      <w:r w:rsidRPr="004D26C5">
        <w:rPr>
          <w:rtl/>
        </w:rPr>
        <w:t xml:space="preserve"> "</w:t>
      </w:r>
      <w:r w:rsidRPr="004D26C5">
        <w:rPr>
          <w:rFonts w:hint="eastAsia"/>
          <w:rtl/>
        </w:rPr>
        <w:t>تحقيق</w:t>
      </w:r>
      <w:r w:rsidRPr="004D26C5">
        <w:rPr>
          <w:rtl/>
        </w:rPr>
        <w:t xml:space="preserve"> </w:t>
      </w:r>
      <w:r w:rsidRPr="004D26C5">
        <w:rPr>
          <w:rFonts w:hint="eastAsia"/>
          <w:rtl/>
        </w:rPr>
        <w:t>الهدف</w:t>
      </w:r>
      <w:r w:rsidRPr="004D26C5">
        <w:rPr>
          <w:rtl/>
        </w:rPr>
        <w:t xml:space="preserve"> </w:t>
      </w:r>
      <w:r w:rsidRPr="004D26C5">
        <w:rPr>
          <w:rFonts w:hint="eastAsia"/>
          <w:rtl/>
        </w:rPr>
        <w:t>العام</w:t>
      </w:r>
      <w:r w:rsidRPr="004D26C5">
        <w:rPr>
          <w:rtl/>
        </w:rPr>
        <w:t xml:space="preserve"> </w:t>
      </w:r>
      <w:r w:rsidRPr="004D26C5">
        <w:rPr>
          <w:rFonts w:hint="eastAsia"/>
          <w:rtl/>
        </w:rPr>
        <w:t>لآلية</w:t>
      </w:r>
      <w:r w:rsidRPr="004D26C5">
        <w:rPr>
          <w:rtl/>
        </w:rPr>
        <w:t xml:space="preserve"> </w:t>
      </w:r>
      <w:r w:rsidRPr="004D26C5">
        <w:rPr>
          <w:rFonts w:hint="eastAsia"/>
          <w:rtl/>
        </w:rPr>
        <w:t>استعراض</w:t>
      </w:r>
      <w:r w:rsidRPr="004D26C5">
        <w:rPr>
          <w:rtl/>
        </w:rPr>
        <w:t xml:space="preserve"> </w:t>
      </w:r>
      <w:r w:rsidRPr="004D26C5">
        <w:rPr>
          <w:rFonts w:hint="eastAsia"/>
          <w:rtl/>
        </w:rPr>
        <w:t>المعايير</w:t>
      </w:r>
      <w:r w:rsidRPr="004D26C5">
        <w:rPr>
          <w:rtl/>
        </w:rPr>
        <w:t xml:space="preserve"> </w:t>
      </w:r>
      <w:r w:rsidRPr="004D26C5">
        <w:rPr>
          <w:rFonts w:hint="eastAsia"/>
          <w:rtl/>
        </w:rPr>
        <w:t>لضمان</w:t>
      </w:r>
      <w:r w:rsidRPr="004D26C5">
        <w:rPr>
          <w:rtl/>
        </w:rPr>
        <w:t xml:space="preserve"> </w:t>
      </w:r>
      <w:r w:rsidRPr="004D26C5">
        <w:rPr>
          <w:rFonts w:hint="eastAsia"/>
          <w:rtl/>
        </w:rPr>
        <w:t>تمتع</w:t>
      </w:r>
      <w:r w:rsidRPr="004D26C5">
        <w:rPr>
          <w:rtl/>
        </w:rPr>
        <w:t xml:space="preserve"> </w:t>
      </w:r>
      <w:r w:rsidRPr="004D26C5">
        <w:rPr>
          <w:rFonts w:hint="eastAsia"/>
          <w:rtl/>
        </w:rPr>
        <w:t>منظمة</w:t>
      </w:r>
      <w:r w:rsidRPr="004D26C5">
        <w:rPr>
          <w:rtl/>
        </w:rPr>
        <w:t xml:space="preserve"> </w:t>
      </w:r>
      <w:r w:rsidRPr="004D26C5">
        <w:rPr>
          <w:rFonts w:hint="eastAsia"/>
          <w:rtl/>
        </w:rPr>
        <w:t>العمل</w:t>
      </w:r>
      <w:r w:rsidRPr="004D26C5">
        <w:rPr>
          <w:rtl/>
        </w:rPr>
        <w:t xml:space="preserve"> </w:t>
      </w:r>
      <w:r w:rsidRPr="004D26C5">
        <w:rPr>
          <w:rFonts w:hint="eastAsia"/>
          <w:rtl/>
        </w:rPr>
        <w:t>الدولية</w:t>
      </w:r>
      <w:r w:rsidRPr="004D26C5">
        <w:rPr>
          <w:rtl/>
        </w:rPr>
        <w:t xml:space="preserve"> </w:t>
      </w:r>
      <w:r w:rsidRPr="004D26C5">
        <w:rPr>
          <w:rFonts w:hint="eastAsia"/>
          <w:rtl/>
        </w:rPr>
        <w:t>بمجموعة</w:t>
      </w:r>
      <w:r w:rsidRPr="004D26C5">
        <w:rPr>
          <w:rtl/>
        </w:rPr>
        <w:t xml:space="preserve"> </w:t>
      </w:r>
      <w:r w:rsidRPr="004D26C5">
        <w:rPr>
          <w:rFonts w:hint="eastAsia"/>
          <w:rtl/>
        </w:rPr>
        <w:t>واضحة</w:t>
      </w:r>
      <w:r w:rsidRPr="004D26C5">
        <w:rPr>
          <w:rtl/>
        </w:rPr>
        <w:t xml:space="preserve"> </w:t>
      </w:r>
      <w:r w:rsidRPr="004D26C5">
        <w:rPr>
          <w:rFonts w:hint="eastAsia"/>
          <w:rtl/>
        </w:rPr>
        <w:t>ومتينة</w:t>
      </w:r>
      <w:r w:rsidRPr="004D26C5">
        <w:rPr>
          <w:rtl/>
        </w:rPr>
        <w:t xml:space="preserve"> </w:t>
      </w:r>
      <w:r w:rsidRPr="004D26C5">
        <w:rPr>
          <w:rFonts w:hint="eastAsia"/>
          <w:rtl/>
        </w:rPr>
        <w:t>ومحدثة</w:t>
      </w:r>
      <w:r w:rsidRPr="004D26C5">
        <w:rPr>
          <w:rtl/>
        </w:rPr>
        <w:t xml:space="preserve"> </w:t>
      </w:r>
      <w:r w:rsidRPr="004D26C5">
        <w:rPr>
          <w:rFonts w:hint="eastAsia"/>
          <w:rtl/>
        </w:rPr>
        <w:t>من</w:t>
      </w:r>
      <w:r w:rsidRPr="004D26C5">
        <w:rPr>
          <w:rtl/>
        </w:rPr>
        <w:t xml:space="preserve"> </w:t>
      </w:r>
      <w:r w:rsidRPr="004D26C5">
        <w:rPr>
          <w:rFonts w:hint="eastAsia"/>
          <w:rtl/>
        </w:rPr>
        <w:t>معايير</w:t>
      </w:r>
      <w:r w:rsidRPr="004D26C5">
        <w:rPr>
          <w:rtl/>
        </w:rPr>
        <w:t xml:space="preserve"> </w:t>
      </w:r>
      <w:r w:rsidRPr="004D26C5">
        <w:rPr>
          <w:rFonts w:hint="eastAsia"/>
          <w:rtl/>
        </w:rPr>
        <w:t>العمل</w:t>
      </w:r>
      <w:r w:rsidRPr="004D26C5">
        <w:rPr>
          <w:rtl/>
        </w:rPr>
        <w:t xml:space="preserve"> </w:t>
      </w:r>
      <w:r w:rsidRPr="004D26C5">
        <w:rPr>
          <w:rFonts w:hint="eastAsia"/>
          <w:rtl/>
        </w:rPr>
        <w:t>الدولية</w:t>
      </w:r>
      <w:r w:rsidRPr="004D26C5">
        <w:rPr>
          <w:rtl/>
        </w:rPr>
        <w:t xml:space="preserve"> </w:t>
      </w:r>
      <w:r w:rsidRPr="004D26C5">
        <w:rPr>
          <w:rFonts w:hint="eastAsia"/>
          <w:rtl/>
        </w:rPr>
        <w:t>تستجيب</w:t>
      </w:r>
      <w:r w:rsidRPr="004D26C5">
        <w:rPr>
          <w:rtl/>
        </w:rPr>
        <w:t xml:space="preserve"> </w:t>
      </w:r>
      <w:r w:rsidRPr="004D26C5">
        <w:rPr>
          <w:rFonts w:hint="eastAsia"/>
          <w:rtl/>
        </w:rPr>
        <w:t>للأنماط</w:t>
      </w:r>
      <w:r w:rsidRPr="004D26C5">
        <w:rPr>
          <w:rtl/>
        </w:rPr>
        <w:t xml:space="preserve"> </w:t>
      </w:r>
      <w:r w:rsidRPr="004D26C5">
        <w:rPr>
          <w:rFonts w:hint="eastAsia"/>
          <w:rtl/>
        </w:rPr>
        <w:t>المتغيرة</w:t>
      </w:r>
      <w:r w:rsidRPr="004D26C5">
        <w:rPr>
          <w:rtl/>
        </w:rPr>
        <w:t xml:space="preserve"> </w:t>
      </w:r>
      <w:r w:rsidRPr="004D26C5">
        <w:rPr>
          <w:rFonts w:hint="eastAsia"/>
          <w:rtl/>
        </w:rPr>
        <w:t>في</w:t>
      </w:r>
      <w:r w:rsidRPr="004D26C5">
        <w:rPr>
          <w:rtl/>
        </w:rPr>
        <w:t xml:space="preserve"> </w:t>
      </w:r>
      <w:r w:rsidRPr="004D26C5">
        <w:rPr>
          <w:rFonts w:hint="eastAsia"/>
          <w:rtl/>
        </w:rPr>
        <w:t>عالم</w:t>
      </w:r>
      <w:r w:rsidRPr="004D26C5">
        <w:rPr>
          <w:rtl/>
        </w:rPr>
        <w:t xml:space="preserve"> </w:t>
      </w:r>
      <w:r w:rsidRPr="004D26C5">
        <w:rPr>
          <w:rFonts w:hint="eastAsia"/>
          <w:rtl/>
        </w:rPr>
        <w:t>العمل،</w:t>
      </w:r>
      <w:r w:rsidRPr="004D26C5">
        <w:rPr>
          <w:rtl/>
        </w:rPr>
        <w:t xml:space="preserve"> </w:t>
      </w:r>
      <w:r w:rsidRPr="004D26C5">
        <w:rPr>
          <w:rFonts w:hint="eastAsia"/>
          <w:rtl/>
        </w:rPr>
        <w:t>وذلك</w:t>
      </w:r>
      <w:r w:rsidRPr="004D26C5">
        <w:rPr>
          <w:rtl/>
        </w:rPr>
        <w:t xml:space="preserve"> </w:t>
      </w:r>
      <w:r w:rsidRPr="004D26C5">
        <w:rPr>
          <w:rFonts w:hint="eastAsia"/>
          <w:rtl/>
        </w:rPr>
        <w:t>لغرض</w:t>
      </w:r>
      <w:r w:rsidRPr="004D26C5">
        <w:rPr>
          <w:rtl/>
        </w:rPr>
        <w:t xml:space="preserve"> </w:t>
      </w:r>
      <w:r w:rsidRPr="004D26C5">
        <w:rPr>
          <w:rFonts w:hint="eastAsia"/>
          <w:rtl/>
        </w:rPr>
        <w:t>حماية</w:t>
      </w:r>
      <w:r w:rsidRPr="004D26C5">
        <w:rPr>
          <w:rtl/>
        </w:rPr>
        <w:t xml:space="preserve"> </w:t>
      </w:r>
      <w:r w:rsidRPr="004D26C5">
        <w:rPr>
          <w:rFonts w:hint="eastAsia"/>
          <w:rtl/>
        </w:rPr>
        <w:t>العمال</w:t>
      </w:r>
      <w:r w:rsidRPr="004D26C5">
        <w:rPr>
          <w:rtl/>
        </w:rPr>
        <w:t xml:space="preserve"> </w:t>
      </w:r>
      <w:r w:rsidRPr="004D26C5">
        <w:rPr>
          <w:rFonts w:hint="eastAsia"/>
          <w:rtl/>
        </w:rPr>
        <w:t>ومراعاة</w:t>
      </w:r>
      <w:r w:rsidRPr="004D26C5">
        <w:rPr>
          <w:rtl/>
        </w:rPr>
        <w:t xml:space="preserve"> </w:t>
      </w:r>
      <w:r w:rsidRPr="004D26C5">
        <w:rPr>
          <w:rFonts w:hint="eastAsia"/>
          <w:rtl/>
        </w:rPr>
        <w:t>احتياجات</w:t>
      </w:r>
      <w:r w:rsidRPr="004D26C5">
        <w:rPr>
          <w:rtl/>
        </w:rPr>
        <w:t xml:space="preserve"> </w:t>
      </w:r>
      <w:r w:rsidRPr="004D26C5">
        <w:rPr>
          <w:rFonts w:hint="eastAsia"/>
          <w:rtl/>
        </w:rPr>
        <w:t>المنشآت</w:t>
      </w:r>
      <w:r w:rsidRPr="004D26C5">
        <w:rPr>
          <w:rtl/>
        </w:rPr>
        <w:t xml:space="preserve"> </w:t>
      </w:r>
      <w:r w:rsidRPr="004D26C5">
        <w:rPr>
          <w:rFonts w:hint="eastAsia"/>
          <w:rtl/>
        </w:rPr>
        <w:t>المستدامة</w:t>
      </w:r>
      <w:r w:rsidRPr="004D26C5">
        <w:rPr>
          <w:rtl/>
        </w:rPr>
        <w:t>".</w:t>
      </w:r>
      <w:r>
        <w:rPr>
          <w:rFonts w:hint="cs"/>
          <w:rtl/>
        </w:rPr>
        <w:t xml:space="preserve"> </w:t>
      </w:r>
      <w:r w:rsidRPr="004D26C5">
        <w:rPr>
          <w:rFonts w:hint="eastAsia"/>
          <w:rtl/>
        </w:rPr>
        <w:t>وعملاً</w:t>
      </w:r>
      <w:r w:rsidRPr="004D26C5">
        <w:rPr>
          <w:rtl/>
        </w:rPr>
        <w:t xml:space="preserve"> </w:t>
      </w:r>
      <w:r w:rsidRPr="0087687B">
        <w:rPr>
          <w:rFonts w:hint="eastAsia"/>
          <w:rtl/>
        </w:rPr>
        <w:t>بال</w:t>
      </w:r>
      <w:r w:rsidR="0087687B" w:rsidRPr="0087687B">
        <w:rPr>
          <w:rFonts w:hint="cs"/>
          <w:rtl/>
        </w:rPr>
        <w:t>فقرة</w:t>
      </w:r>
      <w:r w:rsidRPr="004D26C5">
        <w:rPr>
          <w:rtl/>
        </w:rPr>
        <w:t xml:space="preserve"> 9 </w:t>
      </w:r>
      <w:r w:rsidRPr="004D26C5">
        <w:rPr>
          <w:rFonts w:hint="eastAsia"/>
          <w:rtl/>
        </w:rPr>
        <w:t>من</w:t>
      </w:r>
      <w:r w:rsidRPr="004D26C5">
        <w:rPr>
          <w:rtl/>
        </w:rPr>
        <w:t xml:space="preserve"> </w:t>
      </w:r>
      <w:r w:rsidRPr="004D26C5">
        <w:rPr>
          <w:rFonts w:hint="eastAsia"/>
          <w:rtl/>
        </w:rPr>
        <w:t>اختصاصاته،</w:t>
      </w:r>
      <w:r w:rsidRPr="004D26C5">
        <w:rPr>
          <w:rtl/>
        </w:rPr>
        <w:t xml:space="preserve"> </w:t>
      </w:r>
      <w:r w:rsidRPr="004D26C5">
        <w:rPr>
          <w:rFonts w:hint="eastAsia"/>
          <w:rtl/>
        </w:rPr>
        <w:t>فإنّ</w:t>
      </w:r>
      <w:r w:rsidRPr="004D26C5">
        <w:rPr>
          <w:rtl/>
        </w:rPr>
        <w:t xml:space="preserve"> </w:t>
      </w:r>
      <w:r w:rsidRPr="004D26C5">
        <w:rPr>
          <w:rFonts w:hint="eastAsia"/>
          <w:rtl/>
        </w:rPr>
        <w:t>الفريق</w:t>
      </w:r>
      <w:r w:rsidRPr="004D26C5">
        <w:rPr>
          <w:rtl/>
        </w:rPr>
        <w:t xml:space="preserve"> </w:t>
      </w:r>
      <w:r w:rsidRPr="004D26C5">
        <w:rPr>
          <w:rFonts w:hint="eastAsia"/>
          <w:rtl/>
        </w:rPr>
        <w:t>العامل</w:t>
      </w:r>
      <w:r w:rsidRPr="004D26C5">
        <w:rPr>
          <w:rtl/>
        </w:rPr>
        <w:t xml:space="preserve"> </w:t>
      </w:r>
      <w:r w:rsidRPr="004D26C5">
        <w:rPr>
          <w:rFonts w:hint="eastAsia"/>
          <w:rtl/>
        </w:rPr>
        <w:t>الثلاثي</w:t>
      </w:r>
      <w:r w:rsidRPr="004D26C5">
        <w:rPr>
          <w:rtl/>
        </w:rPr>
        <w:t xml:space="preserve"> </w:t>
      </w:r>
      <w:r w:rsidRPr="004D26C5">
        <w:rPr>
          <w:rFonts w:hint="eastAsia"/>
          <w:rtl/>
        </w:rPr>
        <w:t>مكلّف</w:t>
      </w:r>
      <w:r>
        <w:rPr>
          <w:rFonts w:hint="cs"/>
          <w:rtl/>
        </w:rPr>
        <w:t xml:space="preserve"> </w:t>
      </w:r>
      <w:r w:rsidRPr="004D26C5">
        <w:rPr>
          <w:rtl/>
        </w:rPr>
        <w:t>"</w:t>
      </w:r>
      <w:r w:rsidRPr="004D26C5">
        <w:rPr>
          <w:rFonts w:hint="eastAsia"/>
          <w:rtl/>
        </w:rPr>
        <w:t>باستعراض</w:t>
      </w:r>
      <w:r w:rsidRPr="004D26C5">
        <w:rPr>
          <w:rtl/>
        </w:rPr>
        <w:t xml:space="preserve"> </w:t>
      </w:r>
      <w:r w:rsidRPr="004D26C5">
        <w:rPr>
          <w:rFonts w:hint="eastAsia"/>
          <w:rtl/>
        </w:rPr>
        <w:t>معايير</w:t>
      </w:r>
      <w:r w:rsidRPr="004D26C5">
        <w:rPr>
          <w:rtl/>
        </w:rPr>
        <w:t xml:space="preserve"> </w:t>
      </w:r>
      <w:r w:rsidRPr="004D26C5">
        <w:rPr>
          <w:rFonts w:hint="eastAsia"/>
          <w:rtl/>
        </w:rPr>
        <w:t>العمل</w:t>
      </w:r>
      <w:r w:rsidRPr="004D26C5">
        <w:rPr>
          <w:rtl/>
        </w:rPr>
        <w:t xml:space="preserve"> </w:t>
      </w:r>
      <w:r w:rsidRPr="004D26C5">
        <w:rPr>
          <w:rFonts w:hint="eastAsia"/>
          <w:rtl/>
        </w:rPr>
        <w:t>الدولية</w:t>
      </w:r>
      <w:r w:rsidRPr="004D26C5">
        <w:rPr>
          <w:rtl/>
        </w:rPr>
        <w:t xml:space="preserve"> </w:t>
      </w:r>
      <w:r w:rsidRPr="004D26C5">
        <w:rPr>
          <w:rFonts w:hint="eastAsia"/>
          <w:rtl/>
        </w:rPr>
        <w:t>بغرض</w:t>
      </w:r>
      <w:r w:rsidRPr="004D26C5">
        <w:rPr>
          <w:rtl/>
        </w:rPr>
        <w:t xml:space="preserve"> </w:t>
      </w:r>
      <w:r w:rsidRPr="004D26C5">
        <w:rPr>
          <w:rFonts w:hint="eastAsia"/>
          <w:rtl/>
        </w:rPr>
        <w:t>تقديم</w:t>
      </w:r>
      <w:r w:rsidRPr="004D26C5">
        <w:rPr>
          <w:rtl/>
        </w:rPr>
        <w:t xml:space="preserve"> </w:t>
      </w:r>
      <w:r w:rsidRPr="004D26C5">
        <w:rPr>
          <w:rFonts w:hint="eastAsia"/>
          <w:rtl/>
        </w:rPr>
        <w:t>توصيات</w:t>
      </w:r>
      <w:r w:rsidRPr="004D26C5">
        <w:rPr>
          <w:rtl/>
        </w:rPr>
        <w:t xml:space="preserve"> </w:t>
      </w:r>
      <w:r w:rsidRPr="004D26C5">
        <w:rPr>
          <w:rFonts w:hint="eastAsia"/>
          <w:rtl/>
        </w:rPr>
        <w:t>إلى</w:t>
      </w:r>
      <w:r w:rsidRPr="004D26C5">
        <w:rPr>
          <w:rtl/>
        </w:rPr>
        <w:t xml:space="preserve"> </w:t>
      </w:r>
      <w:r w:rsidRPr="004D26C5">
        <w:rPr>
          <w:rFonts w:hint="eastAsia"/>
          <w:rtl/>
        </w:rPr>
        <w:t>مجلس</w:t>
      </w:r>
      <w:r w:rsidRPr="004D26C5">
        <w:rPr>
          <w:rtl/>
        </w:rPr>
        <w:t xml:space="preserve"> </w:t>
      </w:r>
      <w:r w:rsidRPr="004D26C5">
        <w:rPr>
          <w:rFonts w:hint="eastAsia"/>
          <w:rtl/>
        </w:rPr>
        <w:t>الإدارة</w:t>
      </w:r>
      <w:r w:rsidRPr="004D26C5">
        <w:rPr>
          <w:rtl/>
        </w:rPr>
        <w:t xml:space="preserve"> </w:t>
      </w:r>
      <w:r w:rsidRPr="004D26C5">
        <w:rPr>
          <w:rFonts w:hint="eastAsia"/>
          <w:rtl/>
        </w:rPr>
        <w:t>حول</w:t>
      </w:r>
      <w:r w:rsidRPr="004D26C5">
        <w:rPr>
          <w:rtl/>
        </w:rPr>
        <w:t>: (</w:t>
      </w:r>
      <w:r w:rsidRPr="004D26C5">
        <w:rPr>
          <w:rFonts w:hint="eastAsia"/>
          <w:rtl/>
        </w:rPr>
        <w:t>أ</w:t>
      </w:r>
      <w:r w:rsidRPr="004D26C5">
        <w:rPr>
          <w:rtl/>
        </w:rPr>
        <w:t xml:space="preserve">) </w:t>
      </w:r>
      <w:r w:rsidRPr="004D26C5">
        <w:rPr>
          <w:rFonts w:hint="eastAsia"/>
          <w:rtl/>
        </w:rPr>
        <w:t>وضع</w:t>
      </w:r>
      <w:r w:rsidRPr="004D26C5">
        <w:rPr>
          <w:rtl/>
        </w:rPr>
        <w:t xml:space="preserve"> </w:t>
      </w:r>
      <w:r w:rsidRPr="004D26C5">
        <w:rPr>
          <w:rFonts w:hint="eastAsia"/>
          <w:rtl/>
        </w:rPr>
        <w:t>المعايير</w:t>
      </w:r>
      <w:r w:rsidRPr="004D26C5">
        <w:rPr>
          <w:rtl/>
        </w:rPr>
        <w:t xml:space="preserve"> </w:t>
      </w:r>
      <w:r w:rsidRPr="004D26C5">
        <w:rPr>
          <w:rFonts w:hint="eastAsia"/>
          <w:rtl/>
        </w:rPr>
        <w:t>قيد</w:t>
      </w:r>
      <w:r w:rsidRPr="004D26C5">
        <w:rPr>
          <w:rtl/>
        </w:rPr>
        <w:t xml:space="preserve"> </w:t>
      </w:r>
      <w:r w:rsidRPr="004D26C5">
        <w:rPr>
          <w:rFonts w:hint="eastAsia"/>
          <w:rtl/>
        </w:rPr>
        <w:t>البحث،</w:t>
      </w:r>
      <w:r w:rsidRPr="004D26C5">
        <w:rPr>
          <w:rtl/>
        </w:rPr>
        <w:t xml:space="preserve"> </w:t>
      </w:r>
      <w:r w:rsidRPr="004D26C5">
        <w:rPr>
          <w:rFonts w:hint="eastAsia"/>
          <w:rtl/>
        </w:rPr>
        <w:t>بما</w:t>
      </w:r>
      <w:r w:rsidRPr="004D26C5">
        <w:rPr>
          <w:rtl/>
        </w:rPr>
        <w:t xml:space="preserve"> </w:t>
      </w:r>
      <w:r w:rsidRPr="004D26C5">
        <w:rPr>
          <w:rFonts w:hint="eastAsia"/>
          <w:rtl/>
        </w:rPr>
        <w:t>فيها</w:t>
      </w:r>
      <w:r w:rsidRPr="004D26C5">
        <w:rPr>
          <w:rtl/>
        </w:rPr>
        <w:t xml:space="preserve"> </w:t>
      </w:r>
      <w:r w:rsidRPr="004D26C5">
        <w:rPr>
          <w:rFonts w:hint="eastAsia"/>
          <w:rtl/>
        </w:rPr>
        <w:t>المعايير</w:t>
      </w:r>
      <w:r w:rsidRPr="004D26C5">
        <w:rPr>
          <w:rtl/>
        </w:rPr>
        <w:t xml:space="preserve"> </w:t>
      </w:r>
      <w:r w:rsidRPr="004D26C5">
        <w:rPr>
          <w:rFonts w:hint="eastAsia"/>
          <w:rtl/>
        </w:rPr>
        <w:t>المواكبة</w:t>
      </w:r>
      <w:r w:rsidRPr="004D26C5">
        <w:rPr>
          <w:rtl/>
        </w:rPr>
        <w:t xml:space="preserve"> </w:t>
      </w:r>
      <w:r w:rsidRPr="004D26C5">
        <w:rPr>
          <w:rFonts w:hint="eastAsia"/>
          <w:rtl/>
        </w:rPr>
        <w:t>للعصر</w:t>
      </w:r>
      <w:r w:rsidRPr="004D26C5">
        <w:rPr>
          <w:rtl/>
        </w:rPr>
        <w:t xml:space="preserve"> </w:t>
      </w:r>
      <w:r w:rsidRPr="004D26C5">
        <w:rPr>
          <w:rFonts w:hint="eastAsia"/>
          <w:rtl/>
        </w:rPr>
        <w:t>وتلك</w:t>
      </w:r>
      <w:r w:rsidRPr="004D26C5">
        <w:rPr>
          <w:rtl/>
        </w:rPr>
        <w:t xml:space="preserve"> </w:t>
      </w:r>
      <w:r w:rsidRPr="004D26C5">
        <w:rPr>
          <w:rFonts w:hint="eastAsia"/>
          <w:rtl/>
        </w:rPr>
        <w:t>التي</w:t>
      </w:r>
      <w:r w:rsidRPr="004D26C5">
        <w:rPr>
          <w:rtl/>
        </w:rPr>
        <w:t xml:space="preserve"> </w:t>
      </w:r>
      <w:r w:rsidRPr="004D26C5">
        <w:rPr>
          <w:rFonts w:hint="eastAsia"/>
          <w:rtl/>
        </w:rPr>
        <w:t>تحتاج</w:t>
      </w:r>
      <w:r w:rsidRPr="004D26C5">
        <w:rPr>
          <w:rtl/>
        </w:rPr>
        <w:t xml:space="preserve"> </w:t>
      </w:r>
      <w:r w:rsidRPr="004D26C5">
        <w:rPr>
          <w:rFonts w:hint="eastAsia"/>
          <w:rtl/>
        </w:rPr>
        <w:t>إلى</w:t>
      </w:r>
      <w:r w:rsidRPr="004D26C5">
        <w:rPr>
          <w:rtl/>
        </w:rPr>
        <w:t xml:space="preserve"> </w:t>
      </w:r>
      <w:r w:rsidRPr="004D26C5">
        <w:rPr>
          <w:rFonts w:hint="eastAsia"/>
          <w:rtl/>
        </w:rPr>
        <w:t>مراجعة</w:t>
      </w:r>
      <w:r w:rsidRPr="004D26C5">
        <w:rPr>
          <w:rtl/>
        </w:rPr>
        <w:t xml:space="preserve"> </w:t>
      </w:r>
      <w:r w:rsidRPr="004D26C5">
        <w:rPr>
          <w:rFonts w:hint="eastAsia"/>
          <w:rtl/>
        </w:rPr>
        <w:t>والمعايير</w:t>
      </w:r>
      <w:r w:rsidRPr="004D26C5">
        <w:rPr>
          <w:rtl/>
        </w:rPr>
        <w:t xml:space="preserve"> </w:t>
      </w:r>
      <w:r w:rsidRPr="004D26C5">
        <w:rPr>
          <w:rFonts w:hint="eastAsia"/>
          <w:rtl/>
        </w:rPr>
        <w:t>ا</w:t>
      </w:r>
      <w:r w:rsidR="003E6ED4">
        <w:rPr>
          <w:rFonts w:hint="cs"/>
          <w:rtl/>
        </w:rPr>
        <w:t>لمتقادم</w:t>
      </w:r>
      <w:r w:rsidRPr="004D26C5">
        <w:rPr>
          <w:rFonts w:hint="eastAsia"/>
          <w:rtl/>
        </w:rPr>
        <w:t>ة</w:t>
      </w:r>
      <w:r w:rsidRPr="004D26C5">
        <w:rPr>
          <w:rtl/>
        </w:rPr>
        <w:t xml:space="preserve"> </w:t>
      </w:r>
      <w:r w:rsidRPr="004D26C5">
        <w:rPr>
          <w:rFonts w:hint="eastAsia"/>
          <w:rtl/>
        </w:rPr>
        <w:t>وغيرها</w:t>
      </w:r>
      <w:r w:rsidRPr="004D26C5">
        <w:rPr>
          <w:rtl/>
        </w:rPr>
        <w:t xml:space="preserve"> </w:t>
      </w:r>
      <w:r w:rsidRPr="004D26C5">
        <w:rPr>
          <w:rFonts w:hint="eastAsia"/>
          <w:rtl/>
        </w:rPr>
        <w:t>من</w:t>
      </w:r>
      <w:r w:rsidRPr="004D26C5">
        <w:rPr>
          <w:rtl/>
        </w:rPr>
        <w:t xml:space="preserve"> </w:t>
      </w:r>
      <w:r w:rsidRPr="004D26C5">
        <w:rPr>
          <w:rFonts w:hint="eastAsia"/>
          <w:rtl/>
        </w:rPr>
        <w:t>التصنيفات</w:t>
      </w:r>
      <w:r w:rsidRPr="004D26C5">
        <w:rPr>
          <w:rtl/>
        </w:rPr>
        <w:t xml:space="preserve"> </w:t>
      </w:r>
      <w:r w:rsidRPr="004D26C5">
        <w:rPr>
          <w:rFonts w:hint="eastAsia"/>
          <w:rtl/>
        </w:rPr>
        <w:t>المحتملة؛</w:t>
      </w:r>
      <w:r w:rsidRPr="004D26C5">
        <w:rPr>
          <w:rtl/>
        </w:rPr>
        <w:t xml:space="preserve"> (</w:t>
      </w:r>
      <w:r w:rsidRPr="004D26C5">
        <w:rPr>
          <w:rFonts w:hint="eastAsia"/>
          <w:rtl/>
        </w:rPr>
        <w:t>ب</w:t>
      </w:r>
      <w:r w:rsidRPr="004D26C5">
        <w:rPr>
          <w:rtl/>
        </w:rPr>
        <w:t xml:space="preserve">) </w:t>
      </w:r>
      <w:r w:rsidRPr="004D26C5">
        <w:rPr>
          <w:rFonts w:hint="eastAsia"/>
          <w:rtl/>
        </w:rPr>
        <w:t>تحديد</w:t>
      </w:r>
      <w:r w:rsidRPr="004D26C5">
        <w:rPr>
          <w:rtl/>
        </w:rPr>
        <w:t xml:space="preserve"> </w:t>
      </w:r>
      <w:r w:rsidRPr="004D26C5">
        <w:rPr>
          <w:rFonts w:hint="eastAsia"/>
          <w:rtl/>
        </w:rPr>
        <w:t>الثغرات</w:t>
      </w:r>
      <w:r w:rsidRPr="004D26C5">
        <w:rPr>
          <w:rtl/>
        </w:rPr>
        <w:t xml:space="preserve"> </w:t>
      </w:r>
      <w:r w:rsidRPr="004D26C5">
        <w:rPr>
          <w:rFonts w:hint="eastAsia"/>
          <w:rtl/>
        </w:rPr>
        <w:t>في</w:t>
      </w:r>
      <w:r w:rsidRPr="004D26C5">
        <w:rPr>
          <w:rtl/>
        </w:rPr>
        <w:t xml:space="preserve"> </w:t>
      </w:r>
      <w:r w:rsidRPr="004D26C5">
        <w:rPr>
          <w:rFonts w:hint="eastAsia"/>
          <w:rtl/>
        </w:rPr>
        <w:t>التغطية،</w:t>
      </w:r>
      <w:r w:rsidRPr="004D26C5">
        <w:rPr>
          <w:rtl/>
        </w:rPr>
        <w:t xml:space="preserve"> </w:t>
      </w:r>
      <w:r w:rsidRPr="004D26C5">
        <w:rPr>
          <w:rFonts w:hint="eastAsia"/>
          <w:rtl/>
        </w:rPr>
        <w:t>بما</w:t>
      </w:r>
      <w:r w:rsidRPr="004D26C5">
        <w:rPr>
          <w:rtl/>
        </w:rPr>
        <w:t xml:space="preserve"> </w:t>
      </w:r>
      <w:r w:rsidRPr="004D26C5">
        <w:rPr>
          <w:rFonts w:hint="eastAsia"/>
          <w:rtl/>
        </w:rPr>
        <w:t>في</w:t>
      </w:r>
      <w:r w:rsidRPr="004D26C5">
        <w:rPr>
          <w:rtl/>
        </w:rPr>
        <w:t xml:space="preserve"> </w:t>
      </w:r>
      <w:r w:rsidRPr="004D26C5">
        <w:rPr>
          <w:rFonts w:hint="eastAsia"/>
          <w:rtl/>
        </w:rPr>
        <w:t>ذلك</w:t>
      </w:r>
      <w:r w:rsidRPr="004D26C5">
        <w:rPr>
          <w:rtl/>
        </w:rPr>
        <w:t xml:space="preserve"> </w:t>
      </w:r>
      <w:r w:rsidRPr="004D26C5">
        <w:rPr>
          <w:rFonts w:hint="eastAsia"/>
          <w:rtl/>
        </w:rPr>
        <w:t>تلك</w:t>
      </w:r>
      <w:r w:rsidRPr="004D26C5">
        <w:rPr>
          <w:rtl/>
        </w:rPr>
        <w:t xml:space="preserve"> </w:t>
      </w:r>
      <w:r w:rsidRPr="004D26C5">
        <w:rPr>
          <w:rFonts w:hint="eastAsia"/>
          <w:rtl/>
        </w:rPr>
        <w:t>التي</w:t>
      </w:r>
      <w:r w:rsidRPr="004D26C5">
        <w:rPr>
          <w:rtl/>
        </w:rPr>
        <w:t xml:space="preserve"> </w:t>
      </w:r>
      <w:r w:rsidRPr="004D26C5">
        <w:rPr>
          <w:rFonts w:hint="eastAsia"/>
          <w:rtl/>
        </w:rPr>
        <w:t>تستلزم</w:t>
      </w:r>
      <w:r w:rsidRPr="004D26C5">
        <w:rPr>
          <w:rtl/>
        </w:rPr>
        <w:t xml:space="preserve"> </w:t>
      </w:r>
      <w:r w:rsidRPr="004D26C5">
        <w:rPr>
          <w:rFonts w:hint="eastAsia"/>
          <w:rtl/>
        </w:rPr>
        <w:t>معايير</w:t>
      </w:r>
      <w:r w:rsidRPr="004D26C5">
        <w:rPr>
          <w:rtl/>
        </w:rPr>
        <w:t xml:space="preserve"> </w:t>
      </w:r>
      <w:r w:rsidRPr="004D26C5">
        <w:rPr>
          <w:rFonts w:hint="eastAsia"/>
          <w:rtl/>
        </w:rPr>
        <w:t>جديدة؛</w:t>
      </w:r>
      <w:r w:rsidRPr="004D26C5">
        <w:rPr>
          <w:rtl/>
        </w:rPr>
        <w:t xml:space="preserve"> (</w:t>
      </w:r>
      <w:r w:rsidRPr="004D26C5">
        <w:rPr>
          <w:rFonts w:hint="eastAsia"/>
          <w:rtl/>
        </w:rPr>
        <w:t>ج</w:t>
      </w:r>
      <w:r w:rsidRPr="004D26C5">
        <w:rPr>
          <w:rtl/>
        </w:rPr>
        <w:t xml:space="preserve">) </w:t>
      </w:r>
      <w:r w:rsidRPr="004D26C5">
        <w:rPr>
          <w:rFonts w:hint="eastAsia"/>
          <w:rtl/>
        </w:rPr>
        <w:t>إجراءات</w:t>
      </w:r>
      <w:r w:rsidRPr="004D26C5">
        <w:rPr>
          <w:rtl/>
        </w:rPr>
        <w:t xml:space="preserve"> </w:t>
      </w:r>
      <w:r w:rsidRPr="004D26C5">
        <w:rPr>
          <w:rFonts w:hint="eastAsia"/>
          <w:rtl/>
        </w:rPr>
        <w:t>متابعة</w:t>
      </w:r>
      <w:r w:rsidRPr="004D26C5">
        <w:rPr>
          <w:rtl/>
        </w:rPr>
        <w:t xml:space="preserve"> </w:t>
      </w:r>
      <w:r w:rsidRPr="004D26C5">
        <w:rPr>
          <w:rFonts w:hint="eastAsia"/>
          <w:rtl/>
        </w:rPr>
        <w:t>عملية</w:t>
      </w:r>
      <w:r w:rsidRPr="004D26C5">
        <w:rPr>
          <w:rtl/>
        </w:rPr>
        <w:t xml:space="preserve"> </w:t>
      </w:r>
      <w:r w:rsidRPr="004D26C5">
        <w:rPr>
          <w:rFonts w:hint="eastAsia"/>
          <w:rtl/>
        </w:rPr>
        <w:t>ومحددة</w:t>
      </w:r>
      <w:r w:rsidRPr="004D26C5">
        <w:rPr>
          <w:rtl/>
        </w:rPr>
        <w:t xml:space="preserve"> </w:t>
      </w:r>
      <w:r w:rsidRPr="004D26C5">
        <w:rPr>
          <w:rFonts w:hint="eastAsia"/>
          <w:rtl/>
        </w:rPr>
        <w:t>زمنياً،</w:t>
      </w:r>
      <w:r w:rsidRPr="004D26C5">
        <w:rPr>
          <w:rtl/>
        </w:rPr>
        <w:t xml:space="preserve"> </w:t>
      </w:r>
      <w:r w:rsidRPr="004D26C5">
        <w:rPr>
          <w:rFonts w:hint="eastAsia"/>
          <w:rtl/>
        </w:rPr>
        <w:t>حسب</w:t>
      </w:r>
      <w:r w:rsidRPr="004D26C5">
        <w:rPr>
          <w:rtl/>
        </w:rPr>
        <w:t xml:space="preserve"> </w:t>
      </w:r>
      <w:r w:rsidRPr="004D26C5">
        <w:rPr>
          <w:rFonts w:hint="eastAsia"/>
          <w:rtl/>
        </w:rPr>
        <w:t>مقتضى</w:t>
      </w:r>
      <w:r w:rsidRPr="004D26C5">
        <w:rPr>
          <w:rtl/>
        </w:rPr>
        <w:t xml:space="preserve"> </w:t>
      </w:r>
      <w:r w:rsidRPr="004D26C5">
        <w:rPr>
          <w:rFonts w:hint="eastAsia"/>
          <w:rtl/>
        </w:rPr>
        <w:t>الحال</w:t>
      </w:r>
      <w:r w:rsidRPr="004D26C5">
        <w:rPr>
          <w:rtl/>
        </w:rPr>
        <w:t>".</w:t>
      </w:r>
      <w:r>
        <w:rPr>
          <w:rFonts w:hint="cs"/>
          <w:rtl/>
        </w:rPr>
        <w:t xml:space="preserve"> </w:t>
      </w:r>
      <w:r w:rsidR="003E6ED4">
        <w:rPr>
          <w:rFonts w:hint="cs"/>
          <w:rtl/>
        </w:rPr>
        <w:t>و</w:t>
      </w:r>
      <w:r w:rsidRPr="004D26C5">
        <w:rPr>
          <w:rFonts w:hint="eastAsia"/>
          <w:rtl/>
        </w:rPr>
        <w:t>ترد</w:t>
      </w:r>
      <w:r w:rsidRPr="004D26C5">
        <w:rPr>
          <w:rtl/>
        </w:rPr>
        <w:t xml:space="preserve"> </w:t>
      </w:r>
      <w:r w:rsidRPr="004D26C5">
        <w:rPr>
          <w:rFonts w:hint="eastAsia"/>
          <w:rtl/>
        </w:rPr>
        <w:t>معلومات</w:t>
      </w:r>
      <w:r w:rsidRPr="004D26C5">
        <w:rPr>
          <w:rtl/>
        </w:rPr>
        <w:t xml:space="preserve"> </w:t>
      </w:r>
      <w:r w:rsidRPr="004D26C5">
        <w:rPr>
          <w:rFonts w:hint="eastAsia"/>
          <w:rtl/>
        </w:rPr>
        <w:t>إضافية</w:t>
      </w:r>
      <w:r w:rsidRPr="004D26C5">
        <w:rPr>
          <w:rtl/>
        </w:rPr>
        <w:t xml:space="preserve"> </w:t>
      </w:r>
      <w:r w:rsidRPr="004D26C5">
        <w:rPr>
          <w:rFonts w:hint="eastAsia"/>
          <w:rtl/>
        </w:rPr>
        <w:t>على</w:t>
      </w:r>
      <w:r w:rsidRPr="004D26C5">
        <w:rPr>
          <w:rtl/>
        </w:rPr>
        <w:t xml:space="preserve"> </w:t>
      </w:r>
      <w:hyperlink r:id="rId3" w:history="1">
        <w:r w:rsidRPr="00307793">
          <w:rPr>
            <w:rStyle w:val="Hyperlink"/>
            <w:rFonts w:hint="eastAsia"/>
            <w:rtl/>
          </w:rPr>
          <w:t>الصفحة</w:t>
        </w:r>
        <w:r w:rsidRPr="00307793">
          <w:rPr>
            <w:rStyle w:val="Hyperlink"/>
            <w:rtl/>
          </w:rPr>
          <w:t xml:space="preserve"> </w:t>
        </w:r>
        <w:r w:rsidRPr="00307793">
          <w:rPr>
            <w:rStyle w:val="Hyperlink"/>
            <w:rFonts w:hint="eastAsia"/>
            <w:rtl/>
          </w:rPr>
          <w:t>الإلكترونية</w:t>
        </w:r>
      </w:hyperlink>
      <w:r w:rsidRPr="004D26C5">
        <w:rPr>
          <w:rtl/>
        </w:rPr>
        <w:t xml:space="preserve"> </w:t>
      </w:r>
      <w:r w:rsidRPr="004D26C5">
        <w:rPr>
          <w:rFonts w:hint="eastAsia"/>
          <w:rtl/>
        </w:rPr>
        <w:t>للفريق</w:t>
      </w:r>
      <w:r w:rsidRPr="004D26C5">
        <w:rPr>
          <w:rtl/>
        </w:rPr>
        <w:t xml:space="preserve"> </w:t>
      </w:r>
      <w:r w:rsidRPr="004D26C5">
        <w:rPr>
          <w:rFonts w:hint="eastAsia"/>
          <w:rtl/>
        </w:rPr>
        <w:t>العامل</w:t>
      </w:r>
      <w:r w:rsidR="00416EAC">
        <w:rPr>
          <w:rFonts w:hint="cs"/>
          <w:rtl/>
        </w:rPr>
        <w:t xml:space="preserve"> الثلاثي</w:t>
      </w:r>
      <w:r w:rsidRPr="004D26C5">
        <w:rPr>
          <w:rtl/>
        </w:rPr>
        <w:t>.</w:t>
      </w:r>
    </w:p>
  </w:footnote>
  <w:footnote w:id="3">
    <w:p w14:paraId="1F8D1ECD" w14:textId="62F0177A" w:rsidR="00F74606" w:rsidRPr="004D26C5" w:rsidRDefault="00F74606" w:rsidP="004164F3">
      <w:pPr>
        <w:pStyle w:val="Arfootnottext"/>
        <w:rPr>
          <w:rtl/>
          <w:lang w:bidi="ar-LB"/>
        </w:rPr>
      </w:pPr>
      <w:r>
        <w:rPr>
          <w:rStyle w:val="FootnoteReference"/>
        </w:rPr>
        <w:footnoteRef/>
      </w:r>
      <w:r w:rsidR="006958CB">
        <w:t xml:space="preserve"> </w:t>
      </w:r>
      <w:r>
        <w:t xml:space="preserve"> </w:t>
      </w:r>
      <w:r>
        <w:rPr>
          <w:rFonts w:hint="cs"/>
          <w:rtl/>
        </w:rPr>
        <w:t xml:space="preserve">منظمة العمل الدولية، </w:t>
      </w:r>
      <w:hyperlink r:id="rId4" w:history="1">
        <w:r w:rsidRPr="006958CB">
          <w:rPr>
            <w:rStyle w:val="Hyperlink"/>
            <w:rFonts w:hint="eastAsia"/>
            <w:i/>
            <w:iCs/>
            <w:rtl/>
          </w:rPr>
          <w:t>مبادرة</w:t>
        </w:r>
        <w:r w:rsidRPr="006958CB">
          <w:rPr>
            <w:rStyle w:val="Hyperlink"/>
            <w:i/>
            <w:iCs/>
            <w:rtl/>
          </w:rPr>
          <w:t xml:space="preserve"> </w:t>
        </w:r>
        <w:r w:rsidRPr="006958CB">
          <w:rPr>
            <w:rStyle w:val="Hyperlink"/>
            <w:rFonts w:hint="eastAsia"/>
            <w:i/>
            <w:iCs/>
            <w:rtl/>
          </w:rPr>
          <w:t>المعايير</w:t>
        </w:r>
        <w:r w:rsidRPr="006958CB">
          <w:rPr>
            <w:rStyle w:val="Hyperlink"/>
            <w:i/>
            <w:iCs/>
            <w:rtl/>
          </w:rPr>
          <w:t xml:space="preserve">: </w:t>
        </w:r>
        <w:r w:rsidRPr="006958CB">
          <w:rPr>
            <w:rStyle w:val="Hyperlink"/>
            <w:rFonts w:hint="eastAsia"/>
            <w:i/>
            <w:iCs/>
            <w:rtl/>
          </w:rPr>
          <w:t>تقرير</w:t>
        </w:r>
        <w:r w:rsidRPr="006958CB">
          <w:rPr>
            <w:rStyle w:val="Hyperlink"/>
            <w:i/>
            <w:iCs/>
            <w:rtl/>
          </w:rPr>
          <w:t xml:space="preserve"> </w:t>
        </w:r>
        <w:r w:rsidRPr="006958CB">
          <w:rPr>
            <w:rStyle w:val="Hyperlink"/>
            <w:rFonts w:hint="eastAsia"/>
            <w:i/>
            <w:iCs/>
            <w:rtl/>
          </w:rPr>
          <w:t>الاجتماع</w:t>
        </w:r>
        <w:r w:rsidRPr="006958CB">
          <w:rPr>
            <w:rStyle w:val="Hyperlink"/>
            <w:i/>
            <w:iCs/>
            <w:rtl/>
          </w:rPr>
          <w:t xml:space="preserve"> </w:t>
        </w:r>
        <w:r w:rsidRPr="006958CB">
          <w:rPr>
            <w:rStyle w:val="Hyperlink"/>
            <w:rFonts w:hint="eastAsia"/>
            <w:i/>
            <w:iCs/>
            <w:rtl/>
          </w:rPr>
          <w:t>الرابع</w:t>
        </w:r>
        <w:r w:rsidRPr="006958CB">
          <w:rPr>
            <w:rStyle w:val="Hyperlink"/>
            <w:i/>
            <w:iCs/>
            <w:rtl/>
          </w:rPr>
          <w:t xml:space="preserve"> </w:t>
        </w:r>
        <w:r w:rsidRPr="006958CB">
          <w:rPr>
            <w:rStyle w:val="Hyperlink"/>
            <w:rFonts w:hint="eastAsia"/>
            <w:i/>
            <w:iCs/>
            <w:rtl/>
          </w:rPr>
          <w:t>للفريق</w:t>
        </w:r>
        <w:r w:rsidRPr="006958CB">
          <w:rPr>
            <w:rStyle w:val="Hyperlink"/>
            <w:i/>
            <w:iCs/>
            <w:rtl/>
          </w:rPr>
          <w:t xml:space="preserve"> </w:t>
        </w:r>
        <w:r w:rsidRPr="006958CB">
          <w:rPr>
            <w:rStyle w:val="Hyperlink"/>
            <w:rFonts w:hint="eastAsia"/>
            <w:i/>
            <w:iCs/>
            <w:rtl/>
          </w:rPr>
          <w:t>العامل</w:t>
        </w:r>
        <w:r w:rsidRPr="006958CB">
          <w:rPr>
            <w:rStyle w:val="Hyperlink"/>
            <w:i/>
            <w:iCs/>
            <w:rtl/>
          </w:rPr>
          <w:t xml:space="preserve"> </w:t>
        </w:r>
        <w:r w:rsidRPr="006958CB">
          <w:rPr>
            <w:rStyle w:val="Hyperlink"/>
            <w:rFonts w:hint="eastAsia"/>
            <w:i/>
            <w:iCs/>
            <w:rtl/>
          </w:rPr>
          <w:t>الثلاثي</w:t>
        </w:r>
        <w:r w:rsidRPr="006958CB">
          <w:rPr>
            <w:rStyle w:val="Hyperlink"/>
            <w:i/>
            <w:iCs/>
            <w:rtl/>
          </w:rPr>
          <w:t xml:space="preserve"> </w:t>
        </w:r>
        <w:r w:rsidRPr="006958CB">
          <w:rPr>
            <w:rStyle w:val="Hyperlink"/>
            <w:rFonts w:hint="eastAsia"/>
            <w:i/>
            <w:iCs/>
            <w:rtl/>
          </w:rPr>
          <w:t>المعني</w:t>
        </w:r>
        <w:r w:rsidRPr="006958CB">
          <w:rPr>
            <w:rStyle w:val="Hyperlink"/>
            <w:i/>
            <w:iCs/>
            <w:rtl/>
          </w:rPr>
          <w:t xml:space="preserve"> </w:t>
        </w:r>
        <w:r w:rsidRPr="006958CB">
          <w:rPr>
            <w:rStyle w:val="Hyperlink"/>
            <w:rFonts w:hint="eastAsia"/>
            <w:i/>
            <w:iCs/>
            <w:rtl/>
          </w:rPr>
          <w:t>بآلية</w:t>
        </w:r>
        <w:r w:rsidRPr="006958CB">
          <w:rPr>
            <w:rStyle w:val="Hyperlink"/>
            <w:i/>
            <w:iCs/>
            <w:rtl/>
          </w:rPr>
          <w:t xml:space="preserve"> </w:t>
        </w:r>
        <w:r w:rsidRPr="006958CB">
          <w:rPr>
            <w:rStyle w:val="Hyperlink"/>
            <w:rFonts w:hint="eastAsia"/>
            <w:i/>
            <w:iCs/>
            <w:rtl/>
          </w:rPr>
          <w:t>استعراض</w:t>
        </w:r>
        <w:r w:rsidRPr="006958CB">
          <w:rPr>
            <w:rStyle w:val="Hyperlink"/>
            <w:i/>
            <w:iCs/>
            <w:rtl/>
          </w:rPr>
          <w:t xml:space="preserve"> </w:t>
        </w:r>
        <w:r w:rsidRPr="006958CB">
          <w:rPr>
            <w:rStyle w:val="Hyperlink"/>
            <w:rFonts w:hint="eastAsia"/>
            <w:i/>
            <w:iCs/>
            <w:rtl/>
          </w:rPr>
          <w:t>المعايير</w:t>
        </w:r>
      </w:hyperlink>
      <w:r>
        <w:rPr>
          <w:rFonts w:hint="cs"/>
          <w:rtl/>
        </w:rPr>
        <w:t xml:space="preserve">، </w:t>
      </w:r>
      <w:r w:rsidRPr="00A56D1A">
        <w:rPr>
          <w:rtl/>
          <w:lang w:bidi="ar-JO"/>
        </w:rPr>
        <w:t>الوثيقة</w:t>
      </w:r>
      <w:r>
        <w:rPr>
          <w:rFonts w:hint="cs"/>
          <w:rtl/>
          <w:lang w:bidi="ar-JO"/>
        </w:rPr>
        <w:t xml:space="preserve"> </w:t>
      </w:r>
      <w:r>
        <w:rPr>
          <w:lang w:bidi="ar-JO"/>
        </w:rPr>
        <w:t>GB.334/LILS/3</w:t>
      </w:r>
      <w:r>
        <w:rPr>
          <w:rFonts w:hint="cs"/>
          <w:rtl/>
          <w:lang w:bidi="ar-LB"/>
        </w:rPr>
        <w:t xml:space="preserve">، </w:t>
      </w:r>
      <w:r>
        <w:rPr>
          <w:rFonts w:hint="cs"/>
          <w:rtl/>
        </w:rPr>
        <w:t xml:space="preserve">2018؛ منظمة العمل الدولية، </w:t>
      </w:r>
      <w:hyperlink r:id="rId5" w:anchor="page=9" w:history="1">
        <w:r w:rsidRPr="006958CB">
          <w:rPr>
            <w:rStyle w:val="Hyperlink"/>
            <w:rFonts w:hint="cs"/>
            <w:i/>
            <w:iCs/>
            <w:rtl/>
          </w:rPr>
          <w:t>جدول أعمال مؤتمر العمل الدولي</w:t>
        </w:r>
      </w:hyperlink>
      <w:r>
        <w:rPr>
          <w:rFonts w:hint="cs"/>
          <w:rtl/>
        </w:rPr>
        <w:t xml:space="preserve">، الوثيقة </w:t>
      </w:r>
      <w:r>
        <w:t>GB.334/INS/2/1</w:t>
      </w:r>
      <w:r>
        <w:rPr>
          <w:rFonts w:hint="cs"/>
          <w:rtl/>
        </w:rPr>
        <w:t>، 2018، الفقرة 22 والملحق الثاني. ومن الجدير بالذكر أنّ مجلس الإدارة قرر في دورته 334 (تشرين الأول/ أكتوبر</w:t>
      </w:r>
      <w:r w:rsidR="0087687B">
        <w:rPr>
          <w:rFonts w:hint="cs"/>
          <w:rtl/>
        </w:rPr>
        <w:t xml:space="preserve"> - تشرين الثاني/ نوفمبر</w:t>
      </w:r>
      <w:r>
        <w:rPr>
          <w:rFonts w:hint="cs"/>
          <w:rtl/>
        </w:rPr>
        <w:t xml:space="preserve"> 2018) إدراج البند المتعلق بإلغاء الاتفاقيات الأربع في جدول أعمال الدورة 113 للمؤتمر التي كان من المزمع عقدها أساساً في عام 2024. ولكن، بسبب جائحة كوفيد-19، ستعقد الدورة 113 للمؤتمر في عام 2025. وقرر مجلس الإدارة في دورته 343 (تشرين الثاني/ نوفمبر 2021) الإبقاء على المناقشة في عام 2024 وبالتالي أدرج البند في جدول أعمال الدورة 112 للمؤتمر. </w:t>
      </w:r>
    </w:p>
  </w:footnote>
  <w:footnote w:id="4">
    <w:p w14:paraId="03E36B21" w14:textId="141310DE" w:rsidR="00F74606" w:rsidRPr="00A56D1A" w:rsidRDefault="00F74606" w:rsidP="00F74606">
      <w:pPr>
        <w:pStyle w:val="Arfootnottext"/>
        <w:rPr>
          <w:rtl/>
          <w:lang w:bidi="ar-JO"/>
        </w:rPr>
      </w:pPr>
      <w:r>
        <w:rPr>
          <w:rStyle w:val="FootnoteReference"/>
        </w:rPr>
        <w:footnoteRef/>
      </w:r>
      <w:r>
        <w:t xml:space="preserve">  </w:t>
      </w:r>
      <w:r w:rsidR="003E6ED4">
        <w:rPr>
          <w:rFonts w:hint="cs"/>
          <w:rtl/>
          <w:lang w:bidi="ar-JO"/>
        </w:rPr>
        <w:t>للحصول</w:t>
      </w:r>
      <w:r w:rsidRPr="0099627E">
        <w:rPr>
          <w:rtl/>
          <w:lang w:bidi="ar-JO"/>
        </w:rPr>
        <w:t xml:space="preserve"> على معلومات أكثر تفصيلاً عن أهمية وتأثيرات وإجراءات الإلغاء</w:t>
      </w:r>
      <w:r w:rsidR="003E6ED4">
        <w:rPr>
          <w:rFonts w:hint="cs"/>
          <w:rtl/>
          <w:lang w:bidi="ar-JO"/>
        </w:rPr>
        <w:t>، انظر:</w:t>
      </w:r>
      <w:r w:rsidRPr="0099627E">
        <w:rPr>
          <w:rtl/>
          <w:lang w:bidi="ar-JO"/>
        </w:rPr>
        <w:t xml:space="preserve"> </w:t>
      </w:r>
      <w:r w:rsidRPr="0099627E">
        <w:rPr>
          <w:rFonts w:hint="cs"/>
          <w:rtl/>
          <w:lang w:bidi="ar-JO"/>
        </w:rPr>
        <w:t xml:space="preserve">منظمة العمل الدولية، </w:t>
      </w:r>
      <w:hyperlink r:id="rId6" w:history="1">
        <w:r w:rsidRPr="006958CB">
          <w:rPr>
            <w:rStyle w:val="Hyperlink"/>
            <w:rFonts w:hint="eastAsia"/>
            <w:i/>
            <w:iCs/>
            <w:rtl/>
            <w:lang w:bidi="ar-JO"/>
          </w:rPr>
          <w:t>آخر</w:t>
        </w:r>
        <w:r w:rsidRPr="006958CB">
          <w:rPr>
            <w:rStyle w:val="Hyperlink"/>
            <w:i/>
            <w:iCs/>
            <w:rtl/>
            <w:lang w:bidi="ar-JO"/>
          </w:rPr>
          <w:t xml:space="preserve"> </w:t>
        </w:r>
        <w:r w:rsidRPr="006958CB">
          <w:rPr>
            <w:rStyle w:val="Hyperlink"/>
            <w:rFonts w:hint="eastAsia"/>
            <w:i/>
            <w:iCs/>
            <w:rtl/>
            <w:lang w:bidi="ar-JO"/>
          </w:rPr>
          <w:t>المستجدات</w:t>
        </w:r>
        <w:r w:rsidRPr="006958CB">
          <w:rPr>
            <w:rStyle w:val="Hyperlink"/>
            <w:i/>
            <w:iCs/>
            <w:rtl/>
            <w:lang w:bidi="ar-JO"/>
          </w:rPr>
          <w:t xml:space="preserve"> </w:t>
        </w:r>
        <w:r w:rsidRPr="006958CB">
          <w:rPr>
            <w:rStyle w:val="Hyperlink"/>
            <w:rFonts w:hint="eastAsia"/>
            <w:i/>
            <w:iCs/>
            <w:rtl/>
            <w:lang w:bidi="ar-JO"/>
          </w:rPr>
          <w:t>بشأن</w:t>
        </w:r>
        <w:r w:rsidRPr="006958CB">
          <w:rPr>
            <w:rStyle w:val="Hyperlink"/>
            <w:i/>
            <w:iCs/>
            <w:rtl/>
            <w:lang w:bidi="ar-JO"/>
          </w:rPr>
          <w:t xml:space="preserve"> </w:t>
        </w:r>
        <w:r w:rsidRPr="006958CB">
          <w:rPr>
            <w:rStyle w:val="Hyperlink"/>
            <w:rFonts w:hint="eastAsia"/>
            <w:i/>
            <w:iCs/>
            <w:rtl/>
            <w:lang w:bidi="ar-JO"/>
          </w:rPr>
          <w:t>وضع</w:t>
        </w:r>
        <w:r w:rsidRPr="006958CB">
          <w:rPr>
            <w:rStyle w:val="Hyperlink"/>
            <w:i/>
            <w:iCs/>
            <w:rtl/>
            <w:lang w:bidi="ar-JO"/>
          </w:rPr>
          <w:t xml:space="preserve"> </w:t>
        </w:r>
        <w:r w:rsidRPr="006958CB">
          <w:rPr>
            <w:rStyle w:val="Hyperlink"/>
            <w:rFonts w:hint="eastAsia"/>
            <w:i/>
            <w:iCs/>
            <w:rtl/>
            <w:lang w:bidi="ar-JO"/>
          </w:rPr>
          <w:t>التصديق</w:t>
        </w:r>
        <w:r w:rsidRPr="006958CB">
          <w:rPr>
            <w:rStyle w:val="Hyperlink"/>
            <w:i/>
            <w:iCs/>
            <w:rtl/>
            <w:lang w:bidi="ar-JO"/>
          </w:rPr>
          <w:t xml:space="preserve"> </w:t>
        </w:r>
        <w:r w:rsidRPr="006958CB">
          <w:rPr>
            <w:rStyle w:val="Hyperlink"/>
            <w:rFonts w:hint="eastAsia"/>
            <w:i/>
            <w:iCs/>
            <w:rtl/>
            <w:lang w:bidi="ar-JO"/>
          </w:rPr>
          <w:t>على</w:t>
        </w:r>
        <w:r w:rsidRPr="006958CB">
          <w:rPr>
            <w:rStyle w:val="Hyperlink"/>
            <w:i/>
            <w:iCs/>
            <w:rtl/>
            <w:lang w:bidi="ar-JO"/>
          </w:rPr>
          <w:t xml:space="preserve"> </w:t>
        </w:r>
        <w:r w:rsidRPr="006958CB">
          <w:rPr>
            <w:rStyle w:val="Hyperlink"/>
            <w:rFonts w:hint="eastAsia"/>
            <w:i/>
            <w:iCs/>
            <w:rtl/>
            <w:lang w:bidi="ar-JO"/>
          </w:rPr>
          <w:t>صكي</w:t>
        </w:r>
        <w:r w:rsidRPr="006958CB">
          <w:rPr>
            <w:rStyle w:val="Hyperlink"/>
            <w:i/>
            <w:iCs/>
            <w:rtl/>
            <w:lang w:bidi="ar-JO"/>
          </w:rPr>
          <w:t xml:space="preserve"> </w:t>
        </w:r>
        <w:r w:rsidRPr="006958CB">
          <w:rPr>
            <w:rStyle w:val="Hyperlink"/>
            <w:rFonts w:hint="eastAsia"/>
            <w:i/>
            <w:iCs/>
            <w:rtl/>
            <w:lang w:bidi="ar-JO"/>
          </w:rPr>
          <w:t>عام</w:t>
        </w:r>
        <w:r w:rsidRPr="006958CB">
          <w:rPr>
            <w:rStyle w:val="Hyperlink"/>
            <w:i/>
            <w:iCs/>
            <w:rtl/>
            <w:lang w:bidi="ar-JO"/>
          </w:rPr>
          <w:t xml:space="preserve"> 1986</w:t>
        </w:r>
        <w:r w:rsidR="00621B4A">
          <w:rPr>
            <w:rStyle w:val="Hyperlink"/>
            <w:rFonts w:hint="cs"/>
            <w:i/>
            <w:iCs/>
            <w:rtl/>
            <w:lang w:bidi="ar-JO"/>
          </w:rPr>
          <w:t xml:space="preserve"> وعام</w:t>
        </w:r>
        <w:r w:rsidRPr="006958CB">
          <w:rPr>
            <w:rStyle w:val="Hyperlink"/>
            <w:i/>
            <w:iCs/>
            <w:rtl/>
            <w:lang w:bidi="ar-JO"/>
          </w:rPr>
          <w:t xml:space="preserve"> 1997 </w:t>
        </w:r>
        <w:r w:rsidRPr="006958CB">
          <w:rPr>
            <w:rStyle w:val="Hyperlink"/>
            <w:rFonts w:hint="eastAsia"/>
            <w:i/>
            <w:iCs/>
            <w:rtl/>
            <w:lang w:bidi="ar-JO"/>
          </w:rPr>
          <w:t>بشأن</w:t>
        </w:r>
        <w:r w:rsidRPr="006958CB">
          <w:rPr>
            <w:rStyle w:val="Hyperlink"/>
            <w:i/>
            <w:iCs/>
            <w:rtl/>
            <w:lang w:bidi="ar-JO"/>
          </w:rPr>
          <w:t xml:space="preserve"> </w:t>
        </w:r>
        <w:r w:rsidRPr="006958CB">
          <w:rPr>
            <w:rStyle w:val="Hyperlink"/>
            <w:rFonts w:hint="eastAsia"/>
            <w:i/>
            <w:iCs/>
            <w:rtl/>
            <w:lang w:bidi="ar-JO"/>
          </w:rPr>
          <w:t>تعديل</w:t>
        </w:r>
        <w:r w:rsidRPr="006958CB">
          <w:rPr>
            <w:rStyle w:val="Hyperlink"/>
            <w:i/>
            <w:iCs/>
            <w:rtl/>
            <w:lang w:bidi="ar-JO"/>
          </w:rPr>
          <w:t xml:space="preserve"> </w:t>
        </w:r>
        <w:r w:rsidRPr="006958CB">
          <w:rPr>
            <w:rStyle w:val="Hyperlink"/>
            <w:rFonts w:hint="eastAsia"/>
            <w:i/>
            <w:iCs/>
            <w:rtl/>
            <w:lang w:bidi="ar-JO"/>
          </w:rPr>
          <w:t>دستور</w:t>
        </w:r>
        <w:r w:rsidRPr="006958CB">
          <w:rPr>
            <w:rStyle w:val="Hyperlink"/>
            <w:i/>
            <w:iCs/>
            <w:rtl/>
            <w:lang w:bidi="ar-JO"/>
          </w:rPr>
          <w:t xml:space="preserve"> </w:t>
        </w:r>
        <w:r w:rsidRPr="006958CB">
          <w:rPr>
            <w:rStyle w:val="Hyperlink"/>
            <w:rFonts w:hint="eastAsia"/>
            <w:i/>
            <w:iCs/>
            <w:rtl/>
            <w:lang w:bidi="ar-JO"/>
          </w:rPr>
          <w:t>منظمة</w:t>
        </w:r>
        <w:r w:rsidRPr="006958CB">
          <w:rPr>
            <w:rStyle w:val="Hyperlink"/>
            <w:i/>
            <w:iCs/>
            <w:rtl/>
            <w:lang w:bidi="ar-JO"/>
          </w:rPr>
          <w:t xml:space="preserve"> </w:t>
        </w:r>
        <w:r w:rsidRPr="006958CB">
          <w:rPr>
            <w:rStyle w:val="Hyperlink"/>
            <w:rFonts w:hint="eastAsia"/>
            <w:i/>
            <w:iCs/>
            <w:rtl/>
            <w:lang w:bidi="ar-JO"/>
          </w:rPr>
          <w:t>العمل</w:t>
        </w:r>
        <w:r w:rsidRPr="006958CB">
          <w:rPr>
            <w:rStyle w:val="Hyperlink"/>
            <w:i/>
            <w:iCs/>
            <w:rtl/>
            <w:lang w:bidi="ar-JO"/>
          </w:rPr>
          <w:t xml:space="preserve"> </w:t>
        </w:r>
        <w:r w:rsidRPr="006958CB">
          <w:rPr>
            <w:rStyle w:val="Hyperlink"/>
            <w:rFonts w:hint="eastAsia"/>
            <w:i/>
            <w:iCs/>
            <w:rtl/>
            <w:lang w:bidi="ar-JO"/>
          </w:rPr>
          <w:t>الدولية</w:t>
        </w:r>
      </w:hyperlink>
      <w:r w:rsidRPr="0099627E">
        <w:rPr>
          <w:rFonts w:hint="eastAsia"/>
          <w:rtl/>
          <w:lang w:bidi="ar-JO"/>
        </w:rPr>
        <w:t>،</w:t>
      </w:r>
      <w:r>
        <w:rPr>
          <w:rFonts w:hint="cs"/>
          <w:rtl/>
          <w:lang w:bidi="ar-JO"/>
        </w:rPr>
        <w:t xml:space="preserve"> </w:t>
      </w:r>
      <w:r w:rsidRPr="0099627E">
        <w:rPr>
          <w:rFonts w:hint="cs"/>
          <w:rtl/>
          <w:lang w:bidi="ar-JO"/>
        </w:rPr>
        <w:t xml:space="preserve">الوثيقة </w:t>
      </w:r>
      <w:r w:rsidRPr="0099627E">
        <w:rPr>
          <w:lang w:bidi="ar-JO"/>
        </w:rPr>
        <w:t>GB.325/LILS/INF/1</w:t>
      </w:r>
      <w:r w:rsidRPr="0099627E">
        <w:rPr>
          <w:rFonts w:hint="cs"/>
          <w:rtl/>
          <w:lang w:bidi="ar-LB"/>
        </w:rPr>
        <w:t>، 2015؛ منظمة العمل الدولية،</w:t>
      </w:r>
      <w:r>
        <w:rPr>
          <w:rFonts w:hint="cs"/>
          <w:rtl/>
          <w:lang w:bidi="ar-LB"/>
        </w:rPr>
        <w:t xml:space="preserve"> </w:t>
      </w:r>
      <w:hyperlink r:id="rId7" w:anchor="page=20" w:history="1">
        <w:r w:rsidRPr="006958CB">
          <w:rPr>
            <w:rStyle w:val="Hyperlink"/>
            <w:rFonts w:hint="eastAsia"/>
            <w:i/>
            <w:iCs/>
            <w:rtl/>
            <w:lang w:bidi="ar-LB"/>
          </w:rPr>
          <w:t>مبادرة</w:t>
        </w:r>
        <w:r w:rsidRPr="006958CB">
          <w:rPr>
            <w:rStyle w:val="Hyperlink"/>
            <w:i/>
            <w:iCs/>
            <w:rtl/>
            <w:lang w:bidi="ar-LB"/>
          </w:rPr>
          <w:t xml:space="preserve"> </w:t>
        </w:r>
        <w:r w:rsidRPr="006958CB">
          <w:rPr>
            <w:rStyle w:val="Hyperlink"/>
            <w:rFonts w:hint="eastAsia"/>
            <w:i/>
            <w:iCs/>
            <w:rtl/>
            <w:lang w:bidi="ar-LB"/>
          </w:rPr>
          <w:t>المعايير</w:t>
        </w:r>
        <w:r w:rsidRPr="006958CB">
          <w:rPr>
            <w:rStyle w:val="Hyperlink"/>
            <w:i/>
            <w:iCs/>
            <w:rtl/>
            <w:lang w:bidi="ar-LB"/>
          </w:rPr>
          <w:t xml:space="preserve">: </w:t>
        </w:r>
        <w:r w:rsidRPr="006958CB">
          <w:rPr>
            <w:rStyle w:val="Hyperlink"/>
            <w:rFonts w:hint="eastAsia"/>
            <w:i/>
            <w:iCs/>
            <w:rtl/>
            <w:lang w:bidi="ar-LB"/>
          </w:rPr>
          <w:t>تقرير</w:t>
        </w:r>
        <w:r w:rsidRPr="006958CB">
          <w:rPr>
            <w:rStyle w:val="Hyperlink"/>
            <w:i/>
            <w:iCs/>
            <w:rtl/>
            <w:lang w:bidi="ar-LB"/>
          </w:rPr>
          <w:t xml:space="preserve"> </w:t>
        </w:r>
        <w:r w:rsidRPr="006958CB">
          <w:rPr>
            <w:rStyle w:val="Hyperlink"/>
            <w:rFonts w:hint="eastAsia"/>
            <w:i/>
            <w:iCs/>
            <w:rtl/>
            <w:lang w:bidi="ar-LB"/>
          </w:rPr>
          <w:t>الاجتماع</w:t>
        </w:r>
        <w:r w:rsidRPr="006958CB">
          <w:rPr>
            <w:rStyle w:val="Hyperlink"/>
            <w:i/>
            <w:iCs/>
            <w:rtl/>
            <w:lang w:bidi="ar-LB"/>
          </w:rPr>
          <w:t xml:space="preserve"> </w:t>
        </w:r>
        <w:r w:rsidRPr="006958CB">
          <w:rPr>
            <w:rStyle w:val="Hyperlink"/>
            <w:rFonts w:hint="eastAsia"/>
            <w:i/>
            <w:iCs/>
            <w:rtl/>
            <w:lang w:bidi="ar-LB"/>
          </w:rPr>
          <w:t>الخامس</w:t>
        </w:r>
        <w:r w:rsidRPr="006958CB">
          <w:rPr>
            <w:rStyle w:val="Hyperlink"/>
            <w:i/>
            <w:iCs/>
            <w:rtl/>
            <w:lang w:bidi="ar-LB"/>
          </w:rPr>
          <w:t xml:space="preserve"> </w:t>
        </w:r>
        <w:r w:rsidRPr="006958CB">
          <w:rPr>
            <w:rStyle w:val="Hyperlink"/>
            <w:rFonts w:hint="eastAsia"/>
            <w:i/>
            <w:iCs/>
            <w:rtl/>
            <w:lang w:bidi="ar-LB"/>
          </w:rPr>
          <w:t>للفريق</w:t>
        </w:r>
        <w:r w:rsidRPr="006958CB">
          <w:rPr>
            <w:rStyle w:val="Hyperlink"/>
            <w:i/>
            <w:iCs/>
            <w:rtl/>
            <w:lang w:bidi="ar-LB"/>
          </w:rPr>
          <w:t xml:space="preserve"> </w:t>
        </w:r>
        <w:r w:rsidRPr="006958CB">
          <w:rPr>
            <w:rStyle w:val="Hyperlink"/>
            <w:rFonts w:hint="eastAsia"/>
            <w:i/>
            <w:iCs/>
            <w:rtl/>
            <w:lang w:bidi="ar-LB"/>
          </w:rPr>
          <w:t>العامل</w:t>
        </w:r>
        <w:r w:rsidRPr="006958CB">
          <w:rPr>
            <w:rStyle w:val="Hyperlink"/>
            <w:i/>
            <w:iCs/>
            <w:rtl/>
            <w:lang w:bidi="ar-LB"/>
          </w:rPr>
          <w:t xml:space="preserve"> </w:t>
        </w:r>
        <w:r w:rsidRPr="006958CB">
          <w:rPr>
            <w:rStyle w:val="Hyperlink"/>
            <w:rFonts w:hint="eastAsia"/>
            <w:i/>
            <w:iCs/>
            <w:rtl/>
            <w:lang w:bidi="ar-LB"/>
          </w:rPr>
          <w:t>الثلاثي</w:t>
        </w:r>
        <w:r w:rsidRPr="006958CB">
          <w:rPr>
            <w:rStyle w:val="Hyperlink"/>
            <w:i/>
            <w:iCs/>
            <w:rtl/>
            <w:lang w:bidi="ar-LB"/>
          </w:rPr>
          <w:t xml:space="preserve"> </w:t>
        </w:r>
        <w:r w:rsidRPr="006958CB">
          <w:rPr>
            <w:rStyle w:val="Hyperlink"/>
            <w:rFonts w:hint="eastAsia"/>
            <w:i/>
            <w:iCs/>
            <w:rtl/>
            <w:lang w:bidi="ar-LB"/>
          </w:rPr>
          <w:t>المعني</w:t>
        </w:r>
        <w:r w:rsidRPr="006958CB">
          <w:rPr>
            <w:rStyle w:val="Hyperlink"/>
            <w:i/>
            <w:iCs/>
            <w:rtl/>
            <w:lang w:bidi="ar-LB"/>
          </w:rPr>
          <w:t xml:space="preserve"> </w:t>
        </w:r>
        <w:r w:rsidRPr="006958CB">
          <w:rPr>
            <w:rStyle w:val="Hyperlink"/>
            <w:rFonts w:hint="eastAsia"/>
            <w:i/>
            <w:iCs/>
            <w:rtl/>
            <w:lang w:bidi="ar-LB"/>
          </w:rPr>
          <w:t>بآلية</w:t>
        </w:r>
        <w:r w:rsidRPr="006958CB">
          <w:rPr>
            <w:rStyle w:val="Hyperlink"/>
            <w:i/>
            <w:iCs/>
            <w:rtl/>
            <w:lang w:bidi="ar-LB"/>
          </w:rPr>
          <w:t xml:space="preserve"> </w:t>
        </w:r>
        <w:r w:rsidRPr="006958CB">
          <w:rPr>
            <w:rStyle w:val="Hyperlink"/>
            <w:rFonts w:hint="eastAsia"/>
            <w:i/>
            <w:iCs/>
            <w:rtl/>
            <w:lang w:bidi="ar-LB"/>
          </w:rPr>
          <w:t>استعراض</w:t>
        </w:r>
        <w:r w:rsidRPr="006958CB">
          <w:rPr>
            <w:rStyle w:val="Hyperlink"/>
            <w:i/>
            <w:iCs/>
            <w:rtl/>
            <w:lang w:bidi="ar-LB"/>
          </w:rPr>
          <w:t xml:space="preserve"> </w:t>
        </w:r>
        <w:r w:rsidRPr="006958CB">
          <w:rPr>
            <w:rStyle w:val="Hyperlink"/>
            <w:rFonts w:hint="eastAsia"/>
            <w:i/>
            <w:iCs/>
            <w:rtl/>
            <w:lang w:bidi="ar-LB"/>
          </w:rPr>
          <w:t>المعايير</w:t>
        </w:r>
      </w:hyperlink>
      <w:r>
        <w:rPr>
          <w:rFonts w:hint="cs"/>
          <w:rtl/>
          <w:lang w:bidi="ar-LB"/>
        </w:rPr>
        <w:t xml:space="preserve">، </w:t>
      </w:r>
      <w:r w:rsidRPr="0099627E">
        <w:rPr>
          <w:rFonts w:hint="cs"/>
          <w:rtl/>
          <w:lang w:bidi="ar-LB"/>
        </w:rPr>
        <w:t xml:space="preserve">الوثيقة </w:t>
      </w:r>
      <w:r w:rsidRPr="0099627E">
        <w:rPr>
          <w:lang w:bidi="ar-LB"/>
        </w:rPr>
        <w:t>GB.337/LILS/1</w:t>
      </w:r>
      <w:r w:rsidRPr="0099627E">
        <w:rPr>
          <w:rFonts w:hint="cs"/>
          <w:rtl/>
          <w:lang w:bidi="ar-LB"/>
        </w:rPr>
        <w:t>، مرفق</w:t>
      </w:r>
      <w:r>
        <w:rPr>
          <w:rFonts w:hint="cs"/>
          <w:rtl/>
          <w:lang w:bidi="ar-LB"/>
        </w:rPr>
        <w:t>،</w:t>
      </w:r>
      <w:r w:rsidRPr="0099627E">
        <w:rPr>
          <w:rFonts w:hint="cs"/>
          <w:rtl/>
          <w:lang w:bidi="ar-LB"/>
        </w:rPr>
        <w:t xml:space="preserve"> الملحق الثاني. </w:t>
      </w:r>
    </w:p>
  </w:footnote>
  <w:footnote w:id="5">
    <w:p w14:paraId="0FB1A1BD" w14:textId="01BB5C9B" w:rsidR="00F74606" w:rsidRDefault="00F74606" w:rsidP="00910C6B">
      <w:pPr>
        <w:pStyle w:val="Arfootnottext"/>
        <w:rPr>
          <w:rtl/>
          <w:lang w:bidi="ar-LB"/>
        </w:rPr>
      </w:pPr>
      <w:r>
        <w:rPr>
          <w:rStyle w:val="FootnoteReference"/>
        </w:rPr>
        <w:footnoteRef/>
      </w:r>
      <w:r w:rsidR="00910C6B">
        <w:t xml:space="preserve"> </w:t>
      </w:r>
      <w:r>
        <w:t xml:space="preserve"> </w:t>
      </w:r>
      <w:r>
        <w:rPr>
          <w:rFonts w:hint="cs"/>
          <w:rtl/>
        </w:rPr>
        <w:t xml:space="preserve">منظمة العمل الدولية، </w:t>
      </w:r>
      <w:hyperlink r:id="rId8" w:history="1">
        <w:r w:rsidRPr="00910C6B">
          <w:rPr>
            <w:rStyle w:val="Hyperlink"/>
            <w:rFonts w:hint="cs"/>
            <w:rtl/>
          </w:rPr>
          <w:t>قرار بشأن إدراج بيئة عمل آمنة وصحية في إطار منظمة العمل الدولية بشأن المبادئ والحقوق الأساسية في العمل</w:t>
        </w:r>
      </w:hyperlink>
      <w:r>
        <w:rPr>
          <w:rFonts w:hint="cs"/>
          <w:rtl/>
        </w:rPr>
        <w:t xml:space="preserve">، مؤتمر العمل الدولي، الدورة 110، 2022. </w:t>
      </w:r>
    </w:p>
  </w:footnote>
  <w:footnote w:id="6">
    <w:p w14:paraId="2C9689F5" w14:textId="3004C859" w:rsidR="00F74606" w:rsidRDefault="00F74606" w:rsidP="00910C6B">
      <w:pPr>
        <w:pStyle w:val="Arfootnottext"/>
        <w:rPr>
          <w:rtl/>
          <w:lang w:bidi="ar-LB"/>
        </w:rPr>
      </w:pPr>
      <w:r>
        <w:rPr>
          <w:rStyle w:val="FootnoteReference"/>
        </w:rPr>
        <w:footnoteRef/>
      </w:r>
      <w:r>
        <w:t xml:space="preserve"> </w:t>
      </w:r>
      <w:r w:rsidR="00910C6B">
        <w:t xml:space="preserve"> </w:t>
      </w:r>
      <w:r w:rsidRPr="0024784B">
        <w:rPr>
          <w:rFonts w:hint="eastAsia"/>
          <w:rtl/>
        </w:rPr>
        <w:t>لمزيد</w:t>
      </w:r>
      <w:r w:rsidRPr="0024784B">
        <w:rPr>
          <w:rtl/>
        </w:rPr>
        <w:t xml:space="preserve"> </w:t>
      </w:r>
      <w:r w:rsidRPr="0024784B">
        <w:rPr>
          <w:rFonts w:hint="eastAsia"/>
          <w:rtl/>
        </w:rPr>
        <w:t>من</w:t>
      </w:r>
      <w:r w:rsidRPr="0024784B">
        <w:rPr>
          <w:rtl/>
        </w:rPr>
        <w:t xml:space="preserve"> </w:t>
      </w:r>
      <w:r w:rsidRPr="0024784B">
        <w:rPr>
          <w:rFonts w:hint="eastAsia"/>
          <w:rtl/>
        </w:rPr>
        <w:t>المعلومات،</w:t>
      </w:r>
      <w:r w:rsidRPr="0024784B">
        <w:rPr>
          <w:rtl/>
        </w:rPr>
        <w:t xml:space="preserve"> </w:t>
      </w:r>
      <w:r w:rsidRPr="0024784B">
        <w:rPr>
          <w:rFonts w:hint="eastAsia"/>
          <w:rtl/>
        </w:rPr>
        <w:t>انظر</w:t>
      </w:r>
      <w:r w:rsidR="00C7230A">
        <w:rPr>
          <w:rFonts w:hint="cs"/>
          <w:rtl/>
        </w:rPr>
        <w:t xml:space="preserve"> منظمة العمل الدولية،</w:t>
      </w:r>
      <w:r w:rsidRPr="0024784B">
        <w:rPr>
          <w:rtl/>
        </w:rPr>
        <w:t xml:space="preserve"> </w:t>
      </w:r>
      <w:hyperlink r:id="rId9" w:history="1">
        <w:r w:rsidRPr="0087687B">
          <w:rPr>
            <w:rStyle w:val="Hyperlink"/>
            <w:rFonts w:hint="eastAsia"/>
            <w:rtl/>
          </w:rPr>
          <w:t>المذكرة</w:t>
        </w:r>
        <w:r w:rsidRPr="0087687B">
          <w:rPr>
            <w:rStyle w:val="Hyperlink"/>
            <w:rtl/>
          </w:rPr>
          <w:t xml:space="preserve"> </w:t>
        </w:r>
        <w:r w:rsidRPr="0087687B">
          <w:rPr>
            <w:rStyle w:val="Hyperlink"/>
            <w:rFonts w:hint="eastAsia"/>
            <w:rtl/>
          </w:rPr>
          <w:t>التقنية</w:t>
        </w:r>
        <w:r w:rsidRPr="0087687B">
          <w:rPr>
            <w:rStyle w:val="Hyperlink"/>
            <w:rtl/>
          </w:rPr>
          <w:t xml:space="preserve"> </w:t>
        </w:r>
        <w:r w:rsidRPr="0087687B">
          <w:rPr>
            <w:rStyle w:val="Hyperlink"/>
            <w:rFonts w:hint="eastAsia"/>
            <w:rtl/>
          </w:rPr>
          <w:t>رقم</w:t>
        </w:r>
        <w:r w:rsidRPr="0087687B">
          <w:rPr>
            <w:rStyle w:val="Hyperlink"/>
            <w:rFonts w:hint="cs"/>
            <w:rtl/>
          </w:rPr>
          <w:t xml:space="preserve"> 1-1: الصكوك بشأن السلامة والصحة المهنيتين في مجال التعدين</w:t>
        </w:r>
      </w:hyperlink>
      <w:r>
        <w:rPr>
          <w:rFonts w:hint="cs"/>
          <w:rtl/>
        </w:rPr>
        <w:t xml:space="preserve">، الاجتماع الرابع للفريق العامل الثلاثي المعني بآلية استعراض المعايير، 2018. </w:t>
      </w:r>
    </w:p>
  </w:footnote>
  <w:footnote w:id="7">
    <w:p w14:paraId="26373B9F" w14:textId="064F2C23" w:rsidR="00F74606" w:rsidRDefault="00F74606" w:rsidP="00910C6B">
      <w:pPr>
        <w:pStyle w:val="Arfootnottext"/>
        <w:rPr>
          <w:rtl/>
          <w:lang w:bidi="ar-LB"/>
        </w:rPr>
      </w:pPr>
      <w:r>
        <w:rPr>
          <w:rStyle w:val="FootnoteReference"/>
        </w:rPr>
        <w:footnoteRef/>
      </w:r>
      <w:r w:rsidR="00910C6B">
        <w:t xml:space="preserve"> </w:t>
      </w:r>
      <w:r>
        <w:t xml:space="preserve"> </w:t>
      </w:r>
      <w:r>
        <w:rPr>
          <w:rFonts w:hint="cs"/>
          <w:rtl/>
        </w:rPr>
        <w:t xml:space="preserve">صنف مجلس الإدارة في دورته 268 (آذار/ مارس 1997) الاتفاقية رقم 62 على أنها </w:t>
      </w:r>
      <w:r w:rsidR="003065E0">
        <w:rPr>
          <w:rFonts w:hint="cs"/>
          <w:rtl/>
        </w:rPr>
        <w:t>متقادم</w:t>
      </w:r>
      <w:r>
        <w:rPr>
          <w:rFonts w:hint="cs"/>
          <w:rtl/>
        </w:rPr>
        <w:t>ة ودعا الدول الأطراف إلى التصديق على الاتفاقية رقم</w:t>
      </w:r>
      <w:r w:rsidR="003065E0">
        <w:rPr>
          <w:rFonts w:hint="eastAsia"/>
          <w:rtl/>
        </w:rPr>
        <w:t> </w:t>
      </w:r>
      <w:r>
        <w:rPr>
          <w:rFonts w:hint="cs"/>
          <w:rtl/>
        </w:rPr>
        <w:t xml:space="preserve">167. ونظر الفريق العامل الثلاثي في الاتفاقية رقم 62 لأول مرة في اجتماعه الثاني في عام 2016 وطلب من المكتب </w:t>
      </w:r>
      <w:r>
        <w:rPr>
          <w:rFonts w:hint="cs"/>
          <w:rtl/>
          <w:lang w:bidi="ar-LB"/>
        </w:rPr>
        <w:t xml:space="preserve">اتخاذ إجراء المتابعة </w:t>
      </w:r>
      <w:r>
        <w:rPr>
          <w:rFonts w:hint="cs"/>
          <w:rtl/>
        </w:rPr>
        <w:t>مع الدول الأعضاء الملزمة بالاتفاقية وشجع</w:t>
      </w:r>
      <w:r w:rsidR="003065E0">
        <w:rPr>
          <w:rFonts w:hint="cs"/>
          <w:rtl/>
        </w:rPr>
        <w:t>ها</w:t>
      </w:r>
      <w:r>
        <w:rPr>
          <w:rFonts w:hint="cs"/>
          <w:rtl/>
        </w:rPr>
        <w:t xml:space="preserve"> على التصديق على الاتفاقية رقم 167، الأمر الذي من شأنه أن يفضي إلى النقض التلقائي للاتفاقية رقم 62. وعا</w:t>
      </w:r>
      <w:r w:rsidR="003065E0">
        <w:rPr>
          <w:rFonts w:hint="cs"/>
          <w:rtl/>
        </w:rPr>
        <w:t>و</w:t>
      </w:r>
      <w:r>
        <w:rPr>
          <w:rFonts w:hint="cs"/>
          <w:rtl/>
        </w:rPr>
        <w:t xml:space="preserve">د الفريق العامل الثلاثي </w:t>
      </w:r>
      <w:r w:rsidR="003065E0">
        <w:rPr>
          <w:rFonts w:hint="cs"/>
          <w:rtl/>
        </w:rPr>
        <w:t>ا</w:t>
      </w:r>
      <w:r>
        <w:rPr>
          <w:rFonts w:hint="cs"/>
          <w:rtl/>
        </w:rPr>
        <w:t xml:space="preserve">لنظر في الاتفاقية رقم 62 في اجتماعه الرابع في عام 2018 في ضوء إجراء المتابعة. </w:t>
      </w:r>
      <w:r w:rsidRPr="00B0625A">
        <w:rPr>
          <w:rFonts w:hint="eastAsia"/>
          <w:rtl/>
        </w:rPr>
        <w:t>للاطلاع</w:t>
      </w:r>
      <w:r w:rsidRPr="00B0625A">
        <w:rPr>
          <w:rtl/>
        </w:rPr>
        <w:t xml:space="preserve"> </w:t>
      </w:r>
      <w:r w:rsidRPr="00B0625A">
        <w:rPr>
          <w:rFonts w:hint="eastAsia"/>
          <w:rtl/>
        </w:rPr>
        <w:t>على</w:t>
      </w:r>
      <w:r w:rsidRPr="00B0625A">
        <w:rPr>
          <w:rtl/>
        </w:rPr>
        <w:t xml:space="preserve"> </w:t>
      </w:r>
      <w:r w:rsidR="003065E0">
        <w:rPr>
          <w:rFonts w:hint="cs"/>
          <w:rtl/>
        </w:rPr>
        <w:t xml:space="preserve">المزيد من </w:t>
      </w:r>
      <w:r w:rsidRPr="00B0625A">
        <w:rPr>
          <w:rFonts w:hint="eastAsia"/>
          <w:rtl/>
        </w:rPr>
        <w:t>التفاصيل،</w:t>
      </w:r>
      <w:r w:rsidRPr="00B0625A">
        <w:rPr>
          <w:rtl/>
        </w:rPr>
        <w:t xml:space="preserve"> </w:t>
      </w:r>
      <w:r w:rsidRPr="00B0625A">
        <w:rPr>
          <w:rFonts w:hint="eastAsia"/>
          <w:rtl/>
        </w:rPr>
        <w:t>انظر</w:t>
      </w:r>
      <w:r>
        <w:rPr>
          <w:rFonts w:hint="cs"/>
          <w:rtl/>
        </w:rPr>
        <w:t xml:space="preserve"> منظمة العمل الدولية، </w:t>
      </w:r>
      <w:hyperlink r:id="rId10" w:history="1">
        <w:r w:rsidRPr="0087687B">
          <w:rPr>
            <w:rStyle w:val="Hyperlink"/>
            <w:rFonts w:hint="cs"/>
            <w:rtl/>
          </w:rPr>
          <w:t>المذكرة التقنية رقم 1-2: الصكوك بشأن السلامة والصحة المهنيتين في البناء</w:t>
        </w:r>
      </w:hyperlink>
      <w:r>
        <w:rPr>
          <w:rFonts w:hint="cs"/>
          <w:rtl/>
        </w:rPr>
        <w:t xml:space="preserve">، الاجتماع الرابع للفريق العامل الثلاثي المعني بآلية استعراض المعايير، 2018. </w:t>
      </w:r>
    </w:p>
  </w:footnote>
  <w:footnote w:id="8">
    <w:p w14:paraId="2FF6FE68" w14:textId="450E01C7" w:rsidR="00F74606" w:rsidRDefault="00F74606" w:rsidP="00BC0778">
      <w:pPr>
        <w:pStyle w:val="FootnoteText"/>
        <w:bidi/>
        <w:spacing w:before="60" w:after="60"/>
        <w:rPr>
          <w:rtl/>
          <w:lang w:bidi="ar-LB"/>
        </w:rPr>
      </w:pPr>
      <w:r>
        <w:rPr>
          <w:rStyle w:val="FootnoteReference"/>
        </w:rPr>
        <w:footnoteRef/>
      </w:r>
      <w:r>
        <w:t xml:space="preserve">  </w:t>
      </w:r>
      <w:r>
        <w:rPr>
          <w:rFonts w:hint="cs"/>
          <w:rtl/>
        </w:rPr>
        <w:t xml:space="preserve">صنف مجلس الإدارة في دورته 268 (آذار/ مارس 1997) الاتفاقية رقم 63 على أنها </w:t>
      </w:r>
      <w:r w:rsidR="00BC0778">
        <w:rPr>
          <w:rFonts w:hint="cs"/>
          <w:rtl/>
        </w:rPr>
        <w:t>متقادم</w:t>
      </w:r>
      <w:r>
        <w:rPr>
          <w:rFonts w:hint="cs"/>
          <w:rtl/>
        </w:rPr>
        <w:t>ة ودعا الدول الأطراف إلى التصديق على الاتفاقية رقم</w:t>
      </w:r>
      <w:r w:rsidR="00BC0778">
        <w:rPr>
          <w:rFonts w:hint="eastAsia"/>
          <w:rtl/>
        </w:rPr>
        <w:t> </w:t>
      </w:r>
      <w:r>
        <w:rPr>
          <w:rFonts w:hint="cs"/>
          <w:rtl/>
        </w:rPr>
        <w:t xml:space="preserve">160. ونظر الفريق العامل الثلاثي في الاتفاقية رقم 63 لأول مرة في اجتماعه الثاني في عام 2016 وطلب من المكتب </w:t>
      </w:r>
      <w:r>
        <w:rPr>
          <w:rFonts w:hint="cs"/>
          <w:rtl/>
          <w:lang w:bidi="ar-LB"/>
        </w:rPr>
        <w:t>اتخاذ إجراء ال</w:t>
      </w:r>
      <w:r>
        <w:rPr>
          <w:rFonts w:hint="cs"/>
          <w:rtl/>
        </w:rPr>
        <w:t>متابعة مع الدول الأعضاء الملزمة بالاتفاقية وشجع</w:t>
      </w:r>
      <w:r w:rsidR="00BC0778">
        <w:rPr>
          <w:rFonts w:hint="cs"/>
          <w:rtl/>
        </w:rPr>
        <w:t>ها</w:t>
      </w:r>
      <w:r>
        <w:rPr>
          <w:rFonts w:hint="cs"/>
          <w:rtl/>
        </w:rPr>
        <w:t xml:space="preserve"> على التصديق على الاتفاقية رقم 160، الأمر الذي من شأنه أن يفضي إلى النقض التلقائي للاتفاقية رقم 63. وعا</w:t>
      </w:r>
      <w:r w:rsidR="00BC0778">
        <w:rPr>
          <w:rFonts w:hint="cs"/>
          <w:rtl/>
        </w:rPr>
        <w:t>و</w:t>
      </w:r>
      <w:r>
        <w:rPr>
          <w:rFonts w:hint="cs"/>
          <w:rtl/>
        </w:rPr>
        <w:t xml:space="preserve">د الفريق العامل الثلاثي </w:t>
      </w:r>
      <w:r w:rsidR="00BC0778">
        <w:rPr>
          <w:rFonts w:hint="cs"/>
          <w:rtl/>
        </w:rPr>
        <w:t>ا</w:t>
      </w:r>
      <w:r>
        <w:rPr>
          <w:rFonts w:hint="cs"/>
          <w:rtl/>
        </w:rPr>
        <w:t xml:space="preserve">لنظر في الاتفاقية رقم 63 في اجتماعه الرابع في عام 2018 في ضوء إجراء المتابعة. </w:t>
      </w:r>
      <w:r w:rsidRPr="00B0625A">
        <w:rPr>
          <w:rFonts w:hint="eastAsia"/>
          <w:rtl/>
        </w:rPr>
        <w:t>للاطلاع</w:t>
      </w:r>
      <w:r w:rsidRPr="00B0625A">
        <w:rPr>
          <w:rtl/>
        </w:rPr>
        <w:t xml:space="preserve"> </w:t>
      </w:r>
      <w:r w:rsidRPr="00B0625A">
        <w:rPr>
          <w:rFonts w:hint="eastAsia"/>
          <w:rtl/>
        </w:rPr>
        <w:t>على</w:t>
      </w:r>
      <w:r w:rsidR="00BC0778">
        <w:rPr>
          <w:rFonts w:hint="cs"/>
          <w:rtl/>
        </w:rPr>
        <w:t xml:space="preserve"> المزيد من</w:t>
      </w:r>
      <w:r w:rsidRPr="00B0625A">
        <w:rPr>
          <w:rtl/>
        </w:rPr>
        <w:t xml:space="preserve"> </w:t>
      </w:r>
      <w:r w:rsidRPr="00B0625A">
        <w:rPr>
          <w:rFonts w:hint="eastAsia"/>
          <w:rtl/>
        </w:rPr>
        <w:t>التفاصيل،</w:t>
      </w:r>
      <w:r w:rsidRPr="00B0625A">
        <w:rPr>
          <w:rtl/>
        </w:rPr>
        <w:t xml:space="preserve"> </w:t>
      </w:r>
      <w:r w:rsidRPr="00B0625A">
        <w:rPr>
          <w:rFonts w:hint="eastAsia"/>
          <w:rtl/>
        </w:rPr>
        <w:t>انظر</w:t>
      </w:r>
      <w:r w:rsidRPr="00B0625A">
        <w:rPr>
          <w:rFonts w:hint="cs"/>
          <w:rtl/>
        </w:rPr>
        <w:t xml:space="preserve"> </w:t>
      </w:r>
      <w:r>
        <w:rPr>
          <w:rFonts w:hint="cs"/>
          <w:rtl/>
        </w:rPr>
        <w:t xml:space="preserve">منظمة العمل الدولية، </w:t>
      </w:r>
      <w:hyperlink r:id="rId11" w:history="1">
        <w:r w:rsidRPr="0087687B">
          <w:rPr>
            <w:rStyle w:val="Hyperlink"/>
            <w:rFonts w:hint="cs"/>
            <w:rtl/>
          </w:rPr>
          <w:t>المذكرة التقنية رقم 3-1: الصكوك بشأن إحصاءات العمل</w:t>
        </w:r>
      </w:hyperlink>
      <w:r>
        <w:rPr>
          <w:rFonts w:hint="cs"/>
          <w:rtl/>
        </w:rPr>
        <w:t xml:space="preserve">، الاجتماع الرابع للفريق العامل الثلاثي المعني بآلية استعراض المعايير، 2018. </w:t>
      </w:r>
    </w:p>
  </w:footnote>
  <w:footnote w:id="9">
    <w:p w14:paraId="318AA5BD" w14:textId="785279ED" w:rsidR="00F74606" w:rsidRDefault="00F74606" w:rsidP="00BC0778">
      <w:pPr>
        <w:pStyle w:val="FootnoteText"/>
        <w:bidi/>
        <w:spacing w:before="60" w:after="60"/>
        <w:rPr>
          <w:rtl/>
          <w:lang w:bidi="ar-LB"/>
        </w:rPr>
      </w:pPr>
      <w:r>
        <w:rPr>
          <w:rStyle w:val="FootnoteReference"/>
        </w:rPr>
        <w:footnoteRef/>
      </w:r>
      <w:r>
        <w:t xml:space="preserve">  </w:t>
      </w:r>
      <w:r w:rsidRPr="00B0625A">
        <w:rPr>
          <w:rFonts w:hint="eastAsia"/>
          <w:rtl/>
        </w:rPr>
        <w:t>للاطلاع</w:t>
      </w:r>
      <w:r w:rsidRPr="00B0625A">
        <w:rPr>
          <w:rtl/>
        </w:rPr>
        <w:t xml:space="preserve"> </w:t>
      </w:r>
      <w:r w:rsidRPr="00B0625A">
        <w:rPr>
          <w:rFonts w:hint="eastAsia"/>
          <w:rtl/>
        </w:rPr>
        <w:t>على</w:t>
      </w:r>
      <w:r w:rsidR="00BC0778">
        <w:rPr>
          <w:rFonts w:hint="cs"/>
          <w:rtl/>
        </w:rPr>
        <w:t xml:space="preserve"> المزيد من</w:t>
      </w:r>
      <w:r w:rsidRPr="00B0625A">
        <w:rPr>
          <w:rtl/>
        </w:rPr>
        <w:t xml:space="preserve"> </w:t>
      </w:r>
      <w:r w:rsidRPr="00B0625A">
        <w:rPr>
          <w:rFonts w:hint="eastAsia"/>
          <w:rtl/>
        </w:rPr>
        <w:t>التفاصيل،</w:t>
      </w:r>
      <w:r w:rsidRPr="00B0625A">
        <w:rPr>
          <w:rtl/>
        </w:rPr>
        <w:t xml:space="preserve"> </w:t>
      </w:r>
      <w:r w:rsidRPr="00B0625A">
        <w:rPr>
          <w:rFonts w:hint="eastAsia"/>
          <w:rtl/>
        </w:rPr>
        <w:t>انظر</w:t>
      </w:r>
      <w:r w:rsidRPr="00B0625A">
        <w:rPr>
          <w:rFonts w:hint="cs"/>
          <w:rtl/>
        </w:rPr>
        <w:t xml:space="preserve"> </w:t>
      </w:r>
      <w:r>
        <w:rPr>
          <w:rFonts w:hint="cs"/>
          <w:rtl/>
        </w:rPr>
        <w:t xml:space="preserve">منظمة العمل الدولية، </w:t>
      </w:r>
      <w:hyperlink r:id="rId12" w:history="1">
        <w:r w:rsidRPr="0087687B">
          <w:rPr>
            <w:rStyle w:val="Hyperlink"/>
            <w:rFonts w:hint="cs"/>
            <w:rtl/>
          </w:rPr>
          <w:t>المذكرة التقنية رقم 2-1: الصكوك بشأن إدارات تفتيش العمل في الأقاليم التابعة</w:t>
        </w:r>
      </w:hyperlink>
      <w:r>
        <w:rPr>
          <w:rFonts w:hint="cs"/>
          <w:rtl/>
        </w:rPr>
        <w:t xml:space="preserve">، الاجتماع الرابع للفريق العامل الثلاثي المعني بآلية استعراض المعايير، 2018.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9622" w:type="dxa"/>
      <w:tblCellMar>
        <w:left w:w="0" w:type="dxa"/>
        <w:right w:w="0" w:type="dxa"/>
      </w:tblCellMar>
      <w:tblLook w:val="04A0" w:firstRow="1" w:lastRow="0" w:firstColumn="1" w:lastColumn="0" w:noHBand="0" w:noVBand="1"/>
    </w:tblPr>
    <w:tblGrid>
      <w:gridCol w:w="5512"/>
      <w:gridCol w:w="4110"/>
    </w:tblGrid>
    <w:tr w:rsidR="004B5F10" w:rsidRPr="009968B6" w14:paraId="354C5C36" w14:textId="77777777" w:rsidTr="00A9709B">
      <w:trPr>
        <w:trHeight w:val="410"/>
      </w:trPr>
      <w:tc>
        <w:tcPr>
          <w:tcW w:w="5512" w:type="dxa"/>
        </w:tcPr>
        <w:p w14:paraId="5DE382FD" w14:textId="255ACA7D" w:rsidR="004B5F10" w:rsidRPr="002B5FD6" w:rsidRDefault="004B5F10" w:rsidP="00E3364C">
          <w:pPr>
            <w:pStyle w:val="ArILCReportPageNumberright"/>
            <w:jc w:val="right"/>
          </w:pPr>
          <w:r w:rsidRPr="00D20E6F">
            <w:fldChar w:fldCharType="begin"/>
          </w:r>
          <w:r w:rsidRPr="00D20E6F">
            <w:instrText xml:space="preserve"> PAGE  \* Arabic  \* MERGEFORMAT </w:instrText>
          </w:r>
          <w:r w:rsidRPr="00D20E6F">
            <w:fldChar w:fldCharType="separate"/>
          </w:r>
          <w:r w:rsidR="00CD6305">
            <w:rPr>
              <w:noProof/>
            </w:rPr>
            <w:t>2</w:t>
          </w:r>
          <w:r w:rsidRPr="00D20E6F">
            <w:fldChar w:fldCharType="end"/>
          </w:r>
        </w:p>
      </w:tc>
      <w:tc>
        <w:tcPr>
          <w:tcW w:w="4110" w:type="dxa"/>
        </w:tcPr>
        <w:p w14:paraId="471CCCB7" w14:textId="4ABF08ED" w:rsidR="004B5F10" w:rsidRPr="00F74606" w:rsidRDefault="004B5F10" w:rsidP="004B5F10">
          <w:pPr>
            <w:pStyle w:val="ArILCReportHeaderReportTitleevenpage"/>
            <w:bidi/>
            <w:jc w:val="right"/>
            <w:rPr>
              <w:rFonts w:ascii="Arial" w:hAnsi="Arial" w:cs="Arial"/>
              <w:noProof/>
              <w:sz w:val="18"/>
            </w:rPr>
          </w:pPr>
          <w:r w:rsidRPr="00F74606">
            <w:rPr>
              <w:rFonts w:ascii="Arial" w:hAnsi="Arial" w:cs="Arial"/>
              <w:noProof/>
              <w:sz w:val="18"/>
            </w:rPr>
            <w:fldChar w:fldCharType="begin"/>
          </w:r>
          <w:r w:rsidRPr="00F74606">
            <w:rPr>
              <w:rFonts w:ascii="Arial" w:hAnsi="Arial" w:cs="Arial"/>
              <w:noProof/>
              <w:sz w:val="18"/>
            </w:rPr>
            <w:instrText xml:space="preserve"> STYLEREF  "Ar ILC Report Title +"  \* MERGEFORMAT </w:instrText>
          </w:r>
          <w:r w:rsidRPr="00F74606">
            <w:rPr>
              <w:rFonts w:ascii="Arial" w:hAnsi="Arial" w:cs="Arial"/>
              <w:noProof/>
              <w:sz w:val="18"/>
            </w:rPr>
            <w:fldChar w:fldCharType="separate"/>
          </w:r>
          <w:r w:rsidR="00FB40C1">
            <w:rPr>
              <w:rFonts w:ascii="Arial" w:hAnsi="Arial" w:cs="Arial"/>
              <w:noProof/>
              <w:sz w:val="18"/>
              <w:rtl/>
            </w:rPr>
            <w:t>إلغاء أربع اتفاقيات عمل دولية</w:t>
          </w:r>
          <w:r w:rsidRPr="00F74606">
            <w:rPr>
              <w:rFonts w:ascii="Arial" w:hAnsi="Arial" w:cs="Arial"/>
              <w:noProof/>
              <w:sz w:val="18"/>
            </w:rPr>
            <w:fldChar w:fldCharType="end"/>
          </w:r>
        </w:p>
        <w:p w14:paraId="7C2512BA" w14:textId="4922A4FE" w:rsidR="006735F9" w:rsidRPr="004B5F10" w:rsidRDefault="005F611C" w:rsidP="006735F9">
          <w:pPr>
            <w:pStyle w:val="ArILCReportHeaderChapterTitleevenpage"/>
            <w:bidi/>
          </w:pPr>
          <w:fldSimple w:instr=" STYLEREF  &quot;Style Ar ILC Report Chapter +1&quot;  \* MERGEFORMAT ">
            <w:r w:rsidR="00FB40C1">
              <w:rPr>
                <w:rFonts w:hint="eastAsia"/>
                <w:noProof/>
                <w:rtl/>
              </w:rPr>
              <w:t>وضع</w:t>
            </w:r>
            <w:r w:rsidR="00FB40C1">
              <w:rPr>
                <w:noProof/>
                <w:rtl/>
              </w:rPr>
              <w:t xml:space="preserve"> </w:t>
            </w:r>
            <w:r w:rsidR="00FB40C1">
              <w:rPr>
                <w:rFonts w:hint="eastAsia"/>
                <w:noProof/>
                <w:rtl/>
              </w:rPr>
              <w:t>اتفاقيات</w:t>
            </w:r>
            <w:r w:rsidR="00FB40C1">
              <w:rPr>
                <w:noProof/>
                <w:rtl/>
              </w:rPr>
              <w:t xml:space="preserve"> </w:t>
            </w:r>
            <w:r w:rsidR="00FB40C1">
              <w:rPr>
                <w:rFonts w:hint="eastAsia"/>
                <w:noProof/>
                <w:rtl/>
              </w:rPr>
              <w:t>العمل</w:t>
            </w:r>
            <w:r w:rsidR="00FB40C1">
              <w:rPr>
                <w:noProof/>
                <w:rtl/>
              </w:rPr>
              <w:t xml:space="preserve"> </w:t>
            </w:r>
            <w:r w:rsidR="00FB40C1">
              <w:rPr>
                <w:rFonts w:hint="eastAsia"/>
                <w:noProof/>
                <w:rtl/>
              </w:rPr>
              <w:t>الدولية</w:t>
            </w:r>
            <w:r w:rsidR="00FB40C1">
              <w:rPr>
                <w:noProof/>
                <w:rtl/>
              </w:rPr>
              <w:t xml:space="preserve"> </w:t>
            </w:r>
            <w:r w:rsidR="00FB40C1">
              <w:rPr>
                <w:rFonts w:hint="eastAsia"/>
                <w:noProof/>
                <w:rtl/>
              </w:rPr>
              <w:t>المقترح</w:t>
            </w:r>
            <w:r w:rsidR="00FB40C1">
              <w:rPr>
                <w:noProof/>
                <w:rtl/>
              </w:rPr>
              <w:t xml:space="preserve"> </w:t>
            </w:r>
            <w:r w:rsidR="00FB40C1">
              <w:rPr>
                <w:rFonts w:hint="eastAsia"/>
                <w:noProof/>
                <w:rtl/>
              </w:rPr>
              <w:t>إلغاؤها</w:t>
            </w:r>
          </w:fldSimple>
        </w:p>
      </w:tc>
    </w:tr>
  </w:tbl>
  <w:p w14:paraId="4D7A5A29" w14:textId="77777777" w:rsidR="0022251B" w:rsidRDefault="002225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9566" w:type="dxa"/>
      <w:tblCellMar>
        <w:left w:w="0" w:type="dxa"/>
        <w:right w:w="0" w:type="dxa"/>
      </w:tblCellMar>
      <w:tblLook w:val="04A0" w:firstRow="1" w:lastRow="0" w:firstColumn="1" w:lastColumn="0" w:noHBand="0" w:noVBand="1"/>
    </w:tblPr>
    <w:tblGrid>
      <w:gridCol w:w="4631"/>
      <w:gridCol w:w="4935"/>
    </w:tblGrid>
    <w:tr w:rsidR="00290175" w:rsidRPr="009968B6" w14:paraId="3D38E670" w14:textId="77777777" w:rsidTr="0064161B">
      <w:trPr>
        <w:trHeight w:val="268"/>
      </w:trPr>
      <w:tc>
        <w:tcPr>
          <w:tcW w:w="4631" w:type="dxa"/>
        </w:tcPr>
        <w:p w14:paraId="11181B8D" w14:textId="1E9AC2AE" w:rsidR="009942BC" w:rsidRDefault="00567D5B" w:rsidP="00567D5B">
          <w:pPr>
            <w:pStyle w:val="ArILCReportHeaderReportTitleoddpage"/>
            <w:jc w:val="right"/>
          </w:pPr>
          <w:r>
            <w:rPr>
              <w:noProof/>
            </w:rPr>
            <w:fldChar w:fldCharType="begin"/>
          </w:r>
          <w:r>
            <w:rPr>
              <w:noProof/>
            </w:rPr>
            <w:instrText xml:space="preserve"> STYLEREF  "Ar ILC Report Title +"  \* MERGEFORMAT </w:instrText>
          </w:r>
          <w:r>
            <w:rPr>
              <w:noProof/>
            </w:rPr>
            <w:fldChar w:fldCharType="separate"/>
          </w:r>
          <w:r w:rsidR="00FB40C1">
            <w:rPr>
              <w:rFonts w:hint="eastAsia"/>
              <w:noProof/>
              <w:rtl/>
            </w:rPr>
            <w:t>إلغاء</w:t>
          </w:r>
          <w:r w:rsidR="00FB40C1">
            <w:rPr>
              <w:noProof/>
              <w:rtl/>
            </w:rPr>
            <w:t xml:space="preserve"> </w:t>
          </w:r>
          <w:r w:rsidR="00FB40C1">
            <w:rPr>
              <w:rFonts w:hint="eastAsia"/>
              <w:noProof/>
              <w:rtl/>
            </w:rPr>
            <w:t>أربع</w:t>
          </w:r>
          <w:r w:rsidR="00FB40C1">
            <w:rPr>
              <w:noProof/>
              <w:rtl/>
            </w:rPr>
            <w:t xml:space="preserve"> </w:t>
          </w:r>
          <w:r w:rsidR="00FB40C1">
            <w:rPr>
              <w:rFonts w:hint="eastAsia"/>
              <w:noProof/>
              <w:rtl/>
            </w:rPr>
            <w:t>اتفاقيات</w:t>
          </w:r>
          <w:r w:rsidR="00FB40C1">
            <w:rPr>
              <w:noProof/>
              <w:rtl/>
            </w:rPr>
            <w:t xml:space="preserve"> </w:t>
          </w:r>
          <w:r w:rsidR="00FB40C1">
            <w:rPr>
              <w:rFonts w:hint="eastAsia"/>
              <w:noProof/>
              <w:rtl/>
            </w:rPr>
            <w:t>عمل</w:t>
          </w:r>
          <w:r w:rsidR="00FB40C1">
            <w:rPr>
              <w:noProof/>
              <w:rtl/>
            </w:rPr>
            <w:t xml:space="preserve"> </w:t>
          </w:r>
          <w:r w:rsidR="00FB40C1">
            <w:rPr>
              <w:rFonts w:hint="eastAsia"/>
              <w:noProof/>
              <w:rtl/>
            </w:rPr>
            <w:t>دولية</w:t>
          </w:r>
          <w:r>
            <w:rPr>
              <w:noProof/>
            </w:rPr>
            <w:fldChar w:fldCharType="end"/>
          </w:r>
        </w:p>
        <w:p w14:paraId="64E5ADF6" w14:textId="44514416" w:rsidR="00D6596A" w:rsidRPr="0022251B" w:rsidRDefault="006735F9" w:rsidP="006735F9">
          <w:pPr>
            <w:pStyle w:val="ArILCReportHeaderChapterTitleoddpage"/>
            <w:bidi/>
          </w:pPr>
          <w:r w:rsidRPr="006735F9">
            <w:rPr>
              <w:rtl/>
            </w:rPr>
            <w:fldChar w:fldCharType="begin"/>
          </w:r>
          <w:r w:rsidRPr="006735F9">
            <w:rPr>
              <w:rtl/>
            </w:rPr>
            <w:instrText xml:space="preserve"> </w:instrText>
          </w:r>
          <w:r w:rsidRPr="006735F9">
            <w:rPr>
              <w:lang w:val="de-DE"/>
            </w:rPr>
            <w:instrText>STYLEREF  "Style Ar ILC Report Chapter +1"  \* MERGEFORMAT</w:instrText>
          </w:r>
          <w:r w:rsidRPr="006735F9">
            <w:rPr>
              <w:rtl/>
            </w:rPr>
            <w:instrText xml:space="preserve"> </w:instrText>
          </w:r>
          <w:r w:rsidRPr="006735F9">
            <w:rPr>
              <w:rtl/>
            </w:rPr>
            <w:fldChar w:fldCharType="separate"/>
          </w:r>
          <w:r w:rsidR="00FB40C1">
            <w:rPr>
              <w:rFonts w:hint="eastAsia"/>
              <w:noProof/>
              <w:rtl/>
            </w:rPr>
            <w:t>المقدمـة</w:t>
          </w:r>
          <w:r w:rsidRPr="006735F9">
            <w:rPr>
              <w:rtl/>
            </w:rPr>
            <w:fldChar w:fldCharType="end"/>
          </w:r>
        </w:p>
      </w:tc>
      <w:tc>
        <w:tcPr>
          <w:tcW w:w="4935" w:type="dxa"/>
        </w:tcPr>
        <w:p w14:paraId="5A4FA9FB" w14:textId="77777777" w:rsidR="00290175" w:rsidRPr="00D20E6F" w:rsidRDefault="00290175" w:rsidP="0083318E">
          <w:pPr>
            <w:pStyle w:val="ArILCReportPageNumberleft"/>
            <w:jc w:val="left"/>
          </w:pPr>
          <w:r w:rsidRPr="00D20E6F">
            <w:fldChar w:fldCharType="begin"/>
          </w:r>
          <w:r w:rsidRPr="00D20E6F">
            <w:instrText xml:space="preserve"> PAGE  \* Arabic  \* MERGEFORMAT </w:instrText>
          </w:r>
          <w:r w:rsidRPr="00D20E6F">
            <w:fldChar w:fldCharType="separate"/>
          </w:r>
          <w:r w:rsidR="00900EE2">
            <w:rPr>
              <w:noProof/>
            </w:rPr>
            <w:t>11</w:t>
          </w:r>
          <w:r w:rsidRPr="00D20E6F">
            <w:fldChar w:fldCharType="end"/>
          </w:r>
        </w:p>
      </w:tc>
    </w:tr>
  </w:tbl>
  <w:p w14:paraId="4AED31E0" w14:textId="77777777" w:rsidR="00290175" w:rsidRPr="009E5F34" w:rsidRDefault="00290175" w:rsidP="009E5F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10779" w:type="dxa"/>
      <w:tblLayout w:type="fixed"/>
      <w:tblCellMar>
        <w:left w:w="0" w:type="dxa"/>
        <w:right w:w="0" w:type="dxa"/>
      </w:tblCellMar>
      <w:tblLook w:val="04A0" w:firstRow="1" w:lastRow="0" w:firstColumn="1" w:lastColumn="0" w:noHBand="0" w:noVBand="1"/>
      <w:tblCaption w:val="SEC"/>
    </w:tblPr>
    <w:tblGrid>
      <w:gridCol w:w="8084"/>
      <w:gridCol w:w="2695"/>
    </w:tblGrid>
    <w:tr w:rsidR="00290175" w:rsidRPr="00633A74" w14:paraId="2E2E628E" w14:textId="77777777" w:rsidTr="006D5408">
      <w:trPr>
        <w:trHeight w:val="285"/>
      </w:trPr>
      <w:tc>
        <w:tcPr>
          <w:tcW w:w="7655" w:type="dxa"/>
        </w:tcPr>
        <w:p w14:paraId="5F8FC3E6" w14:textId="77777777" w:rsidR="00290175" w:rsidRPr="00633A74" w:rsidRDefault="00290175" w:rsidP="00824846">
          <w:pPr>
            <w:pStyle w:val="Header"/>
          </w:pPr>
        </w:p>
      </w:tc>
      <w:tc>
        <w:tcPr>
          <w:tcW w:w="2552" w:type="dxa"/>
          <w:shd w:val="clear" w:color="auto" w:fill="auto"/>
          <w:vAlign w:val="bottom"/>
        </w:tcPr>
        <w:p w14:paraId="295B49E3" w14:textId="77777777" w:rsidR="00290175" w:rsidRPr="006D5408" w:rsidRDefault="00290175" w:rsidP="00824846">
          <w:pPr>
            <w:pStyle w:val="Header"/>
            <w:rPr>
              <w:sz w:val="24"/>
            </w:rPr>
          </w:pPr>
        </w:p>
      </w:tc>
    </w:tr>
    <w:tr w:rsidR="00290175" w:rsidRPr="00FB6675" w14:paraId="5AF8FA18" w14:textId="77777777" w:rsidTr="006D5408">
      <w:trPr>
        <w:trHeight w:val="374"/>
      </w:trPr>
      <w:tc>
        <w:tcPr>
          <w:tcW w:w="7655" w:type="dxa"/>
        </w:tcPr>
        <w:p w14:paraId="4487BA4D" w14:textId="4CA46CEC" w:rsidR="00290175" w:rsidRPr="004064BB" w:rsidRDefault="00B61662" w:rsidP="00B61662">
          <w:pPr>
            <w:pStyle w:val="ArILCReportSessionLabel"/>
            <w:bidi/>
            <w:rPr>
              <w:lang w:val="fr-FR" w:bidi="ar-JO"/>
            </w:rPr>
          </w:pPr>
          <w:r w:rsidRPr="00B61662">
            <w:rPr>
              <w:rFonts w:hint="cs"/>
              <w:noProof/>
              <w:rtl/>
              <w:lang w:val="fr-FR"/>
            </w:rPr>
            <w:t>مؤتم</w:t>
          </w:r>
          <w:r w:rsidRPr="00B61662">
            <w:rPr>
              <w:rFonts w:hint="cs"/>
              <w:noProof/>
              <w:rtl/>
              <w:lang w:val="fr-FR" w:bidi="ar-JO"/>
            </w:rPr>
            <w:t>ـ</w:t>
          </w:r>
          <w:r w:rsidRPr="00B61662">
            <w:rPr>
              <w:rFonts w:hint="cs"/>
              <w:noProof/>
              <w:rtl/>
              <w:lang w:val="fr-FR"/>
            </w:rPr>
            <w:t>ر العمـل الدولـي</w:t>
          </w:r>
          <w:r w:rsidR="002F346F">
            <w:rPr>
              <w:rFonts w:hint="cs"/>
              <w:noProof/>
              <w:rtl/>
              <w:lang w:val="fr-FR" w:bidi="ar-JO"/>
            </w:rPr>
            <w:t>،</w:t>
          </w:r>
          <w:r w:rsidR="00945E34">
            <w:rPr>
              <w:rFonts w:hint="cs"/>
              <w:noProof/>
              <w:rtl/>
              <w:lang w:val="fr-FR" w:bidi="ar-JO"/>
            </w:rPr>
            <w:t xml:space="preserve"> </w:t>
          </w:r>
          <w:r w:rsidR="00DC3C9E" w:rsidRPr="00DC3C9E">
            <w:rPr>
              <w:rFonts w:hint="cs"/>
              <w:noProof/>
              <w:rtl/>
              <w:lang w:val="fr-FR" w:bidi="ar-JO"/>
            </w:rPr>
            <w:t>الدورة</w:t>
          </w:r>
          <w:r w:rsidR="002F346F">
            <w:rPr>
              <w:rFonts w:hint="cs"/>
              <w:noProof/>
              <w:rtl/>
              <w:lang w:val="fr-FR" w:bidi="ar-JO"/>
            </w:rPr>
            <w:t xml:space="preserve"> 112، 2024</w:t>
          </w:r>
        </w:p>
      </w:tc>
      <w:tc>
        <w:tcPr>
          <w:tcW w:w="2552" w:type="dxa"/>
          <w:shd w:val="clear" w:color="auto" w:fill="1E2DBE"/>
          <w:vAlign w:val="bottom"/>
        </w:tcPr>
        <w:p w14:paraId="2602F836" w14:textId="6A98C130" w:rsidR="00290175" w:rsidRPr="00E65833" w:rsidRDefault="00905902" w:rsidP="004164F3">
          <w:pPr>
            <w:pStyle w:val="ArILCReportAcronym"/>
            <w:numPr>
              <w:ilvl w:val="0"/>
              <w:numId w:val="25"/>
            </w:numPr>
            <w:bidi/>
            <w:ind w:left="284" w:hanging="227"/>
          </w:pPr>
          <w:r>
            <w:t>ILC.112/</w:t>
          </w:r>
          <w:proofErr w:type="gramStart"/>
          <w:r>
            <w:t>VII(</w:t>
          </w:r>
          <w:proofErr w:type="gramEnd"/>
          <w:r>
            <w:t>1)</w:t>
          </w:r>
        </w:p>
      </w:tc>
    </w:tr>
  </w:tbl>
  <w:p w14:paraId="2AC6A393" w14:textId="77777777" w:rsidR="00290175" w:rsidRPr="00274FA4" w:rsidRDefault="00290175" w:rsidP="002561E3">
    <w:pPr>
      <w:pStyle w:val="Header"/>
      <w:rPr>
        <w:lang w:val="en-G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F2501" w14:textId="77777777" w:rsidR="00D16614" w:rsidRDefault="00D1661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9686" w:type="dxa"/>
      <w:tblCellMar>
        <w:left w:w="0" w:type="dxa"/>
        <w:right w:w="0" w:type="dxa"/>
      </w:tblCellMar>
      <w:tblLook w:val="04A0" w:firstRow="1" w:lastRow="0" w:firstColumn="1" w:lastColumn="0" w:noHBand="0" w:noVBand="1"/>
    </w:tblPr>
    <w:tblGrid>
      <w:gridCol w:w="3272"/>
      <w:gridCol w:w="6414"/>
    </w:tblGrid>
    <w:tr w:rsidR="00290175" w:rsidRPr="009968B6" w14:paraId="5B625E75" w14:textId="77777777" w:rsidTr="00A9709B">
      <w:trPr>
        <w:trHeight w:val="400"/>
      </w:trPr>
      <w:tc>
        <w:tcPr>
          <w:tcW w:w="3272" w:type="dxa"/>
        </w:tcPr>
        <w:bookmarkStart w:id="3" w:name="_Toc55910325"/>
        <w:bookmarkStart w:id="4" w:name="_Toc57123135"/>
        <w:p w14:paraId="36ED6A87" w14:textId="24817EBB" w:rsidR="00A31DA0" w:rsidRPr="00F74606" w:rsidRDefault="00567D5B" w:rsidP="00567D5B">
          <w:pPr>
            <w:pStyle w:val="ArILCReportHeaderReportTitleoddpage"/>
            <w:bidi/>
            <w:rPr>
              <w:rFonts w:ascii="Arial" w:hAnsi="Arial"/>
              <w:noProof/>
              <w:sz w:val="18"/>
              <w:rtl/>
            </w:rPr>
          </w:pPr>
          <w:r w:rsidRPr="00F74606">
            <w:rPr>
              <w:rFonts w:ascii="Arial" w:hAnsi="Arial"/>
              <w:noProof/>
              <w:sz w:val="18"/>
            </w:rPr>
            <w:fldChar w:fldCharType="begin"/>
          </w:r>
          <w:r w:rsidRPr="00F74606">
            <w:rPr>
              <w:rFonts w:ascii="Arial" w:hAnsi="Arial"/>
              <w:noProof/>
              <w:sz w:val="18"/>
            </w:rPr>
            <w:instrText xml:space="preserve"> STYLEREF  "Ar ILC Report Title +"  \* MERGEFORMAT </w:instrText>
          </w:r>
          <w:r w:rsidRPr="00F74606">
            <w:rPr>
              <w:rFonts w:ascii="Arial" w:hAnsi="Arial"/>
              <w:noProof/>
              <w:sz w:val="18"/>
            </w:rPr>
            <w:fldChar w:fldCharType="separate"/>
          </w:r>
          <w:r w:rsidR="00FB40C1">
            <w:rPr>
              <w:rFonts w:ascii="Arial" w:hAnsi="Arial"/>
              <w:noProof/>
              <w:sz w:val="18"/>
              <w:rtl/>
            </w:rPr>
            <w:t>إلغاء أربع اتفاقيات عمل دولية</w:t>
          </w:r>
          <w:r w:rsidRPr="00F74606">
            <w:rPr>
              <w:rFonts w:ascii="Arial" w:hAnsi="Arial"/>
              <w:noProof/>
              <w:sz w:val="18"/>
            </w:rPr>
            <w:fldChar w:fldCharType="end"/>
          </w:r>
        </w:p>
      </w:tc>
      <w:tc>
        <w:tcPr>
          <w:tcW w:w="6414" w:type="dxa"/>
        </w:tcPr>
        <w:p w14:paraId="4D1C8D37" w14:textId="77777777" w:rsidR="00290175" w:rsidRPr="00D20E6F" w:rsidRDefault="00290175" w:rsidP="004769D8">
          <w:pPr>
            <w:pStyle w:val="ArILCReportPageNumberleft"/>
            <w:jc w:val="left"/>
          </w:pPr>
          <w:r w:rsidRPr="00D20E6F">
            <w:fldChar w:fldCharType="begin"/>
          </w:r>
          <w:r w:rsidRPr="00D20E6F">
            <w:instrText xml:space="preserve"> PAGE  \* Arabic  \* MERGEFORMAT </w:instrText>
          </w:r>
          <w:r w:rsidRPr="00D20E6F">
            <w:fldChar w:fldCharType="separate"/>
          </w:r>
          <w:r w:rsidR="00CD6305">
            <w:rPr>
              <w:noProof/>
            </w:rPr>
            <w:t>11</w:t>
          </w:r>
          <w:r w:rsidRPr="00D20E6F">
            <w:fldChar w:fldCharType="end"/>
          </w:r>
        </w:p>
      </w:tc>
    </w:tr>
    <w:bookmarkEnd w:id="3"/>
    <w:bookmarkEnd w:id="4"/>
  </w:tbl>
  <w:p w14:paraId="67CE826C" w14:textId="77777777" w:rsidR="00290175" w:rsidRPr="0053754B" w:rsidRDefault="00290175" w:rsidP="004769D8">
    <w:pPr>
      <w:pStyle w:val="Header"/>
      <w:bid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7F3CC362"/>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8"/>
    <w:multiLevelType w:val="singleLevel"/>
    <w:tmpl w:val="D9F8A24E"/>
    <w:lvl w:ilvl="0">
      <w:start w:val="1"/>
      <w:numFmt w:val="decimal"/>
      <w:pStyle w:val="ListNumber"/>
      <w:lvlText w:val="%1."/>
      <w:lvlJc w:val="left"/>
      <w:pPr>
        <w:tabs>
          <w:tab w:val="num" w:pos="360"/>
        </w:tabs>
        <w:ind w:left="360" w:hanging="360"/>
      </w:pPr>
    </w:lvl>
  </w:abstractNum>
  <w:abstractNum w:abstractNumId="2" w15:restartNumberingAfterBreak="0">
    <w:nsid w:val="FFFFFF89"/>
    <w:multiLevelType w:val="singleLevel"/>
    <w:tmpl w:val="1B142CDC"/>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8A543F1"/>
    <w:multiLevelType w:val="multilevel"/>
    <w:tmpl w:val="806E7786"/>
    <w:lvl w:ilvl="0">
      <w:start w:val="1"/>
      <w:numFmt w:val="bullet"/>
      <w:pStyle w:val="ArILCReportTitle"/>
      <w:lvlText w:val=""/>
      <w:lvlJc w:val="left"/>
      <w:pPr>
        <w:ind w:left="567" w:hanging="567"/>
      </w:pPr>
      <w:rPr>
        <w:rFonts w:ascii="Wingdings 3" w:hAnsi="Wingdings 3" w:cs="Times New Roman" w:hint="default"/>
        <w:color w:val="FA3C4B"/>
        <w:sz w:val="44"/>
        <w:szCs w:val="4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0960E24"/>
    <w:multiLevelType w:val="multilevel"/>
    <w:tmpl w:val="BE16067C"/>
    <w:lvl w:ilvl="0">
      <w:start w:val="1"/>
      <w:numFmt w:val="decimal"/>
      <w:pStyle w:val="ArILCParanumbold"/>
      <w:lvlText w:val="%1."/>
      <w:lvlJc w:val="left"/>
      <w:pPr>
        <w:ind w:left="567" w:hanging="567"/>
      </w:pPr>
      <w:rPr>
        <w:rFonts w:ascii="Arial" w:hAnsi="Arial" w:cs="Arial" w:hint="default"/>
        <w:b/>
        <w:bCs/>
        <w:i w:val="0"/>
        <w:iCs w:val="0"/>
        <w:color w:val="auto"/>
        <w:sz w:val="24"/>
        <w:szCs w:val="24"/>
        <w:lang w:val="en-G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4606566"/>
    <w:multiLevelType w:val="multilevel"/>
    <w:tmpl w:val="438A79C8"/>
    <w:lvl w:ilvl="0">
      <w:start w:val="1"/>
      <w:numFmt w:val="arabicAbjad"/>
      <w:pStyle w:val="ArReportIndentletterlist1"/>
      <w:lvlText w:val="(%1)"/>
      <w:lvlJc w:val="left"/>
      <w:pPr>
        <w:ind w:left="1077" w:hanging="510"/>
      </w:pPr>
      <w:rPr>
        <w:rFonts w:ascii="Noto Sans" w:hAnsi="Noto Sans" w:cs="Arial" w:hint="default"/>
        <w:b w:val="0"/>
        <w:bCs w:val="0"/>
        <w:i w:val="0"/>
        <w:iCs w:val="0"/>
        <w:color w:val="auto"/>
        <w:sz w:val="20"/>
        <w:szCs w:val="24"/>
      </w:rPr>
    </w:lvl>
    <w:lvl w:ilvl="1">
      <w:start w:val="1"/>
      <w:numFmt w:val="lowerLetter"/>
      <w:lvlText w:val="%2."/>
      <w:lvlJc w:val="left"/>
      <w:pPr>
        <w:ind w:left="2007" w:hanging="360"/>
      </w:pPr>
      <w:rPr>
        <w:rFonts w:hint="default"/>
      </w:rPr>
    </w:lvl>
    <w:lvl w:ilvl="2">
      <w:start w:val="1"/>
      <w:numFmt w:val="lowerRoman"/>
      <w:lvlText w:val="%3."/>
      <w:lvlJc w:val="right"/>
      <w:pPr>
        <w:ind w:left="2727" w:hanging="180"/>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6" w15:restartNumberingAfterBreak="0">
    <w:nsid w:val="14B64978"/>
    <w:multiLevelType w:val="hybridMultilevel"/>
    <w:tmpl w:val="F34C3CB2"/>
    <w:lvl w:ilvl="0" w:tplc="0AC0BE74">
      <w:start w:val="1"/>
      <w:numFmt w:val="bullet"/>
      <w:lvlText w:val=""/>
      <w:lvlJc w:val="left"/>
      <w:pPr>
        <w:ind w:left="3412" w:hanging="360"/>
      </w:pPr>
      <w:rPr>
        <w:rFonts w:ascii="Wingdings 3" w:hAnsi="Wingdings 3" w:cs="Wingdings 3" w:hint="default"/>
        <w:color w:val="FFFFFF" w:themeColor="background1"/>
        <w:sz w:val="19"/>
        <w:szCs w:val="19"/>
      </w:rPr>
    </w:lvl>
    <w:lvl w:ilvl="1" w:tplc="040C0003" w:tentative="1">
      <w:start w:val="1"/>
      <w:numFmt w:val="bullet"/>
      <w:lvlText w:val="o"/>
      <w:lvlJc w:val="left"/>
      <w:pPr>
        <w:ind w:left="4132" w:hanging="360"/>
      </w:pPr>
      <w:rPr>
        <w:rFonts w:ascii="Courier New" w:hAnsi="Courier New" w:cs="Courier New" w:hint="default"/>
      </w:rPr>
    </w:lvl>
    <w:lvl w:ilvl="2" w:tplc="040C0005" w:tentative="1">
      <w:start w:val="1"/>
      <w:numFmt w:val="bullet"/>
      <w:lvlText w:val=""/>
      <w:lvlJc w:val="left"/>
      <w:pPr>
        <w:ind w:left="4852" w:hanging="360"/>
      </w:pPr>
      <w:rPr>
        <w:rFonts w:ascii="Wingdings" w:hAnsi="Wingdings" w:hint="default"/>
      </w:rPr>
    </w:lvl>
    <w:lvl w:ilvl="3" w:tplc="040C0001" w:tentative="1">
      <w:start w:val="1"/>
      <w:numFmt w:val="bullet"/>
      <w:lvlText w:val=""/>
      <w:lvlJc w:val="left"/>
      <w:pPr>
        <w:ind w:left="5572" w:hanging="360"/>
      </w:pPr>
      <w:rPr>
        <w:rFonts w:ascii="Symbol" w:hAnsi="Symbol" w:hint="default"/>
      </w:rPr>
    </w:lvl>
    <w:lvl w:ilvl="4" w:tplc="040C0003" w:tentative="1">
      <w:start w:val="1"/>
      <w:numFmt w:val="bullet"/>
      <w:lvlText w:val="o"/>
      <w:lvlJc w:val="left"/>
      <w:pPr>
        <w:ind w:left="6292" w:hanging="360"/>
      </w:pPr>
      <w:rPr>
        <w:rFonts w:ascii="Courier New" w:hAnsi="Courier New" w:cs="Courier New" w:hint="default"/>
      </w:rPr>
    </w:lvl>
    <w:lvl w:ilvl="5" w:tplc="040C0005" w:tentative="1">
      <w:start w:val="1"/>
      <w:numFmt w:val="bullet"/>
      <w:lvlText w:val=""/>
      <w:lvlJc w:val="left"/>
      <w:pPr>
        <w:ind w:left="7012" w:hanging="360"/>
      </w:pPr>
      <w:rPr>
        <w:rFonts w:ascii="Wingdings" w:hAnsi="Wingdings" w:hint="default"/>
      </w:rPr>
    </w:lvl>
    <w:lvl w:ilvl="6" w:tplc="040C0001" w:tentative="1">
      <w:start w:val="1"/>
      <w:numFmt w:val="bullet"/>
      <w:lvlText w:val=""/>
      <w:lvlJc w:val="left"/>
      <w:pPr>
        <w:ind w:left="7732" w:hanging="360"/>
      </w:pPr>
      <w:rPr>
        <w:rFonts w:ascii="Symbol" w:hAnsi="Symbol" w:hint="default"/>
      </w:rPr>
    </w:lvl>
    <w:lvl w:ilvl="7" w:tplc="040C0003" w:tentative="1">
      <w:start w:val="1"/>
      <w:numFmt w:val="bullet"/>
      <w:lvlText w:val="o"/>
      <w:lvlJc w:val="left"/>
      <w:pPr>
        <w:ind w:left="8452" w:hanging="360"/>
      </w:pPr>
      <w:rPr>
        <w:rFonts w:ascii="Courier New" w:hAnsi="Courier New" w:cs="Courier New" w:hint="default"/>
      </w:rPr>
    </w:lvl>
    <w:lvl w:ilvl="8" w:tplc="040C0005" w:tentative="1">
      <w:start w:val="1"/>
      <w:numFmt w:val="bullet"/>
      <w:lvlText w:val=""/>
      <w:lvlJc w:val="left"/>
      <w:pPr>
        <w:ind w:left="9172" w:hanging="360"/>
      </w:pPr>
      <w:rPr>
        <w:rFonts w:ascii="Wingdings" w:hAnsi="Wingdings" w:hint="default"/>
      </w:rPr>
    </w:lvl>
  </w:abstractNum>
  <w:abstractNum w:abstractNumId="7" w15:restartNumberingAfterBreak="0">
    <w:nsid w:val="17F84A0B"/>
    <w:multiLevelType w:val="multilevel"/>
    <w:tmpl w:val="BD60C15C"/>
    <w:lvl w:ilvl="0">
      <w:start w:val="1"/>
      <w:numFmt w:val="bullet"/>
      <w:pStyle w:val="ArboxIndentbluebulletlist2"/>
      <w:lvlText w:val=""/>
      <w:lvlJc w:val="left"/>
      <w:pPr>
        <w:ind w:left="1021" w:hanging="341"/>
      </w:pPr>
      <w:rPr>
        <w:rFonts w:ascii="Symbol" w:hAnsi="Symbol" w:cs="Times New Roman" w:hint="default"/>
        <w:b w:val="0"/>
        <w:bCs w:val="0"/>
        <w:i w:val="0"/>
        <w:iCs w:val="0"/>
        <w:caps w:val="0"/>
        <w:strike w:val="0"/>
        <w:dstrike w:val="0"/>
        <w:outline w:val="0"/>
        <w:shadow w:val="0"/>
        <w:emboss w:val="0"/>
        <w:imprint w:val="0"/>
        <w:vanish w:val="0"/>
        <w:color w:val="1E28BE"/>
        <w:spacing w:val="0"/>
        <w:kern w:val="0"/>
        <w:position w:val="0"/>
        <w:sz w:val="20"/>
        <w:szCs w:val="20"/>
        <w:u w:val="none"/>
        <w:effect w:val="none"/>
        <w:vertAlign w:val="baseline"/>
        <w:em w:val="none"/>
        <w14:ligatures w14:val="none"/>
        <w14:numForm w14:val="default"/>
        <w14:numSpacing w14:val="default"/>
        <w14:stylisticSets/>
        <w14:cntxtAlts w14:val="0"/>
      </w:rPr>
    </w:lvl>
    <w:lvl w:ilvl="1">
      <w:start w:val="1"/>
      <w:numFmt w:val="bullet"/>
      <w:lvlText w:val="o"/>
      <w:lvlJc w:val="left"/>
      <w:pPr>
        <w:ind w:left="2517" w:hanging="360"/>
      </w:pPr>
      <w:rPr>
        <w:rFonts w:ascii="Courier New" w:hAnsi="Courier New" w:cs="Courier New" w:hint="default"/>
      </w:rPr>
    </w:lvl>
    <w:lvl w:ilvl="2">
      <w:start w:val="1"/>
      <w:numFmt w:val="bullet"/>
      <w:lvlText w:val=""/>
      <w:lvlJc w:val="left"/>
      <w:pPr>
        <w:ind w:left="3237" w:hanging="360"/>
      </w:pPr>
      <w:rPr>
        <w:rFonts w:ascii="Wingdings" w:hAnsi="Wingdings" w:hint="default"/>
      </w:rPr>
    </w:lvl>
    <w:lvl w:ilvl="3">
      <w:start w:val="1"/>
      <w:numFmt w:val="bullet"/>
      <w:lvlText w:val=""/>
      <w:lvlJc w:val="left"/>
      <w:pPr>
        <w:ind w:left="3957" w:hanging="360"/>
      </w:pPr>
      <w:rPr>
        <w:rFonts w:ascii="Symbol" w:hAnsi="Symbol" w:hint="default"/>
      </w:rPr>
    </w:lvl>
    <w:lvl w:ilvl="4">
      <w:start w:val="1"/>
      <w:numFmt w:val="bullet"/>
      <w:lvlText w:val="o"/>
      <w:lvlJc w:val="left"/>
      <w:pPr>
        <w:ind w:left="4677" w:hanging="360"/>
      </w:pPr>
      <w:rPr>
        <w:rFonts w:ascii="Courier New" w:hAnsi="Courier New" w:cs="Courier New" w:hint="default"/>
      </w:rPr>
    </w:lvl>
    <w:lvl w:ilvl="5">
      <w:start w:val="1"/>
      <w:numFmt w:val="bullet"/>
      <w:lvlText w:val=""/>
      <w:lvlJc w:val="left"/>
      <w:pPr>
        <w:ind w:left="5397" w:hanging="360"/>
      </w:pPr>
      <w:rPr>
        <w:rFonts w:ascii="Wingdings" w:hAnsi="Wingdings" w:hint="default"/>
      </w:rPr>
    </w:lvl>
    <w:lvl w:ilvl="6">
      <w:start w:val="1"/>
      <w:numFmt w:val="bullet"/>
      <w:lvlText w:val=""/>
      <w:lvlJc w:val="left"/>
      <w:pPr>
        <w:ind w:left="6117" w:hanging="360"/>
      </w:pPr>
      <w:rPr>
        <w:rFonts w:ascii="Symbol" w:hAnsi="Symbol" w:hint="default"/>
      </w:rPr>
    </w:lvl>
    <w:lvl w:ilvl="7">
      <w:start w:val="1"/>
      <w:numFmt w:val="bullet"/>
      <w:lvlText w:val="o"/>
      <w:lvlJc w:val="left"/>
      <w:pPr>
        <w:ind w:left="6837" w:hanging="360"/>
      </w:pPr>
      <w:rPr>
        <w:rFonts w:ascii="Courier New" w:hAnsi="Courier New" w:cs="Courier New" w:hint="default"/>
      </w:rPr>
    </w:lvl>
    <w:lvl w:ilvl="8">
      <w:start w:val="1"/>
      <w:numFmt w:val="bullet"/>
      <w:lvlText w:val=""/>
      <w:lvlJc w:val="left"/>
      <w:pPr>
        <w:ind w:left="7557" w:hanging="360"/>
      </w:pPr>
      <w:rPr>
        <w:rFonts w:ascii="Wingdings" w:hAnsi="Wingdings" w:hint="default"/>
      </w:rPr>
    </w:lvl>
  </w:abstractNum>
  <w:abstractNum w:abstractNumId="8" w15:restartNumberingAfterBreak="0">
    <w:nsid w:val="19050044"/>
    <w:multiLevelType w:val="multilevel"/>
    <w:tmpl w:val="DB12C11E"/>
    <w:lvl w:ilvl="0">
      <w:start w:val="1"/>
      <w:numFmt w:val="decimal"/>
      <w:lvlText w:val="%1."/>
      <w:lvlJc w:val="left"/>
      <w:pPr>
        <w:ind w:left="567" w:hanging="567"/>
      </w:pPr>
      <w:rPr>
        <w:rFonts w:asciiTheme="minorBidi" w:hAnsiTheme="minorBidi" w:cstheme="minorBidi" w:hint="default"/>
        <w:b w:val="0"/>
        <w:bCs w:val="0"/>
        <w:i w:val="0"/>
        <w:iCs w:val="0"/>
        <w:caps w:val="0"/>
        <w:strike w:val="0"/>
        <w:dstrike w:val="0"/>
        <w:outline w:val="0"/>
        <w:shadow w:val="0"/>
        <w:emboss w:val="0"/>
        <w:imprint w:val="0"/>
        <w:vanish w:val="0"/>
        <w:color w:val="auto"/>
        <w:spacing w:val="0"/>
        <w:kern w:val="0"/>
        <w:position w:val="0"/>
        <w:sz w:val="24"/>
        <w:szCs w:val="24"/>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2500" w:hanging="360"/>
      </w:pPr>
      <w:rPr>
        <w:rFonts w:hint="default"/>
      </w:rPr>
    </w:lvl>
    <w:lvl w:ilvl="2">
      <w:start w:val="1"/>
      <w:numFmt w:val="lowerRoman"/>
      <w:lvlText w:val="%3."/>
      <w:lvlJc w:val="right"/>
      <w:pPr>
        <w:ind w:left="3220" w:hanging="180"/>
      </w:pPr>
      <w:rPr>
        <w:rFonts w:hint="default"/>
      </w:rPr>
    </w:lvl>
    <w:lvl w:ilvl="3">
      <w:start w:val="1"/>
      <w:numFmt w:val="decimal"/>
      <w:lvlText w:val="%4."/>
      <w:lvlJc w:val="left"/>
      <w:pPr>
        <w:ind w:left="3940" w:hanging="360"/>
      </w:pPr>
      <w:rPr>
        <w:rFonts w:hint="default"/>
      </w:rPr>
    </w:lvl>
    <w:lvl w:ilvl="4">
      <w:start w:val="1"/>
      <w:numFmt w:val="lowerLetter"/>
      <w:lvlText w:val="%5."/>
      <w:lvlJc w:val="left"/>
      <w:pPr>
        <w:ind w:left="4660" w:hanging="360"/>
      </w:pPr>
      <w:rPr>
        <w:rFonts w:hint="default"/>
      </w:rPr>
    </w:lvl>
    <w:lvl w:ilvl="5">
      <w:start w:val="1"/>
      <w:numFmt w:val="lowerRoman"/>
      <w:lvlText w:val="%6."/>
      <w:lvlJc w:val="right"/>
      <w:pPr>
        <w:ind w:left="5380" w:hanging="180"/>
      </w:pPr>
      <w:rPr>
        <w:rFonts w:hint="default"/>
      </w:rPr>
    </w:lvl>
    <w:lvl w:ilvl="6">
      <w:start w:val="1"/>
      <w:numFmt w:val="decimal"/>
      <w:lvlText w:val="%7."/>
      <w:lvlJc w:val="left"/>
      <w:pPr>
        <w:ind w:left="6100" w:hanging="360"/>
      </w:pPr>
      <w:rPr>
        <w:rFonts w:hint="default"/>
      </w:rPr>
    </w:lvl>
    <w:lvl w:ilvl="7">
      <w:start w:val="1"/>
      <w:numFmt w:val="lowerLetter"/>
      <w:lvlText w:val="%8."/>
      <w:lvlJc w:val="left"/>
      <w:pPr>
        <w:ind w:left="6820" w:hanging="360"/>
      </w:pPr>
      <w:rPr>
        <w:rFonts w:hint="default"/>
      </w:rPr>
    </w:lvl>
    <w:lvl w:ilvl="8">
      <w:start w:val="1"/>
      <w:numFmt w:val="lowerRoman"/>
      <w:lvlText w:val="%9."/>
      <w:lvlJc w:val="right"/>
      <w:pPr>
        <w:ind w:left="7540" w:hanging="180"/>
      </w:pPr>
      <w:rPr>
        <w:rFonts w:hint="default"/>
      </w:rPr>
    </w:lvl>
  </w:abstractNum>
  <w:abstractNum w:abstractNumId="9" w15:restartNumberingAfterBreak="0">
    <w:nsid w:val="1941182D"/>
    <w:multiLevelType w:val="multilevel"/>
    <w:tmpl w:val="BCC670AC"/>
    <w:lvl w:ilvl="0">
      <w:start w:val="1"/>
      <w:numFmt w:val="decimal"/>
      <w:pStyle w:val="ArBoxbodyNumbered"/>
      <w:lvlText w:val="%1."/>
      <w:lvlJc w:val="left"/>
      <w:pPr>
        <w:ind w:left="340" w:hanging="340"/>
      </w:pPr>
      <w:rPr>
        <w:rFonts w:ascii="Arial" w:hAnsi="Arial" w:cs="Arial" w:hint="default"/>
        <w:b w:val="0"/>
        <w:bCs w:val="0"/>
        <w:i w:val="0"/>
        <w:iCs w:val="0"/>
        <w:color w:val="000000" w:themeColor="text1"/>
        <w:sz w:val="22"/>
        <w:szCs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66C3F51"/>
    <w:multiLevelType w:val="multilevel"/>
    <w:tmpl w:val="70CA88FC"/>
    <w:lvl w:ilvl="0">
      <w:start w:val="5"/>
      <w:numFmt w:val="bullet"/>
      <w:pStyle w:val="StyleArILCReportChapter"/>
      <w:lvlText w:val=""/>
      <w:lvlJc w:val="left"/>
      <w:pPr>
        <w:ind w:left="340" w:hanging="340"/>
      </w:pPr>
      <w:rPr>
        <w:rFonts w:ascii="Wingdings 3" w:hAnsi="Wingdings 3" w:cs="Wingdings 3" w:hint="default"/>
        <w:color w:val="FA3C4B"/>
        <w:sz w:val="32"/>
        <w:szCs w:val="3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8C00650"/>
    <w:multiLevelType w:val="multilevel"/>
    <w:tmpl w:val="977614F8"/>
    <w:lvl w:ilvl="0">
      <w:start w:val="5"/>
      <w:numFmt w:val="bullet"/>
      <w:pStyle w:val="StyleArILCReportChapter1"/>
      <w:lvlText w:val=""/>
      <w:lvlJc w:val="left"/>
      <w:pPr>
        <w:ind w:left="340" w:hanging="340"/>
      </w:pPr>
      <w:rPr>
        <w:rFonts w:ascii="Wingdings 3" w:hAnsi="Wingdings 3" w:cs="Wingdings 3" w:hint="default"/>
        <w:color w:val="FA3C4B"/>
        <w:sz w:val="32"/>
        <w:szCs w:val="3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A7C1F9A"/>
    <w:multiLevelType w:val="multilevel"/>
    <w:tmpl w:val="88BE70CE"/>
    <w:lvl w:ilvl="0">
      <w:start w:val="1"/>
      <w:numFmt w:val="bullet"/>
      <w:pStyle w:val="ArReportIndentblackbulletlist2Appendix"/>
      <w:lvlText w:val=""/>
      <w:lvlJc w:val="left"/>
      <w:pPr>
        <w:ind w:left="1021" w:hanging="227"/>
      </w:pPr>
      <w:rPr>
        <w:rFonts w:ascii="Symbol" w:hAnsi="Symbol" w:cs="Times New Roman" w:hint="default"/>
        <w:b w:val="0"/>
        <w:i w:val="0"/>
        <w:color w:val="000000" w:themeColor="text1"/>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D303BA3"/>
    <w:multiLevelType w:val="hybridMultilevel"/>
    <w:tmpl w:val="32402328"/>
    <w:lvl w:ilvl="0" w:tplc="4760BEFC">
      <w:start w:val="1"/>
      <w:numFmt w:val="decimal"/>
      <w:pStyle w:val="StyleArreportParaNumAppendix"/>
      <w:lvlText w:val="%1."/>
      <w:lvlJc w:val="left"/>
      <w:pPr>
        <w:ind w:left="1420" w:hanging="360"/>
      </w:pPr>
      <w:rPr>
        <w:rFonts w:ascii="Noto Sans" w:hAnsi="Noto Sans" w:cs="Noto Sans" w:hint="default"/>
        <w:b w:val="0"/>
        <w:bCs w:val="0"/>
        <w:i w:val="0"/>
        <w:iCs w:val="0"/>
        <w:caps w:val="0"/>
        <w:smallCaps w:val="0"/>
        <w:strike w:val="0"/>
        <w:dstrike w:val="0"/>
        <w:outline w:val="0"/>
        <w:shadow w:val="0"/>
        <w:emboss w:val="0"/>
        <w:imprint w:val="0"/>
        <w:vanish w:val="0"/>
        <w:color w:val="auto"/>
        <w:spacing w:val="0"/>
        <w:kern w:val="0"/>
        <w:position w:val="0"/>
        <w:sz w:val="20"/>
        <w:szCs w:val="20"/>
        <w:u w:val="none"/>
        <w:effect w:val="none"/>
        <w:vertAlign w:val="baseline"/>
        <w:em w:val="none"/>
        <w14:ligatures w14:val="none"/>
        <w14:numForm w14:val="default"/>
        <w14:numSpacing w14:val="default"/>
        <w14:stylisticSets/>
        <w14:cntxtAlts w14:val="0"/>
      </w:rPr>
    </w:lvl>
    <w:lvl w:ilvl="1" w:tplc="08090019" w:tentative="1">
      <w:start w:val="1"/>
      <w:numFmt w:val="lowerLetter"/>
      <w:lvlText w:val="%2."/>
      <w:lvlJc w:val="left"/>
      <w:pPr>
        <w:ind w:left="2140" w:hanging="360"/>
      </w:pPr>
    </w:lvl>
    <w:lvl w:ilvl="2" w:tplc="0809001B" w:tentative="1">
      <w:start w:val="1"/>
      <w:numFmt w:val="lowerRoman"/>
      <w:lvlText w:val="%3."/>
      <w:lvlJc w:val="right"/>
      <w:pPr>
        <w:ind w:left="2860" w:hanging="180"/>
      </w:pPr>
    </w:lvl>
    <w:lvl w:ilvl="3" w:tplc="0809000F" w:tentative="1">
      <w:start w:val="1"/>
      <w:numFmt w:val="decimal"/>
      <w:lvlText w:val="%4."/>
      <w:lvlJc w:val="left"/>
      <w:pPr>
        <w:ind w:left="3580" w:hanging="360"/>
      </w:pPr>
    </w:lvl>
    <w:lvl w:ilvl="4" w:tplc="08090019" w:tentative="1">
      <w:start w:val="1"/>
      <w:numFmt w:val="lowerLetter"/>
      <w:lvlText w:val="%5."/>
      <w:lvlJc w:val="left"/>
      <w:pPr>
        <w:ind w:left="4300" w:hanging="360"/>
      </w:pPr>
    </w:lvl>
    <w:lvl w:ilvl="5" w:tplc="0809001B" w:tentative="1">
      <w:start w:val="1"/>
      <w:numFmt w:val="lowerRoman"/>
      <w:lvlText w:val="%6."/>
      <w:lvlJc w:val="right"/>
      <w:pPr>
        <w:ind w:left="5020" w:hanging="180"/>
      </w:pPr>
    </w:lvl>
    <w:lvl w:ilvl="6" w:tplc="0809000F" w:tentative="1">
      <w:start w:val="1"/>
      <w:numFmt w:val="decimal"/>
      <w:lvlText w:val="%7."/>
      <w:lvlJc w:val="left"/>
      <w:pPr>
        <w:ind w:left="5740" w:hanging="360"/>
      </w:pPr>
    </w:lvl>
    <w:lvl w:ilvl="7" w:tplc="08090019" w:tentative="1">
      <w:start w:val="1"/>
      <w:numFmt w:val="lowerLetter"/>
      <w:lvlText w:val="%8."/>
      <w:lvlJc w:val="left"/>
      <w:pPr>
        <w:ind w:left="6460" w:hanging="360"/>
      </w:pPr>
    </w:lvl>
    <w:lvl w:ilvl="8" w:tplc="0809001B" w:tentative="1">
      <w:start w:val="1"/>
      <w:numFmt w:val="lowerRoman"/>
      <w:lvlText w:val="%9."/>
      <w:lvlJc w:val="right"/>
      <w:pPr>
        <w:ind w:left="7180" w:hanging="180"/>
      </w:pPr>
    </w:lvl>
  </w:abstractNum>
  <w:abstractNum w:abstractNumId="14" w15:restartNumberingAfterBreak="0">
    <w:nsid w:val="3213405F"/>
    <w:multiLevelType w:val="hybridMultilevel"/>
    <w:tmpl w:val="DAB84DD6"/>
    <w:lvl w:ilvl="0" w:tplc="0F5230B4">
      <w:start w:val="1"/>
      <w:numFmt w:val="bullet"/>
      <w:pStyle w:val="ArILCReportAcronym"/>
      <w:lvlText w:val=""/>
      <w:lvlJc w:val="left"/>
      <w:pPr>
        <w:ind w:left="417" w:hanging="360"/>
      </w:pPr>
      <w:rPr>
        <w:rFonts w:ascii="Wingdings 3" w:hAnsi="Wingdings 3" w:cs="Wingdings 3" w:hint="default"/>
        <w:b w:val="0"/>
        <w:i w:val="0"/>
        <w:color w:val="FFFFFF" w:themeColor="background1"/>
        <w:sz w:val="21"/>
        <w:szCs w:val="20"/>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5" w15:restartNumberingAfterBreak="0">
    <w:nsid w:val="34DA5298"/>
    <w:multiLevelType w:val="multilevel"/>
    <w:tmpl w:val="7798665C"/>
    <w:lvl w:ilvl="0">
      <w:start w:val="1"/>
      <w:numFmt w:val="bullet"/>
      <w:pStyle w:val="ArBoxIndentbluebulletlist1"/>
      <w:lvlText w:val=""/>
      <w:lvlJc w:val="left"/>
      <w:pPr>
        <w:ind w:left="680" w:hanging="340"/>
      </w:pPr>
      <w:rPr>
        <w:rFonts w:ascii="Symbol" w:hAnsi="Symbol" w:cs="Times New Roman" w:hint="default"/>
        <w:b w:val="0"/>
        <w:i w:val="0"/>
        <w:color w:val="1E2DBE"/>
        <w:sz w:val="24"/>
        <w:szCs w:val="24"/>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16" w15:restartNumberingAfterBreak="0">
    <w:nsid w:val="35B9294D"/>
    <w:multiLevelType w:val="multilevel"/>
    <w:tmpl w:val="26865ED6"/>
    <w:lvl w:ilvl="0">
      <w:start w:val="1"/>
      <w:numFmt w:val="bullet"/>
      <w:pStyle w:val="ArReportIndentblackbulletlist1Appendix"/>
      <w:lvlText w:val=""/>
      <w:lvlJc w:val="left"/>
      <w:pPr>
        <w:ind w:left="794" w:hanging="227"/>
      </w:pPr>
      <w:rPr>
        <w:rFonts w:ascii="Symbol" w:hAnsi="Symbol" w:cs="Times New Roman" w:hint="default"/>
        <w:b w:val="0"/>
        <w:i w:val="0"/>
        <w:sz w:val="24"/>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8567543"/>
    <w:multiLevelType w:val="multilevel"/>
    <w:tmpl w:val="FB522A3A"/>
    <w:lvl w:ilvl="0">
      <w:start w:val="1"/>
      <w:numFmt w:val="bullet"/>
      <w:pStyle w:val="ArReportGraphicTitle"/>
      <w:lvlText w:val=""/>
      <w:lvlJc w:val="left"/>
      <w:pPr>
        <w:ind w:left="227" w:hanging="227"/>
      </w:pPr>
      <w:rPr>
        <w:rFonts w:ascii="Wingdings 3" w:hAnsi="Wingdings 3" w:cs="Times New Roman" w:hint="default"/>
        <w:color w:val="1E2DBE"/>
        <w:sz w:val="18"/>
        <w:szCs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B1A0BD4"/>
    <w:multiLevelType w:val="multilevel"/>
    <w:tmpl w:val="70DAEA6E"/>
    <w:lvl w:ilvl="0">
      <w:start w:val="1"/>
      <w:numFmt w:val="bullet"/>
      <w:pStyle w:val="ArReportIndentbluebulletlist1"/>
      <w:lvlText w:val=""/>
      <w:lvlJc w:val="left"/>
      <w:pPr>
        <w:ind w:left="794" w:hanging="227"/>
      </w:pPr>
      <w:rPr>
        <w:rFonts w:ascii="Symbol" w:hAnsi="Symbol" w:cs="Times New Roman" w:hint="default"/>
        <w:b w:val="0"/>
        <w:bCs w:val="0"/>
        <w:i w:val="0"/>
        <w:iCs w:val="0"/>
        <w:color w:val="1E2DBE"/>
        <w:sz w:val="24"/>
        <w:szCs w:val="24"/>
      </w:rPr>
    </w:lvl>
    <w:lvl w:ilvl="1">
      <w:start w:val="1"/>
      <w:numFmt w:val="bullet"/>
      <w:lvlText w:val="o"/>
      <w:lvlJc w:val="left"/>
      <w:pPr>
        <w:ind w:left="2291" w:hanging="360"/>
      </w:pPr>
      <w:rPr>
        <w:rFonts w:ascii="Courier New" w:hAnsi="Courier New" w:cs="Courier New" w:hint="default"/>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19" w15:restartNumberingAfterBreak="0">
    <w:nsid w:val="45AB009F"/>
    <w:multiLevelType w:val="multilevel"/>
    <w:tmpl w:val="C868C02E"/>
    <w:lvl w:ilvl="0">
      <w:start w:val="1"/>
      <w:numFmt w:val="bullet"/>
      <w:pStyle w:val="ArreportBoxTitle"/>
      <w:lvlText w:val=""/>
      <w:lvlJc w:val="left"/>
      <w:pPr>
        <w:ind w:left="227" w:hanging="227"/>
      </w:pPr>
      <w:rPr>
        <w:rFonts w:ascii="Wingdings 3" w:hAnsi="Wingdings 3" w:cs="Times New Roman" w:hint="default"/>
        <w:color w:val="1E2DBE"/>
        <w:sz w:val="18"/>
        <w:szCs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65604FE7"/>
    <w:multiLevelType w:val="multilevel"/>
    <w:tmpl w:val="4B067798"/>
    <w:lvl w:ilvl="0">
      <w:start w:val="1"/>
      <w:numFmt w:val="arabicAbjad"/>
      <w:pStyle w:val="ArboxLetterlist"/>
      <w:lvlText w:val="(%1)"/>
      <w:lvlJc w:val="left"/>
      <w:pPr>
        <w:ind w:left="737" w:hanging="397"/>
      </w:pPr>
      <w:rPr>
        <w:rFonts w:ascii="Noto Sans" w:hAnsi="Noto Sans" w:cs="Arial" w:hint="default"/>
        <w:b w:val="0"/>
        <w:bCs w:val="0"/>
        <w:i w:val="0"/>
        <w:iCs w:val="0"/>
        <w:color w:val="auto"/>
        <w:sz w:val="22"/>
        <w:szCs w:val="22"/>
      </w:rPr>
    </w:lvl>
    <w:lvl w:ilvl="1">
      <w:start w:val="1"/>
      <w:numFmt w:val="lowerLetter"/>
      <w:lvlText w:val="%2."/>
      <w:lvlJc w:val="left"/>
      <w:pPr>
        <w:ind w:left="1780" w:hanging="360"/>
      </w:pPr>
      <w:rPr>
        <w:rFonts w:hint="default"/>
      </w:rPr>
    </w:lvl>
    <w:lvl w:ilvl="2">
      <w:start w:val="1"/>
      <w:numFmt w:val="lowerRoman"/>
      <w:lvlText w:val="%3."/>
      <w:lvlJc w:val="right"/>
      <w:pPr>
        <w:ind w:left="2500" w:hanging="180"/>
      </w:pPr>
      <w:rPr>
        <w:rFonts w:hint="default"/>
      </w:rPr>
    </w:lvl>
    <w:lvl w:ilvl="3">
      <w:start w:val="1"/>
      <w:numFmt w:val="decimal"/>
      <w:lvlText w:val="%4."/>
      <w:lvlJc w:val="left"/>
      <w:pPr>
        <w:ind w:left="3220" w:hanging="360"/>
      </w:pPr>
      <w:rPr>
        <w:rFonts w:hint="default"/>
      </w:rPr>
    </w:lvl>
    <w:lvl w:ilvl="4">
      <w:start w:val="1"/>
      <w:numFmt w:val="lowerLetter"/>
      <w:lvlText w:val="%5."/>
      <w:lvlJc w:val="left"/>
      <w:pPr>
        <w:ind w:left="3940" w:hanging="360"/>
      </w:pPr>
      <w:rPr>
        <w:rFonts w:hint="default"/>
      </w:rPr>
    </w:lvl>
    <w:lvl w:ilvl="5">
      <w:start w:val="1"/>
      <w:numFmt w:val="lowerRoman"/>
      <w:lvlText w:val="%6."/>
      <w:lvlJc w:val="right"/>
      <w:pPr>
        <w:ind w:left="4660" w:hanging="180"/>
      </w:pPr>
      <w:rPr>
        <w:rFonts w:hint="default"/>
      </w:rPr>
    </w:lvl>
    <w:lvl w:ilvl="6">
      <w:start w:val="1"/>
      <w:numFmt w:val="decimal"/>
      <w:lvlText w:val="%7."/>
      <w:lvlJc w:val="left"/>
      <w:pPr>
        <w:ind w:left="5380" w:hanging="360"/>
      </w:pPr>
      <w:rPr>
        <w:rFonts w:hint="default"/>
      </w:rPr>
    </w:lvl>
    <w:lvl w:ilvl="7">
      <w:start w:val="1"/>
      <w:numFmt w:val="lowerLetter"/>
      <w:lvlText w:val="%8."/>
      <w:lvlJc w:val="left"/>
      <w:pPr>
        <w:ind w:left="6100" w:hanging="360"/>
      </w:pPr>
      <w:rPr>
        <w:rFonts w:hint="default"/>
      </w:rPr>
    </w:lvl>
    <w:lvl w:ilvl="8">
      <w:start w:val="1"/>
      <w:numFmt w:val="lowerRoman"/>
      <w:lvlText w:val="%9."/>
      <w:lvlJc w:val="right"/>
      <w:pPr>
        <w:ind w:left="6820" w:hanging="180"/>
      </w:pPr>
      <w:rPr>
        <w:rFonts w:hint="default"/>
      </w:rPr>
    </w:lvl>
  </w:abstractNum>
  <w:abstractNum w:abstractNumId="21" w15:restartNumberingAfterBreak="0">
    <w:nsid w:val="71911319"/>
    <w:multiLevelType w:val="multilevel"/>
    <w:tmpl w:val="937A3C00"/>
    <w:lvl w:ilvl="0">
      <w:start w:val="1"/>
      <w:numFmt w:val="bullet"/>
      <w:pStyle w:val="ArReportIndentbluebulletlist2"/>
      <w:lvlText w:val=""/>
      <w:lvlJc w:val="left"/>
      <w:pPr>
        <w:ind w:left="1021" w:hanging="227"/>
      </w:pPr>
      <w:rPr>
        <w:rFonts w:ascii="Symbol" w:hAnsi="Symbol" w:cs="Times New Roman" w:hint="default"/>
        <w:b w:val="0"/>
        <w:bCs w:val="0"/>
        <w:i w:val="0"/>
        <w:iCs w:val="0"/>
        <w:caps w:val="0"/>
        <w:strike w:val="0"/>
        <w:dstrike w:val="0"/>
        <w:outline w:val="0"/>
        <w:shadow w:val="0"/>
        <w:emboss w:val="0"/>
        <w:imprint w:val="0"/>
        <w:vanish w:val="0"/>
        <w:color w:val="1E2DBE"/>
        <w:spacing w:val="0"/>
        <w:kern w:val="0"/>
        <w:position w:val="0"/>
        <w:sz w:val="20"/>
        <w:szCs w:val="20"/>
        <w:u w:val="none"/>
        <w:effect w:val="none"/>
        <w:vertAlign w:val="baseline"/>
        <w:em w:val="none"/>
        <w14:ligatures w14:val="none"/>
        <w14:numForm w14:val="default"/>
        <w14:numSpacing w14:val="default"/>
        <w14:stylisticSets/>
        <w14:cntxtAlts w14:val="0"/>
      </w:rPr>
    </w:lvl>
    <w:lvl w:ilvl="1">
      <w:start w:val="1"/>
      <w:numFmt w:val="bullet"/>
      <w:lvlText w:val="o"/>
      <w:lvlJc w:val="left"/>
      <w:pPr>
        <w:ind w:left="2517" w:hanging="360"/>
      </w:pPr>
      <w:rPr>
        <w:rFonts w:ascii="Courier New" w:hAnsi="Courier New" w:cs="Courier New" w:hint="default"/>
      </w:rPr>
    </w:lvl>
    <w:lvl w:ilvl="2">
      <w:start w:val="1"/>
      <w:numFmt w:val="bullet"/>
      <w:lvlText w:val=""/>
      <w:lvlJc w:val="left"/>
      <w:pPr>
        <w:ind w:left="3237" w:hanging="360"/>
      </w:pPr>
      <w:rPr>
        <w:rFonts w:ascii="Wingdings" w:hAnsi="Wingdings" w:hint="default"/>
      </w:rPr>
    </w:lvl>
    <w:lvl w:ilvl="3">
      <w:start w:val="1"/>
      <w:numFmt w:val="bullet"/>
      <w:lvlText w:val=""/>
      <w:lvlJc w:val="left"/>
      <w:pPr>
        <w:ind w:left="3957" w:hanging="360"/>
      </w:pPr>
      <w:rPr>
        <w:rFonts w:ascii="Symbol" w:hAnsi="Symbol" w:hint="default"/>
      </w:rPr>
    </w:lvl>
    <w:lvl w:ilvl="4">
      <w:start w:val="1"/>
      <w:numFmt w:val="bullet"/>
      <w:lvlText w:val="o"/>
      <w:lvlJc w:val="left"/>
      <w:pPr>
        <w:ind w:left="4677" w:hanging="360"/>
      </w:pPr>
      <w:rPr>
        <w:rFonts w:ascii="Courier New" w:hAnsi="Courier New" w:cs="Courier New" w:hint="default"/>
      </w:rPr>
    </w:lvl>
    <w:lvl w:ilvl="5">
      <w:start w:val="1"/>
      <w:numFmt w:val="bullet"/>
      <w:lvlText w:val=""/>
      <w:lvlJc w:val="left"/>
      <w:pPr>
        <w:ind w:left="5397" w:hanging="360"/>
      </w:pPr>
      <w:rPr>
        <w:rFonts w:ascii="Wingdings" w:hAnsi="Wingdings" w:hint="default"/>
      </w:rPr>
    </w:lvl>
    <w:lvl w:ilvl="6">
      <w:start w:val="1"/>
      <w:numFmt w:val="bullet"/>
      <w:lvlText w:val=""/>
      <w:lvlJc w:val="left"/>
      <w:pPr>
        <w:ind w:left="6117" w:hanging="360"/>
      </w:pPr>
      <w:rPr>
        <w:rFonts w:ascii="Symbol" w:hAnsi="Symbol" w:hint="default"/>
      </w:rPr>
    </w:lvl>
    <w:lvl w:ilvl="7">
      <w:start w:val="1"/>
      <w:numFmt w:val="bullet"/>
      <w:lvlText w:val="o"/>
      <w:lvlJc w:val="left"/>
      <w:pPr>
        <w:ind w:left="6837" w:hanging="360"/>
      </w:pPr>
      <w:rPr>
        <w:rFonts w:ascii="Courier New" w:hAnsi="Courier New" w:cs="Courier New" w:hint="default"/>
      </w:rPr>
    </w:lvl>
    <w:lvl w:ilvl="8">
      <w:start w:val="1"/>
      <w:numFmt w:val="bullet"/>
      <w:lvlText w:val=""/>
      <w:lvlJc w:val="left"/>
      <w:pPr>
        <w:ind w:left="7557" w:hanging="360"/>
      </w:pPr>
      <w:rPr>
        <w:rFonts w:ascii="Wingdings" w:hAnsi="Wingdings" w:hint="default"/>
      </w:rPr>
    </w:lvl>
  </w:abstractNum>
  <w:abstractNum w:abstractNumId="22" w15:restartNumberingAfterBreak="0">
    <w:nsid w:val="764D2D38"/>
    <w:multiLevelType w:val="multilevel"/>
    <w:tmpl w:val="0B169E64"/>
    <w:lvl w:ilvl="0">
      <w:start w:val="1"/>
      <w:numFmt w:val="bullet"/>
      <w:pStyle w:val="ArReportTableTitre"/>
      <w:lvlText w:val=""/>
      <w:lvlJc w:val="left"/>
      <w:pPr>
        <w:ind w:left="227" w:hanging="227"/>
      </w:pPr>
      <w:rPr>
        <w:rFonts w:ascii="Wingdings 3" w:hAnsi="Wingdings 3" w:cs="Times New Roman" w:hint="default"/>
        <w:color w:val="1E2DBE"/>
        <w:sz w:val="18"/>
        <w:szCs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7BE18A2"/>
    <w:multiLevelType w:val="hybridMultilevel"/>
    <w:tmpl w:val="B23C31CA"/>
    <w:lvl w:ilvl="0" w:tplc="79D8B10E">
      <w:start w:val="5"/>
      <w:numFmt w:val="bullet"/>
      <w:pStyle w:val="StyleStyleArILCReportChapterLeft"/>
      <w:lvlText w:val=""/>
      <w:lvlJc w:val="left"/>
      <w:pPr>
        <w:ind w:left="720" w:hanging="360"/>
      </w:pPr>
      <w:rPr>
        <w:rFonts w:ascii="Wingdings 3" w:hAnsi="Wingdings 3" w:cs="Wingdings 3" w:hint="default"/>
        <w:color w:val="FA3C4B"/>
        <w:sz w:val="28"/>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7"/>
  </w:num>
  <w:num w:numId="5">
    <w:abstractNumId w:val="18"/>
  </w:num>
  <w:num w:numId="6">
    <w:abstractNumId w:val="21"/>
  </w:num>
  <w:num w:numId="7">
    <w:abstractNumId w:val="10"/>
  </w:num>
  <w:num w:numId="8">
    <w:abstractNumId w:val="14"/>
  </w:num>
  <w:num w:numId="9">
    <w:abstractNumId w:val="16"/>
  </w:num>
  <w:num w:numId="10">
    <w:abstractNumId w:val="12"/>
  </w:num>
  <w:num w:numId="11">
    <w:abstractNumId w:val="3"/>
  </w:num>
  <w:num w:numId="12">
    <w:abstractNumId w:val="23"/>
  </w:num>
  <w:num w:numId="13">
    <w:abstractNumId w:val="5"/>
  </w:num>
  <w:num w:numId="14">
    <w:abstractNumId w:val="17"/>
  </w:num>
  <w:num w:numId="15">
    <w:abstractNumId w:val="19"/>
  </w:num>
  <w:num w:numId="16">
    <w:abstractNumId w:val="9"/>
  </w:num>
  <w:num w:numId="17">
    <w:abstractNumId w:val="20"/>
  </w:num>
  <w:num w:numId="18">
    <w:abstractNumId w:val="15"/>
  </w:num>
  <w:num w:numId="19">
    <w:abstractNumId w:val="22"/>
  </w:num>
  <w:num w:numId="20">
    <w:abstractNumId w:val="13"/>
  </w:num>
  <w:num w:numId="21">
    <w:abstractNumId w:val="8"/>
  </w:num>
  <w:num w:numId="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num>
  <w:num w:numId="25">
    <w:abstractNumId w:val="6"/>
  </w:num>
  <w:num w:numId="26">
    <w:abstractNumId w:val="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gutterAtTop/>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de-DE" w:vendorID="64" w:dllVersion="6" w:nlCheck="1" w:checkStyle="0"/>
  <w:activeWritingStyle w:appName="MSWord" w:lang="es-ES_tradnl" w:vendorID="64" w:dllVersion="6" w:nlCheck="1" w:checkStyle="0"/>
  <w:activeWritingStyle w:appName="MSWord" w:lang="fr-CH" w:vendorID="64" w:dllVersion="6" w:nlCheck="1" w:checkStyle="0"/>
  <w:activeWritingStyle w:appName="MSWord" w:lang="ar-SA" w:vendorID="64" w:dllVersion="6" w:nlCheck="1" w:checkStyle="0"/>
  <w:activeWritingStyle w:appName="MSWord" w:lang="ar-JO"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ar-SA" w:vendorID="64" w:dllVersion="0" w:nlCheck="1" w:checkStyle="0"/>
  <w:activeWritingStyle w:appName="MSWord" w:lang="en-US" w:vendorID="64" w:dllVersion="0" w:nlCheck="1" w:checkStyle="0"/>
  <w:activeWritingStyle w:appName="MSWord" w:lang="en-GB" w:vendorID="64" w:dllVersion="0" w:nlCheck="1" w:checkStyle="0"/>
  <w:activeWritingStyle w:appName="MSWord" w:lang="de-DE" w:vendorID="64" w:dllVersion="0" w:nlCheck="1" w:checkStyle="0"/>
  <w:activeWritingStyle w:appName="MSWord" w:lang="ar-JO" w:vendorID="64" w:dllVersion="0" w:nlCheck="1" w:checkStyle="0"/>
  <w:activeWritingStyle w:appName="MSWord" w:lang="fr-FR" w:vendorID="64" w:dllVersion="0" w:nlCheck="1" w:checkStyle="0"/>
  <w:activeWritingStyle w:appName="MSWord" w:lang="es-ES_tradnl" w:vendorID="64" w:dllVersion="0" w:nlCheck="1" w:checkStyle="0"/>
  <w:activeWritingStyle w:appName="MSWord" w:lang="ar-LB" w:vendorID="64" w:dllVersion="0" w:nlCheck="1" w:checkStyle="0"/>
  <w:proofState w:spelling="clean" w:grammar="clean"/>
  <w:attachedTemplate r:id="rId1"/>
  <w:linkStyles/>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ocumentProtection w:edit="forms" w:enforcement="1"/>
  <w:defaultTabStop w:val="720"/>
  <w:hyphenationZone w:val="425"/>
  <w:evenAndOddHeaders/>
  <w:characterSpacingControl w:val="doNotCompress"/>
  <w:hdrShapeDefaults>
    <o:shapedefaults v:ext="edit" spidmax="634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34B2"/>
    <w:rsid w:val="00001746"/>
    <w:rsid w:val="000073F6"/>
    <w:rsid w:val="00007CED"/>
    <w:rsid w:val="00012263"/>
    <w:rsid w:val="00013597"/>
    <w:rsid w:val="00014148"/>
    <w:rsid w:val="00015BED"/>
    <w:rsid w:val="000168D5"/>
    <w:rsid w:val="00023B69"/>
    <w:rsid w:val="00024DB5"/>
    <w:rsid w:val="00025361"/>
    <w:rsid w:val="000274D1"/>
    <w:rsid w:val="00027DD3"/>
    <w:rsid w:val="000315AC"/>
    <w:rsid w:val="0003253D"/>
    <w:rsid w:val="00032B05"/>
    <w:rsid w:val="00032D28"/>
    <w:rsid w:val="00034776"/>
    <w:rsid w:val="000402CE"/>
    <w:rsid w:val="00041F0A"/>
    <w:rsid w:val="000420E5"/>
    <w:rsid w:val="00043851"/>
    <w:rsid w:val="00050542"/>
    <w:rsid w:val="00051DA5"/>
    <w:rsid w:val="000541B9"/>
    <w:rsid w:val="00054355"/>
    <w:rsid w:val="00054E49"/>
    <w:rsid w:val="00056A7D"/>
    <w:rsid w:val="000575CF"/>
    <w:rsid w:val="000633FE"/>
    <w:rsid w:val="00066EEE"/>
    <w:rsid w:val="00067A98"/>
    <w:rsid w:val="00071238"/>
    <w:rsid w:val="00073598"/>
    <w:rsid w:val="000737F7"/>
    <w:rsid w:val="000806F3"/>
    <w:rsid w:val="00081ACD"/>
    <w:rsid w:val="00084323"/>
    <w:rsid w:val="00084A53"/>
    <w:rsid w:val="00084AA7"/>
    <w:rsid w:val="0008520E"/>
    <w:rsid w:val="00086433"/>
    <w:rsid w:val="0008738A"/>
    <w:rsid w:val="00087DDD"/>
    <w:rsid w:val="000905D2"/>
    <w:rsid w:val="00090842"/>
    <w:rsid w:val="000933B8"/>
    <w:rsid w:val="000935A9"/>
    <w:rsid w:val="000A0BCB"/>
    <w:rsid w:val="000A1B78"/>
    <w:rsid w:val="000A4969"/>
    <w:rsid w:val="000B18A1"/>
    <w:rsid w:val="000B2E3B"/>
    <w:rsid w:val="000B4E5C"/>
    <w:rsid w:val="000B532D"/>
    <w:rsid w:val="000B6662"/>
    <w:rsid w:val="000B6B1B"/>
    <w:rsid w:val="000B77CF"/>
    <w:rsid w:val="000B7E8F"/>
    <w:rsid w:val="000C2B85"/>
    <w:rsid w:val="000C5ACA"/>
    <w:rsid w:val="000C5F87"/>
    <w:rsid w:val="000C6370"/>
    <w:rsid w:val="000D25D7"/>
    <w:rsid w:val="000D4AF2"/>
    <w:rsid w:val="000D6065"/>
    <w:rsid w:val="000D6CDD"/>
    <w:rsid w:val="000E261A"/>
    <w:rsid w:val="000E46B8"/>
    <w:rsid w:val="000E4F59"/>
    <w:rsid w:val="000E58A0"/>
    <w:rsid w:val="000E61C2"/>
    <w:rsid w:val="000E7B38"/>
    <w:rsid w:val="000F3FC5"/>
    <w:rsid w:val="000F5D1D"/>
    <w:rsid w:val="000F7418"/>
    <w:rsid w:val="000F7456"/>
    <w:rsid w:val="0010432A"/>
    <w:rsid w:val="00107340"/>
    <w:rsid w:val="00110603"/>
    <w:rsid w:val="001123B7"/>
    <w:rsid w:val="0012223F"/>
    <w:rsid w:val="00123565"/>
    <w:rsid w:val="001236FF"/>
    <w:rsid w:val="00123BC0"/>
    <w:rsid w:val="001267EC"/>
    <w:rsid w:val="00127940"/>
    <w:rsid w:val="0013119F"/>
    <w:rsid w:val="0013457B"/>
    <w:rsid w:val="00136243"/>
    <w:rsid w:val="0013675B"/>
    <w:rsid w:val="00136BC2"/>
    <w:rsid w:val="00140C4A"/>
    <w:rsid w:val="00141F5E"/>
    <w:rsid w:val="00142C26"/>
    <w:rsid w:val="001440C2"/>
    <w:rsid w:val="00144D19"/>
    <w:rsid w:val="00150363"/>
    <w:rsid w:val="0015157B"/>
    <w:rsid w:val="0015251E"/>
    <w:rsid w:val="00153A92"/>
    <w:rsid w:val="00155857"/>
    <w:rsid w:val="00155ADC"/>
    <w:rsid w:val="0015624E"/>
    <w:rsid w:val="0016052D"/>
    <w:rsid w:val="00162845"/>
    <w:rsid w:val="001645D4"/>
    <w:rsid w:val="00166890"/>
    <w:rsid w:val="001707A2"/>
    <w:rsid w:val="0017336E"/>
    <w:rsid w:val="001742D2"/>
    <w:rsid w:val="0017634F"/>
    <w:rsid w:val="0017735F"/>
    <w:rsid w:val="001820DE"/>
    <w:rsid w:val="00184CBB"/>
    <w:rsid w:val="0018502E"/>
    <w:rsid w:val="00185FC6"/>
    <w:rsid w:val="00187BFC"/>
    <w:rsid w:val="00192978"/>
    <w:rsid w:val="00195E18"/>
    <w:rsid w:val="0019675E"/>
    <w:rsid w:val="00196989"/>
    <w:rsid w:val="00196BBF"/>
    <w:rsid w:val="001A0B55"/>
    <w:rsid w:val="001A0D7E"/>
    <w:rsid w:val="001A251E"/>
    <w:rsid w:val="001A25CE"/>
    <w:rsid w:val="001A44DD"/>
    <w:rsid w:val="001A4A6F"/>
    <w:rsid w:val="001A4F59"/>
    <w:rsid w:val="001A5D0D"/>
    <w:rsid w:val="001B0C42"/>
    <w:rsid w:val="001B2CEB"/>
    <w:rsid w:val="001B33BB"/>
    <w:rsid w:val="001B43B2"/>
    <w:rsid w:val="001B705B"/>
    <w:rsid w:val="001C3736"/>
    <w:rsid w:val="001C39E3"/>
    <w:rsid w:val="001C4078"/>
    <w:rsid w:val="001C429E"/>
    <w:rsid w:val="001C57D4"/>
    <w:rsid w:val="001C5C8B"/>
    <w:rsid w:val="001C6592"/>
    <w:rsid w:val="001D4880"/>
    <w:rsid w:val="001D4F17"/>
    <w:rsid w:val="001D62C0"/>
    <w:rsid w:val="001D722A"/>
    <w:rsid w:val="001D7538"/>
    <w:rsid w:val="001E200B"/>
    <w:rsid w:val="001E245A"/>
    <w:rsid w:val="001E2D5B"/>
    <w:rsid w:val="001E2FC2"/>
    <w:rsid w:val="001E569F"/>
    <w:rsid w:val="001E5F7F"/>
    <w:rsid w:val="001E76FC"/>
    <w:rsid w:val="001E7C39"/>
    <w:rsid w:val="001F0608"/>
    <w:rsid w:val="001F5994"/>
    <w:rsid w:val="002042FB"/>
    <w:rsid w:val="00204643"/>
    <w:rsid w:val="0020571F"/>
    <w:rsid w:val="00205ADC"/>
    <w:rsid w:val="00207289"/>
    <w:rsid w:val="00207C87"/>
    <w:rsid w:val="00210B63"/>
    <w:rsid w:val="0021334C"/>
    <w:rsid w:val="002160C5"/>
    <w:rsid w:val="00216915"/>
    <w:rsid w:val="0022251B"/>
    <w:rsid w:val="00222F6F"/>
    <w:rsid w:val="00225280"/>
    <w:rsid w:val="00226022"/>
    <w:rsid w:val="00232D3C"/>
    <w:rsid w:val="002331EE"/>
    <w:rsid w:val="0023546C"/>
    <w:rsid w:val="002375DE"/>
    <w:rsid w:val="00237FDA"/>
    <w:rsid w:val="00242C46"/>
    <w:rsid w:val="002468B5"/>
    <w:rsid w:val="00247E8B"/>
    <w:rsid w:val="00247EBA"/>
    <w:rsid w:val="002554CE"/>
    <w:rsid w:val="002561E3"/>
    <w:rsid w:val="00256867"/>
    <w:rsid w:val="002618BB"/>
    <w:rsid w:val="00262951"/>
    <w:rsid w:val="00263F8A"/>
    <w:rsid w:val="00265405"/>
    <w:rsid w:val="002655FD"/>
    <w:rsid w:val="00273490"/>
    <w:rsid w:val="00273F11"/>
    <w:rsid w:val="002743DF"/>
    <w:rsid w:val="00274FA4"/>
    <w:rsid w:val="002752FC"/>
    <w:rsid w:val="0027720B"/>
    <w:rsid w:val="00281A12"/>
    <w:rsid w:val="00282B10"/>
    <w:rsid w:val="002843F4"/>
    <w:rsid w:val="0028565C"/>
    <w:rsid w:val="00286A93"/>
    <w:rsid w:val="00287D23"/>
    <w:rsid w:val="00290175"/>
    <w:rsid w:val="002903EC"/>
    <w:rsid w:val="0029509A"/>
    <w:rsid w:val="00296AB9"/>
    <w:rsid w:val="00297E2C"/>
    <w:rsid w:val="002A09C2"/>
    <w:rsid w:val="002A1414"/>
    <w:rsid w:val="002A1731"/>
    <w:rsid w:val="002A19A1"/>
    <w:rsid w:val="002A2534"/>
    <w:rsid w:val="002A67D7"/>
    <w:rsid w:val="002A7923"/>
    <w:rsid w:val="002B04FE"/>
    <w:rsid w:val="002B0CE7"/>
    <w:rsid w:val="002B0D99"/>
    <w:rsid w:val="002B2211"/>
    <w:rsid w:val="002B5FD6"/>
    <w:rsid w:val="002C6FA8"/>
    <w:rsid w:val="002C7A75"/>
    <w:rsid w:val="002D0055"/>
    <w:rsid w:val="002D4F2A"/>
    <w:rsid w:val="002D5964"/>
    <w:rsid w:val="002D604D"/>
    <w:rsid w:val="002D6792"/>
    <w:rsid w:val="002E2F33"/>
    <w:rsid w:val="002E4895"/>
    <w:rsid w:val="002F0C31"/>
    <w:rsid w:val="002F1766"/>
    <w:rsid w:val="002F1C82"/>
    <w:rsid w:val="002F2015"/>
    <w:rsid w:val="002F27B3"/>
    <w:rsid w:val="002F346F"/>
    <w:rsid w:val="002F6463"/>
    <w:rsid w:val="002F6791"/>
    <w:rsid w:val="0030175D"/>
    <w:rsid w:val="00301BC4"/>
    <w:rsid w:val="00302BE2"/>
    <w:rsid w:val="00302EB3"/>
    <w:rsid w:val="00304A50"/>
    <w:rsid w:val="003064E6"/>
    <w:rsid w:val="003065E0"/>
    <w:rsid w:val="00306785"/>
    <w:rsid w:val="0030697D"/>
    <w:rsid w:val="00307793"/>
    <w:rsid w:val="0031098D"/>
    <w:rsid w:val="003127DD"/>
    <w:rsid w:val="00313C54"/>
    <w:rsid w:val="00314C5A"/>
    <w:rsid w:val="00316CA3"/>
    <w:rsid w:val="003206B1"/>
    <w:rsid w:val="0032114F"/>
    <w:rsid w:val="00321228"/>
    <w:rsid w:val="00321C80"/>
    <w:rsid w:val="00322FCE"/>
    <w:rsid w:val="00327527"/>
    <w:rsid w:val="003330D7"/>
    <w:rsid w:val="0033525B"/>
    <w:rsid w:val="0033535D"/>
    <w:rsid w:val="003358BF"/>
    <w:rsid w:val="0033633D"/>
    <w:rsid w:val="00336A7F"/>
    <w:rsid w:val="00341CBD"/>
    <w:rsid w:val="00342313"/>
    <w:rsid w:val="003462A2"/>
    <w:rsid w:val="0034739A"/>
    <w:rsid w:val="00347F12"/>
    <w:rsid w:val="00350A2F"/>
    <w:rsid w:val="0035199B"/>
    <w:rsid w:val="00352ED4"/>
    <w:rsid w:val="00356D3F"/>
    <w:rsid w:val="0036092D"/>
    <w:rsid w:val="00361303"/>
    <w:rsid w:val="0036184C"/>
    <w:rsid w:val="00363323"/>
    <w:rsid w:val="003662A0"/>
    <w:rsid w:val="00370369"/>
    <w:rsid w:val="00370E91"/>
    <w:rsid w:val="00370F01"/>
    <w:rsid w:val="0037432A"/>
    <w:rsid w:val="00375E0F"/>
    <w:rsid w:val="00377867"/>
    <w:rsid w:val="00377D18"/>
    <w:rsid w:val="00382CCC"/>
    <w:rsid w:val="00383BF3"/>
    <w:rsid w:val="00386756"/>
    <w:rsid w:val="0039239A"/>
    <w:rsid w:val="00393709"/>
    <w:rsid w:val="00394E22"/>
    <w:rsid w:val="00396B26"/>
    <w:rsid w:val="003A169F"/>
    <w:rsid w:val="003A1FEA"/>
    <w:rsid w:val="003A246F"/>
    <w:rsid w:val="003A40C9"/>
    <w:rsid w:val="003A4472"/>
    <w:rsid w:val="003A4C82"/>
    <w:rsid w:val="003B0301"/>
    <w:rsid w:val="003B1187"/>
    <w:rsid w:val="003B304F"/>
    <w:rsid w:val="003B32CF"/>
    <w:rsid w:val="003B53A2"/>
    <w:rsid w:val="003B5BB8"/>
    <w:rsid w:val="003C2CE1"/>
    <w:rsid w:val="003C36B7"/>
    <w:rsid w:val="003D2C3D"/>
    <w:rsid w:val="003D5E54"/>
    <w:rsid w:val="003D62A6"/>
    <w:rsid w:val="003E4EBD"/>
    <w:rsid w:val="003E56DB"/>
    <w:rsid w:val="003E5724"/>
    <w:rsid w:val="003E6317"/>
    <w:rsid w:val="003E6616"/>
    <w:rsid w:val="003E661C"/>
    <w:rsid w:val="003E6ED4"/>
    <w:rsid w:val="003F3E5D"/>
    <w:rsid w:val="003F4E20"/>
    <w:rsid w:val="0040371C"/>
    <w:rsid w:val="00404F4D"/>
    <w:rsid w:val="004064BB"/>
    <w:rsid w:val="00411E43"/>
    <w:rsid w:val="00412DB2"/>
    <w:rsid w:val="004135BB"/>
    <w:rsid w:val="00415BF8"/>
    <w:rsid w:val="004164F3"/>
    <w:rsid w:val="00416EAC"/>
    <w:rsid w:val="0041782C"/>
    <w:rsid w:val="00421DBD"/>
    <w:rsid w:val="00422E7C"/>
    <w:rsid w:val="0042360E"/>
    <w:rsid w:val="0042375E"/>
    <w:rsid w:val="004270C4"/>
    <w:rsid w:val="00430AA7"/>
    <w:rsid w:val="0043186A"/>
    <w:rsid w:val="00432181"/>
    <w:rsid w:val="004328CB"/>
    <w:rsid w:val="00433BDA"/>
    <w:rsid w:val="00434F64"/>
    <w:rsid w:val="00435828"/>
    <w:rsid w:val="00441394"/>
    <w:rsid w:val="00441E66"/>
    <w:rsid w:val="00441EA2"/>
    <w:rsid w:val="004462AF"/>
    <w:rsid w:val="00450246"/>
    <w:rsid w:val="004502E1"/>
    <w:rsid w:val="00451B58"/>
    <w:rsid w:val="00454E4E"/>
    <w:rsid w:val="004566BD"/>
    <w:rsid w:val="004605D6"/>
    <w:rsid w:val="0046145A"/>
    <w:rsid w:val="004622A8"/>
    <w:rsid w:val="0046287A"/>
    <w:rsid w:val="00463DD9"/>
    <w:rsid w:val="00464457"/>
    <w:rsid w:val="00466721"/>
    <w:rsid w:val="00466C45"/>
    <w:rsid w:val="00472DBE"/>
    <w:rsid w:val="0047347F"/>
    <w:rsid w:val="004734AF"/>
    <w:rsid w:val="00476040"/>
    <w:rsid w:val="004766C7"/>
    <w:rsid w:val="004769D8"/>
    <w:rsid w:val="00480F60"/>
    <w:rsid w:val="00481042"/>
    <w:rsid w:val="00481464"/>
    <w:rsid w:val="00481ED7"/>
    <w:rsid w:val="0048210E"/>
    <w:rsid w:val="00484A8D"/>
    <w:rsid w:val="00484CE0"/>
    <w:rsid w:val="00487E0B"/>
    <w:rsid w:val="004912E4"/>
    <w:rsid w:val="00491ABB"/>
    <w:rsid w:val="004920C9"/>
    <w:rsid w:val="00492E4D"/>
    <w:rsid w:val="00493CED"/>
    <w:rsid w:val="0049484F"/>
    <w:rsid w:val="00494B61"/>
    <w:rsid w:val="00494C2B"/>
    <w:rsid w:val="00494CE7"/>
    <w:rsid w:val="00495917"/>
    <w:rsid w:val="00495F44"/>
    <w:rsid w:val="004A04C8"/>
    <w:rsid w:val="004A1BC1"/>
    <w:rsid w:val="004A1F30"/>
    <w:rsid w:val="004A2DEC"/>
    <w:rsid w:val="004A355B"/>
    <w:rsid w:val="004A41F9"/>
    <w:rsid w:val="004A4EAA"/>
    <w:rsid w:val="004B1399"/>
    <w:rsid w:val="004B1868"/>
    <w:rsid w:val="004B1AE8"/>
    <w:rsid w:val="004B2599"/>
    <w:rsid w:val="004B386A"/>
    <w:rsid w:val="004B4C54"/>
    <w:rsid w:val="004B4F28"/>
    <w:rsid w:val="004B5F10"/>
    <w:rsid w:val="004C2334"/>
    <w:rsid w:val="004C35A0"/>
    <w:rsid w:val="004C61EA"/>
    <w:rsid w:val="004C67BB"/>
    <w:rsid w:val="004D0D16"/>
    <w:rsid w:val="004D3D99"/>
    <w:rsid w:val="004D3FE5"/>
    <w:rsid w:val="004D5107"/>
    <w:rsid w:val="004E0F55"/>
    <w:rsid w:val="004E1D24"/>
    <w:rsid w:val="004E1FAD"/>
    <w:rsid w:val="004E2C4E"/>
    <w:rsid w:val="004E57A4"/>
    <w:rsid w:val="004E5941"/>
    <w:rsid w:val="004E6727"/>
    <w:rsid w:val="004E7392"/>
    <w:rsid w:val="004F1248"/>
    <w:rsid w:val="004F299A"/>
    <w:rsid w:val="004F3472"/>
    <w:rsid w:val="004F4D43"/>
    <w:rsid w:val="004F51EB"/>
    <w:rsid w:val="004F69E8"/>
    <w:rsid w:val="0050044D"/>
    <w:rsid w:val="005009B6"/>
    <w:rsid w:val="00501A45"/>
    <w:rsid w:val="0050206D"/>
    <w:rsid w:val="00504731"/>
    <w:rsid w:val="00504D9E"/>
    <w:rsid w:val="00505464"/>
    <w:rsid w:val="00513229"/>
    <w:rsid w:val="00514BF7"/>
    <w:rsid w:val="005167C3"/>
    <w:rsid w:val="00517ABC"/>
    <w:rsid w:val="00517B13"/>
    <w:rsid w:val="00517B8B"/>
    <w:rsid w:val="00520D47"/>
    <w:rsid w:val="00521A74"/>
    <w:rsid w:val="005223C1"/>
    <w:rsid w:val="00527281"/>
    <w:rsid w:val="00527EDE"/>
    <w:rsid w:val="00530DB9"/>
    <w:rsid w:val="00531BC4"/>
    <w:rsid w:val="0053323B"/>
    <w:rsid w:val="00534505"/>
    <w:rsid w:val="00535781"/>
    <w:rsid w:val="005359C1"/>
    <w:rsid w:val="00536A9E"/>
    <w:rsid w:val="0053754B"/>
    <w:rsid w:val="00540465"/>
    <w:rsid w:val="00550F37"/>
    <w:rsid w:val="00551676"/>
    <w:rsid w:val="005535D8"/>
    <w:rsid w:val="005543A0"/>
    <w:rsid w:val="005570CF"/>
    <w:rsid w:val="00560ABB"/>
    <w:rsid w:val="00561A80"/>
    <w:rsid w:val="005628E8"/>
    <w:rsid w:val="00562A39"/>
    <w:rsid w:val="00563F99"/>
    <w:rsid w:val="00564AC8"/>
    <w:rsid w:val="00566B59"/>
    <w:rsid w:val="00567A86"/>
    <w:rsid w:val="00567D5B"/>
    <w:rsid w:val="0057212F"/>
    <w:rsid w:val="005770E1"/>
    <w:rsid w:val="00577861"/>
    <w:rsid w:val="005840ED"/>
    <w:rsid w:val="00590B66"/>
    <w:rsid w:val="00591AB4"/>
    <w:rsid w:val="0059212B"/>
    <w:rsid w:val="00592BAC"/>
    <w:rsid w:val="00594743"/>
    <w:rsid w:val="00594815"/>
    <w:rsid w:val="00594AB4"/>
    <w:rsid w:val="00594E76"/>
    <w:rsid w:val="005964B1"/>
    <w:rsid w:val="005A2065"/>
    <w:rsid w:val="005A5481"/>
    <w:rsid w:val="005A58C5"/>
    <w:rsid w:val="005A64D3"/>
    <w:rsid w:val="005A6A76"/>
    <w:rsid w:val="005A6ACB"/>
    <w:rsid w:val="005A6DF1"/>
    <w:rsid w:val="005A7257"/>
    <w:rsid w:val="005B13D0"/>
    <w:rsid w:val="005B6ABF"/>
    <w:rsid w:val="005B77EE"/>
    <w:rsid w:val="005B7BF2"/>
    <w:rsid w:val="005C0000"/>
    <w:rsid w:val="005C1FC1"/>
    <w:rsid w:val="005C3263"/>
    <w:rsid w:val="005C4263"/>
    <w:rsid w:val="005C6E7A"/>
    <w:rsid w:val="005C7AD4"/>
    <w:rsid w:val="005D6404"/>
    <w:rsid w:val="005E4508"/>
    <w:rsid w:val="005E4894"/>
    <w:rsid w:val="005E6D41"/>
    <w:rsid w:val="005F0C5B"/>
    <w:rsid w:val="005F26AF"/>
    <w:rsid w:val="005F611C"/>
    <w:rsid w:val="00600FB5"/>
    <w:rsid w:val="00607BD2"/>
    <w:rsid w:val="00607DB7"/>
    <w:rsid w:val="00607E91"/>
    <w:rsid w:val="006109E9"/>
    <w:rsid w:val="0061684B"/>
    <w:rsid w:val="00616F42"/>
    <w:rsid w:val="00620257"/>
    <w:rsid w:val="00620FDE"/>
    <w:rsid w:val="006215CC"/>
    <w:rsid w:val="00621B4A"/>
    <w:rsid w:val="0062294C"/>
    <w:rsid w:val="006234F0"/>
    <w:rsid w:val="00623A70"/>
    <w:rsid w:val="006270B3"/>
    <w:rsid w:val="00630A89"/>
    <w:rsid w:val="00631AB5"/>
    <w:rsid w:val="00633A74"/>
    <w:rsid w:val="00635505"/>
    <w:rsid w:val="00637934"/>
    <w:rsid w:val="0064161B"/>
    <w:rsid w:val="00641B7F"/>
    <w:rsid w:val="006459A4"/>
    <w:rsid w:val="00645D01"/>
    <w:rsid w:val="00650AD7"/>
    <w:rsid w:val="00654A38"/>
    <w:rsid w:val="0066226F"/>
    <w:rsid w:val="00662E43"/>
    <w:rsid w:val="006735F9"/>
    <w:rsid w:val="0067399C"/>
    <w:rsid w:val="00674D6C"/>
    <w:rsid w:val="00680092"/>
    <w:rsid w:val="0068292B"/>
    <w:rsid w:val="00684AAF"/>
    <w:rsid w:val="00686314"/>
    <w:rsid w:val="00687128"/>
    <w:rsid w:val="006871DB"/>
    <w:rsid w:val="006879BD"/>
    <w:rsid w:val="006958CB"/>
    <w:rsid w:val="00695A00"/>
    <w:rsid w:val="00695C7E"/>
    <w:rsid w:val="00696513"/>
    <w:rsid w:val="0069759A"/>
    <w:rsid w:val="00697DB9"/>
    <w:rsid w:val="006A31D8"/>
    <w:rsid w:val="006A3C79"/>
    <w:rsid w:val="006A3E79"/>
    <w:rsid w:val="006A4F53"/>
    <w:rsid w:val="006A7C4E"/>
    <w:rsid w:val="006A7D4E"/>
    <w:rsid w:val="006B24BB"/>
    <w:rsid w:val="006B32FF"/>
    <w:rsid w:val="006C09FC"/>
    <w:rsid w:val="006C4C46"/>
    <w:rsid w:val="006C59D2"/>
    <w:rsid w:val="006C64CC"/>
    <w:rsid w:val="006C65DC"/>
    <w:rsid w:val="006C79DC"/>
    <w:rsid w:val="006D2094"/>
    <w:rsid w:val="006D3E52"/>
    <w:rsid w:val="006D4B6E"/>
    <w:rsid w:val="006D5408"/>
    <w:rsid w:val="006D6008"/>
    <w:rsid w:val="006D7C47"/>
    <w:rsid w:val="006E0E1B"/>
    <w:rsid w:val="006E5DE4"/>
    <w:rsid w:val="006E744D"/>
    <w:rsid w:val="006F23DB"/>
    <w:rsid w:val="006F31E1"/>
    <w:rsid w:val="006F6F9F"/>
    <w:rsid w:val="006F715B"/>
    <w:rsid w:val="007002C8"/>
    <w:rsid w:val="007007C1"/>
    <w:rsid w:val="007009CE"/>
    <w:rsid w:val="00705496"/>
    <w:rsid w:val="007054A7"/>
    <w:rsid w:val="0070711E"/>
    <w:rsid w:val="0071445C"/>
    <w:rsid w:val="007158EE"/>
    <w:rsid w:val="00716200"/>
    <w:rsid w:val="00720FF2"/>
    <w:rsid w:val="00721C26"/>
    <w:rsid w:val="00730A0C"/>
    <w:rsid w:val="007429EC"/>
    <w:rsid w:val="0074352F"/>
    <w:rsid w:val="007436B4"/>
    <w:rsid w:val="00743993"/>
    <w:rsid w:val="007464B3"/>
    <w:rsid w:val="00751704"/>
    <w:rsid w:val="00753E34"/>
    <w:rsid w:val="007560D2"/>
    <w:rsid w:val="00757D3E"/>
    <w:rsid w:val="00760DF0"/>
    <w:rsid w:val="00761A62"/>
    <w:rsid w:val="00761C9D"/>
    <w:rsid w:val="00763959"/>
    <w:rsid w:val="007642A4"/>
    <w:rsid w:val="00764BCB"/>
    <w:rsid w:val="00765AEB"/>
    <w:rsid w:val="00767F7C"/>
    <w:rsid w:val="007708D7"/>
    <w:rsid w:val="007753D5"/>
    <w:rsid w:val="007812D3"/>
    <w:rsid w:val="00781819"/>
    <w:rsid w:val="00784F2B"/>
    <w:rsid w:val="007862D0"/>
    <w:rsid w:val="00793CCE"/>
    <w:rsid w:val="00795AE2"/>
    <w:rsid w:val="00796E58"/>
    <w:rsid w:val="00797525"/>
    <w:rsid w:val="00797B67"/>
    <w:rsid w:val="007A09C9"/>
    <w:rsid w:val="007A199F"/>
    <w:rsid w:val="007A1B0C"/>
    <w:rsid w:val="007A4604"/>
    <w:rsid w:val="007A63EB"/>
    <w:rsid w:val="007A65BF"/>
    <w:rsid w:val="007B2A97"/>
    <w:rsid w:val="007C0488"/>
    <w:rsid w:val="007C1ED4"/>
    <w:rsid w:val="007C2491"/>
    <w:rsid w:val="007C3755"/>
    <w:rsid w:val="007C3BE3"/>
    <w:rsid w:val="007C5F3B"/>
    <w:rsid w:val="007C6F86"/>
    <w:rsid w:val="007D1280"/>
    <w:rsid w:val="007D345C"/>
    <w:rsid w:val="007D650C"/>
    <w:rsid w:val="007D67B1"/>
    <w:rsid w:val="007E061C"/>
    <w:rsid w:val="007E188F"/>
    <w:rsid w:val="007E2139"/>
    <w:rsid w:val="007E2681"/>
    <w:rsid w:val="007E28FC"/>
    <w:rsid w:val="007E31BC"/>
    <w:rsid w:val="007E4BA5"/>
    <w:rsid w:val="007E5979"/>
    <w:rsid w:val="007F1087"/>
    <w:rsid w:val="007F1120"/>
    <w:rsid w:val="007F23CB"/>
    <w:rsid w:val="00800FED"/>
    <w:rsid w:val="00801751"/>
    <w:rsid w:val="008032B5"/>
    <w:rsid w:val="00803BAA"/>
    <w:rsid w:val="00805CA4"/>
    <w:rsid w:val="00806ADD"/>
    <w:rsid w:val="00806C77"/>
    <w:rsid w:val="00810629"/>
    <w:rsid w:val="00813A0B"/>
    <w:rsid w:val="00814100"/>
    <w:rsid w:val="0081691A"/>
    <w:rsid w:val="008202EC"/>
    <w:rsid w:val="00820F17"/>
    <w:rsid w:val="00821585"/>
    <w:rsid w:val="0082401E"/>
    <w:rsid w:val="00824846"/>
    <w:rsid w:val="0082557C"/>
    <w:rsid w:val="00825704"/>
    <w:rsid w:val="00830167"/>
    <w:rsid w:val="008309C2"/>
    <w:rsid w:val="00830DD8"/>
    <w:rsid w:val="0083289D"/>
    <w:rsid w:val="00832E5D"/>
    <w:rsid w:val="0083318E"/>
    <w:rsid w:val="0083363B"/>
    <w:rsid w:val="0083391C"/>
    <w:rsid w:val="0083618E"/>
    <w:rsid w:val="00836439"/>
    <w:rsid w:val="0083780C"/>
    <w:rsid w:val="00837E9E"/>
    <w:rsid w:val="00840481"/>
    <w:rsid w:val="0084352E"/>
    <w:rsid w:val="00843EB4"/>
    <w:rsid w:val="008464AC"/>
    <w:rsid w:val="00847120"/>
    <w:rsid w:val="008520CA"/>
    <w:rsid w:val="008520F6"/>
    <w:rsid w:val="00854F83"/>
    <w:rsid w:val="00855C3C"/>
    <w:rsid w:val="00861B79"/>
    <w:rsid w:val="00862445"/>
    <w:rsid w:val="00862FF0"/>
    <w:rsid w:val="00864AB9"/>
    <w:rsid w:val="00865C45"/>
    <w:rsid w:val="00870DE4"/>
    <w:rsid w:val="0087106E"/>
    <w:rsid w:val="008748FE"/>
    <w:rsid w:val="008758DD"/>
    <w:rsid w:val="0087687B"/>
    <w:rsid w:val="00876E20"/>
    <w:rsid w:val="008815D4"/>
    <w:rsid w:val="0088313B"/>
    <w:rsid w:val="00883B83"/>
    <w:rsid w:val="00883C77"/>
    <w:rsid w:val="00885039"/>
    <w:rsid w:val="00885A2E"/>
    <w:rsid w:val="00886AA1"/>
    <w:rsid w:val="00887D0F"/>
    <w:rsid w:val="00890869"/>
    <w:rsid w:val="00892D5A"/>
    <w:rsid w:val="00893086"/>
    <w:rsid w:val="00893CA3"/>
    <w:rsid w:val="008941E3"/>
    <w:rsid w:val="00896390"/>
    <w:rsid w:val="00897137"/>
    <w:rsid w:val="00897CEB"/>
    <w:rsid w:val="008A00F7"/>
    <w:rsid w:val="008A33D8"/>
    <w:rsid w:val="008A3E57"/>
    <w:rsid w:val="008A4496"/>
    <w:rsid w:val="008A5841"/>
    <w:rsid w:val="008A79E7"/>
    <w:rsid w:val="008B054F"/>
    <w:rsid w:val="008B05B9"/>
    <w:rsid w:val="008B0BC9"/>
    <w:rsid w:val="008B3C83"/>
    <w:rsid w:val="008B4168"/>
    <w:rsid w:val="008B4F34"/>
    <w:rsid w:val="008B5069"/>
    <w:rsid w:val="008B5A41"/>
    <w:rsid w:val="008B65DD"/>
    <w:rsid w:val="008C0B83"/>
    <w:rsid w:val="008C14B4"/>
    <w:rsid w:val="008C278B"/>
    <w:rsid w:val="008C5B21"/>
    <w:rsid w:val="008C623D"/>
    <w:rsid w:val="008C74DB"/>
    <w:rsid w:val="008C74DE"/>
    <w:rsid w:val="008C7F16"/>
    <w:rsid w:val="008D2CBE"/>
    <w:rsid w:val="008D39FD"/>
    <w:rsid w:val="008D59DD"/>
    <w:rsid w:val="008D6857"/>
    <w:rsid w:val="008E18C2"/>
    <w:rsid w:val="008E2588"/>
    <w:rsid w:val="008E3E97"/>
    <w:rsid w:val="008E4835"/>
    <w:rsid w:val="008E533C"/>
    <w:rsid w:val="008E6A51"/>
    <w:rsid w:val="008E6DA4"/>
    <w:rsid w:val="008E7349"/>
    <w:rsid w:val="008E7F1D"/>
    <w:rsid w:val="008F01B0"/>
    <w:rsid w:val="008F0572"/>
    <w:rsid w:val="008F06F7"/>
    <w:rsid w:val="008F157A"/>
    <w:rsid w:val="008F290D"/>
    <w:rsid w:val="008F425C"/>
    <w:rsid w:val="008F549E"/>
    <w:rsid w:val="008F6F4C"/>
    <w:rsid w:val="00900070"/>
    <w:rsid w:val="00900EE2"/>
    <w:rsid w:val="00903C6A"/>
    <w:rsid w:val="0090549D"/>
    <w:rsid w:val="0090556C"/>
    <w:rsid w:val="00905902"/>
    <w:rsid w:val="00905AF6"/>
    <w:rsid w:val="00906F3F"/>
    <w:rsid w:val="0091073D"/>
    <w:rsid w:val="00910C6B"/>
    <w:rsid w:val="00911D66"/>
    <w:rsid w:val="00912484"/>
    <w:rsid w:val="00912AB7"/>
    <w:rsid w:val="00914E9F"/>
    <w:rsid w:val="00916DFD"/>
    <w:rsid w:val="0092071B"/>
    <w:rsid w:val="00920C0D"/>
    <w:rsid w:val="0092176F"/>
    <w:rsid w:val="009256BB"/>
    <w:rsid w:val="00927876"/>
    <w:rsid w:val="00930809"/>
    <w:rsid w:val="009331B2"/>
    <w:rsid w:val="009331CF"/>
    <w:rsid w:val="0093342D"/>
    <w:rsid w:val="00933AE8"/>
    <w:rsid w:val="00934587"/>
    <w:rsid w:val="0093463D"/>
    <w:rsid w:val="00935829"/>
    <w:rsid w:val="00937092"/>
    <w:rsid w:val="00937E67"/>
    <w:rsid w:val="00940E9A"/>
    <w:rsid w:val="00941315"/>
    <w:rsid w:val="00942F63"/>
    <w:rsid w:val="00944AF3"/>
    <w:rsid w:val="00945602"/>
    <w:rsid w:val="00945853"/>
    <w:rsid w:val="00945E34"/>
    <w:rsid w:val="009463A2"/>
    <w:rsid w:val="00950271"/>
    <w:rsid w:val="00951B3E"/>
    <w:rsid w:val="0095489F"/>
    <w:rsid w:val="009548B0"/>
    <w:rsid w:val="0095618A"/>
    <w:rsid w:val="00957155"/>
    <w:rsid w:val="00960706"/>
    <w:rsid w:val="009666BC"/>
    <w:rsid w:val="00970A54"/>
    <w:rsid w:val="0097301E"/>
    <w:rsid w:val="00974422"/>
    <w:rsid w:val="00974574"/>
    <w:rsid w:val="00974679"/>
    <w:rsid w:val="0097717C"/>
    <w:rsid w:val="009840C2"/>
    <w:rsid w:val="00986810"/>
    <w:rsid w:val="0098687C"/>
    <w:rsid w:val="00990B69"/>
    <w:rsid w:val="00990DE9"/>
    <w:rsid w:val="00992899"/>
    <w:rsid w:val="009939EC"/>
    <w:rsid w:val="009942BC"/>
    <w:rsid w:val="00994534"/>
    <w:rsid w:val="009947A8"/>
    <w:rsid w:val="00995A80"/>
    <w:rsid w:val="009968B6"/>
    <w:rsid w:val="009A077F"/>
    <w:rsid w:val="009A2284"/>
    <w:rsid w:val="009A26B3"/>
    <w:rsid w:val="009B32D3"/>
    <w:rsid w:val="009B3976"/>
    <w:rsid w:val="009B3A2D"/>
    <w:rsid w:val="009B46BD"/>
    <w:rsid w:val="009B4956"/>
    <w:rsid w:val="009B5973"/>
    <w:rsid w:val="009B6B80"/>
    <w:rsid w:val="009B7B47"/>
    <w:rsid w:val="009C0617"/>
    <w:rsid w:val="009C3373"/>
    <w:rsid w:val="009C77BE"/>
    <w:rsid w:val="009D2DF6"/>
    <w:rsid w:val="009D5F6B"/>
    <w:rsid w:val="009E0483"/>
    <w:rsid w:val="009E227D"/>
    <w:rsid w:val="009E2FE0"/>
    <w:rsid w:val="009E5F34"/>
    <w:rsid w:val="009E6BDF"/>
    <w:rsid w:val="009F1239"/>
    <w:rsid w:val="009F3B0C"/>
    <w:rsid w:val="009F46D0"/>
    <w:rsid w:val="009F5C72"/>
    <w:rsid w:val="009F6FE3"/>
    <w:rsid w:val="009F7206"/>
    <w:rsid w:val="00A03278"/>
    <w:rsid w:val="00A052C1"/>
    <w:rsid w:val="00A058DB"/>
    <w:rsid w:val="00A05A4D"/>
    <w:rsid w:val="00A0682F"/>
    <w:rsid w:val="00A06DBC"/>
    <w:rsid w:val="00A10843"/>
    <w:rsid w:val="00A12D19"/>
    <w:rsid w:val="00A134C5"/>
    <w:rsid w:val="00A139D4"/>
    <w:rsid w:val="00A153AD"/>
    <w:rsid w:val="00A15C8A"/>
    <w:rsid w:val="00A24EA2"/>
    <w:rsid w:val="00A255A9"/>
    <w:rsid w:val="00A27341"/>
    <w:rsid w:val="00A302ED"/>
    <w:rsid w:val="00A30DE7"/>
    <w:rsid w:val="00A31DA0"/>
    <w:rsid w:val="00A328AC"/>
    <w:rsid w:val="00A32F90"/>
    <w:rsid w:val="00A33103"/>
    <w:rsid w:val="00A34B29"/>
    <w:rsid w:val="00A35725"/>
    <w:rsid w:val="00A37328"/>
    <w:rsid w:val="00A43B14"/>
    <w:rsid w:val="00A44AF4"/>
    <w:rsid w:val="00A452F3"/>
    <w:rsid w:val="00A45534"/>
    <w:rsid w:val="00A47532"/>
    <w:rsid w:val="00A501DD"/>
    <w:rsid w:val="00A50E0A"/>
    <w:rsid w:val="00A5227D"/>
    <w:rsid w:val="00A52990"/>
    <w:rsid w:val="00A60612"/>
    <w:rsid w:val="00A60BE9"/>
    <w:rsid w:val="00A626C6"/>
    <w:rsid w:val="00A637F8"/>
    <w:rsid w:val="00A64364"/>
    <w:rsid w:val="00A727F2"/>
    <w:rsid w:val="00A80618"/>
    <w:rsid w:val="00A81A56"/>
    <w:rsid w:val="00A86894"/>
    <w:rsid w:val="00A91B8B"/>
    <w:rsid w:val="00A9709B"/>
    <w:rsid w:val="00AA0CA1"/>
    <w:rsid w:val="00AA254B"/>
    <w:rsid w:val="00AA3EEC"/>
    <w:rsid w:val="00AA41A8"/>
    <w:rsid w:val="00AA650E"/>
    <w:rsid w:val="00AA6ED6"/>
    <w:rsid w:val="00AB1383"/>
    <w:rsid w:val="00AB3E61"/>
    <w:rsid w:val="00AB787F"/>
    <w:rsid w:val="00AB78AD"/>
    <w:rsid w:val="00AB7CA0"/>
    <w:rsid w:val="00AC17F0"/>
    <w:rsid w:val="00AC2ADE"/>
    <w:rsid w:val="00AD0CD2"/>
    <w:rsid w:val="00AD34B2"/>
    <w:rsid w:val="00AD59AF"/>
    <w:rsid w:val="00AD66A9"/>
    <w:rsid w:val="00AD7C28"/>
    <w:rsid w:val="00AD7C2B"/>
    <w:rsid w:val="00AE0801"/>
    <w:rsid w:val="00AE206E"/>
    <w:rsid w:val="00AE23EF"/>
    <w:rsid w:val="00AE24D4"/>
    <w:rsid w:val="00AE26EB"/>
    <w:rsid w:val="00AE4833"/>
    <w:rsid w:val="00AE6C27"/>
    <w:rsid w:val="00AF1D9A"/>
    <w:rsid w:val="00AF294D"/>
    <w:rsid w:val="00AF2CB0"/>
    <w:rsid w:val="00AF3EE3"/>
    <w:rsid w:val="00AF4B8D"/>
    <w:rsid w:val="00B011BE"/>
    <w:rsid w:val="00B019C5"/>
    <w:rsid w:val="00B02269"/>
    <w:rsid w:val="00B02A99"/>
    <w:rsid w:val="00B03573"/>
    <w:rsid w:val="00B067A3"/>
    <w:rsid w:val="00B10D8A"/>
    <w:rsid w:val="00B130D4"/>
    <w:rsid w:val="00B1323F"/>
    <w:rsid w:val="00B17B35"/>
    <w:rsid w:val="00B2204D"/>
    <w:rsid w:val="00B22503"/>
    <w:rsid w:val="00B23302"/>
    <w:rsid w:val="00B23550"/>
    <w:rsid w:val="00B259D5"/>
    <w:rsid w:val="00B25FE4"/>
    <w:rsid w:val="00B32DF2"/>
    <w:rsid w:val="00B3657A"/>
    <w:rsid w:val="00B46E4D"/>
    <w:rsid w:val="00B46F7C"/>
    <w:rsid w:val="00B522C7"/>
    <w:rsid w:val="00B57EAC"/>
    <w:rsid w:val="00B57ED4"/>
    <w:rsid w:val="00B613DC"/>
    <w:rsid w:val="00B61662"/>
    <w:rsid w:val="00B62F88"/>
    <w:rsid w:val="00B63A0B"/>
    <w:rsid w:val="00B63A58"/>
    <w:rsid w:val="00B666D9"/>
    <w:rsid w:val="00B71589"/>
    <w:rsid w:val="00B73F57"/>
    <w:rsid w:val="00B8095B"/>
    <w:rsid w:val="00B817D8"/>
    <w:rsid w:val="00B823F4"/>
    <w:rsid w:val="00B84045"/>
    <w:rsid w:val="00B8438A"/>
    <w:rsid w:val="00B875F3"/>
    <w:rsid w:val="00B879F4"/>
    <w:rsid w:val="00B91C48"/>
    <w:rsid w:val="00B9407B"/>
    <w:rsid w:val="00B9480A"/>
    <w:rsid w:val="00BA03D7"/>
    <w:rsid w:val="00BA14D8"/>
    <w:rsid w:val="00BA3A54"/>
    <w:rsid w:val="00BA58F5"/>
    <w:rsid w:val="00BA79E1"/>
    <w:rsid w:val="00BB19B3"/>
    <w:rsid w:val="00BB6AF5"/>
    <w:rsid w:val="00BB7277"/>
    <w:rsid w:val="00BC0778"/>
    <w:rsid w:val="00BC34A5"/>
    <w:rsid w:val="00BC461E"/>
    <w:rsid w:val="00BC5A2F"/>
    <w:rsid w:val="00BC6B4A"/>
    <w:rsid w:val="00BD06BE"/>
    <w:rsid w:val="00BD092B"/>
    <w:rsid w:val="00BD0FFE"/>
    <w:rsid w:val="00BD2E0A"/>
    <w:rsid w:val="00BD44F8"/>
    <w:rsid w:val="00BD56E6"/>
    <w:rsid w:val="00BD6630"/>
    <w:rsid w:val="00BD66D8"/>
    <w:rsid w:val="00BE07F7"/>
    <w:rsid w:val="00BE1A1C"/>
    <w:rsid w:val="00BE1BCE"/>
    <w:rsid w:val="00BE35A3"/>
    <w:rsid w:val="00BE395E"/>
    <w:rsid w:val="00BE3F12"/>
    <w:rsid w:val="00BF0FF9"/>
    <w:rsid w:val="00BF1486"/>
    <w:rsid w:val="00BF38E6"/>
    <w:rsid w:val="00BF55B3"/>
    <w:rsid w:val="00BF6236"/>
    <w:rsid w:val="00C0060E"/>
    <w:rsid w:val="00C02E0A"/>
    <w:rsid w:val="00C04E37"/>
    <w:rsid w:val="00C073D0"/>
    <w:rsid w:val="00C075CD"/>
    <w:rsid w:val="00C10FFD"/>
    <w:rsid w:val="00C12349"/>
    <w:rsid w:val="00C14737"/>
    <w:rsid w:val="00C177B0"/>
    <w:rsid w:val="00C222DB"/>
    <w:rsid w:val="00C24309"/>
    <w:rsid w:val="00C26A92"/>
    <w:rsid w:val="00C30FB1"/>
    <w:rsid w:val="00C337FE"/>
    <w:rsid w:val="00C401CB"/>
    <w:rsid w:val="00C40642"/>
    <w:rsid w:val="00C41CDC"/>
    <w:rsid w:val="00C4201E"/>
    <w:rsid w:val="00C456A2"/>
    <w:rsid w:val="00C45AEE"/>
    <w:rsid w:val="00C50818"/>
    <w:rsid w:val="00C51A40"/>
    <w:rsid w:val="00C52B6D"/>
    <w:rsid w:val="00C53972"/>
    <w:rsid w:val="00C539A9"/>
    <w:rsid w:val="00C56132"/>
    <w:rsid w:val="00C665DB"/>
    <w:rsid w:val="00C71128"/>
    <w:rsid w:val="00C7230A"/>
    <w:rsid w:val="00C72B7C"/>
    <w:rsid w:val="00C808BF"/>
    <w:rsid w:val="00C811DE"/>
    <w:rsid w:val="00C81A27"/>
    <w:rsid w:val="00C829EF"/>
    <w:rsid w:val="00C83262"/>
    <w:rsid w:val="00C83974"/>
    <w:rsid w:val="00C85EC5"/>
    <w:rsid w:val="00C8644D"/>
    <w:rsid w:val="00C86871"/>
    <w:rsid w:val="00C8709E"/>
    <w:rsid w:val="00C87CF5"/>
    <w:rsid w:val="00C95327"/>
    <w:rsid w:val="00C96301"/>
    <w:rsid w:val="00C973DD"/>
    <w:rsid w:val="00CA02CD"/>
    <w:rsid w:val="00CA0357"/>
    <w:rsid w:val="00CA21FA"/>
    <w:rsid w:val="00CA2828"/>
    <w:rsid w:val="00CA2A70"/>
    <w:rsid w:val="00CA72E7"/>
    <w:rsid w:val="00CB1D33"/>
    <w:rsid w:val="00CB2D25"/>
    <w:rsid w:val="00CB5134"/>
    <w:rsid w:val="00CB580B"/>
    <w:rsid w:val="00CC26DF"/>
    <w:rsid w:val="00CC2B12"/>
    <w:rsid w:val="00CC478F"/>
    <w:rsid w:val="00CC4CCE"/>
    <w:rsid w:val="00CC602D"/>
    <w:rsid w:val="00CC7D53"/>
    <w:rsid w:val="00CD6305"/>
    <w:rsid w:val="00CD7DEE"/>
    <w:rsid w:val="00CE075B"/>
    <w:rsid w:val="00CE3B57"/>
    <w:rsid w:val="00CE7A51"/>
    <w:rsid w:val="00CF0533"/>
    <w:rsid w:val="00CF062B"/>
    <w:rsid w:val="00CF0A4E"/>
    <w:rsid w:val="00CF16D4"/>
    <w:rsid w:val="00D01BD3"/>
    <w:rsid w:val="00D02AC6"/>
    <w:rsid w:val="00D03727"/>
    <w:rsid w:val="00D04616"/>
    <w:rsid w:val="00D056F5"/>
    <w:rsid w:val="00D059D7"/>
    <w:rsid w:val="00D06656"/>
    <w:rsid w:val="00D0682E"/>
    <w:rsid w:val="00D07D97"/>
    <w:rsid w:val="00D1230C"/>
    <w:rsid w:val="00D12E49"/>
    <w:rsid w:val="00D140B2"/>
    <w:rsid w:val="00D14B89"/>
    <w:rsid w:val="00D15D76"/>
    <w:rsid w:val="00D16614"/>
    <w:rsid w:val="00D16ECB"/>
    <w:rsid w:val="00D17C8B"/>
    <w:rsid w:val="00D20E6F"/>
    <w:rsid w:val="00D217F4"/>
    <w:rsid w:val="00D2382E"/>
    <w:rsid w:val="00D316E3"/>
    <w:rsid w:val="00D3295C"/>
    <w:rsid w:val="00D34B38"/>
    <w:rsid w:val="00D34D5B"/>
    <w:rsid w:val="00D36A39"/>
    <w:rsid w:val="00D37DAF"/>
    <w:rsid w:val="00D403CE"/>
    <w:rsid w:val="00D40C55"/>
    <w:rsid w:val="00D40D9D"/>
    <w:rsid w:val="00D458B0"/>
    <w:rsid w:val="00D45DD6"/>
    <w:rsid w:val="00D467A6"/>
    <w:rsid w:val="00D468BE"/>
    <w:rsid w:val="00D47F09"/>
    <w:rsid w:val="00D52A01"/>
    <w:rsid w:val="00D5395B"/>
    <w:rsid w:val="00D55D06"/>
    <w:rsid w:val="00D56C73"/>
    <w:rsid w:val="00D5703C"/>
    <w:rsid w:val="00D625A8"/>
    <w:rsid w:val="00D62AD0"/>
    <w:rsid w:val="00D63B9A"/>
    <w:rsid w:val="00D64059"/>
    <w:rsid w:val="00D6596A"/>
    <w:rsid w:val="00D66890"/>
    <w:rsid w:val="00D701EA"/>
    <w:rsid w:val="00D73A63"/>
    <w:rsid w:val="00D74A68"/>
    <w:rsid w:val="00D7542F"/>
    <w:rsid w:val="00D76722"/>
    <w:rsid w:val="00D76CE6"/>
    <w:rsid w:val="00D81281"/>
    <w:rsid w:val="00D825A9"/>
    <w:rsid w:val="00D85149"/>
    <w:rsid w:val="00D87142"/>
    <w:rsid w:val="00D87442"/>
    <w:rsid w:val="00D90031"/>
    <w:rsid w:val="00D91065"/>
    <w:rsid w:val="00D94783"/>
    <w:rsid w:val="00D964AA"/>
    <w:rsid w:val="00DA31B0"/>
    <w:rsid w:val="00DA3B83"/>
    <w:rsid w:val="00DA4AE9"/>
    <w:rsid w:val="00DA7CDD"/>
    <w:rsid w:val="00DA7FBD"/>
    <w:rsid w:val="00DB06A6"/>
    <w:rsid w:val="00DB0C0C"/>
    <w:rsid w:val="00DB0EB8"/>
    <w:rsid w:val="00DB1957"/>
    <w:rsid w:val="00DB2427"/>
    <w:rsid w:val="00DB2FCA"/>
    <w:rsid w:val="00DB41FD"/>
    <w:rsid w:val="00DB7D78"/>
    <w:rsid w:val="00DC1D3A"/>
    <w:rsid w:val="00DC3C9E"/>
    <w:rsid w:val="00DC5B37"/>
    <w:rsid w:val="00DC6478"/>
    <w:rsid w:val="00DC6876"/>
    <w:rsid w:val="00DD0531"/>
    <w:rsid w:val="00DD40EE"/>
    <w:rsid w:val="00DD47C3"/>
    <w:rsid w:val="00DD4C51"/>
    <w:rsid w:val="00DD68FF"/>
    <w:rsid w:val="00DD7DB5"/>
    <w:rsid w:val="00DD7E0E"/>
    <w:rsid w:val="00DE2FFE"/>
    <w:rsid w:val="00DE46EF"/>
    <w:rsid w:val="00DE4CEB"/>
    <w:rsid w:val="00DE4F4A"/>
    <w:rsid w:val="00DF28F2"/>
    <w:rsid w:val="00DF35C8"/>
    <w:rsid w:val="00E001B4"/>
    <w:rsid w:val="00E03514"/>
    <w:rsid w:val="00E06271"/>
    <w:rsid w:val="00E101C3"/>
    <w:rsid w:val="00E115CA"/>
    <w:rsid w:val="00E1261B"/>
    <w:rsid w:val="00E13D10"/>
    <w:rsid w:val="00E155DD"/>
    <w:rsid w:val="00E159FB"/>
    <w:rsid w:val="00E17591"/>
    <w:rsid w:val="00E22321"/>
    <w:rsid w:val="00E22475"/>
    <w:rsid w:val="00E22AF1"/>
    <w:rsid w:val="00E23846"/>
    <w:rsid w:val="00E259A1"/>
    <w:rsid w:val="00E25D16"/>
    <w:rsid w:val="00E316A1"/>
    <w:rsid w:val="00E32059"/>
    <w:rsid w:val="00E3364C"/>
    <w:rsid w:val="00E360EA"/>
    <w:rsid w:val="00E3730E"/>
    <w:rsid w:val="00E403DC"/>
    <w:rsid w:val="00E4077B"/>
    <w:rsid w:val="00E40E4E"/>
    <w:rsid w:val="00E41333"/>
    <w:rsid w:val="00E44B07"/>
    <w:rsid w:val="00E4547D"/>
    <w:rsid w:val="00E47976"/>
    <w:rsid w:val="00E501D6"/>
    <w:rsid w:val="00E52C10"/>
    <w:rsid w:val="00E53846"/>
    <w:rsid w:val="00E56724"/>
    <w:rsid w:val="00E56CB1"/>
    <w:rsid w:val="00E60B8D"/>
    <w:rsid w:val="00E618EE"/>
    <w:rsid w:val="00E61DC6"/>
    <w:rsid w:val="00E65833"/>
    <w:rsid w:val="00E66C75"/>
    <w:rsid w:val="00E66EE2"/>
    <w:rsid w:val="00E67A8F"/>
    <w:rsid w:val="00E709A2"/>
    <w:rsid w:val="00E70F5E"/>
    <w:rsid w:val="00E71512"/>
    <w:rsid w:val="00E72510"/>
    <w:rsid w:val="00E767B6"/>
    <w:rsid w:val="00E81AF0"/>
    <w:rsid w:val="00E8342E"/>
    <w:rsid w:val="00E84092"/>
    <w:rsid w:val="00E842F7"/>
    <w:rsid w:val="00E846CB"/>
    <w:rsid w:val="00E84DE3"/>
    <w:rsid w:val="00E86A27"/>
    <w:rsid w:val="00E87E90"/>
    <w:rsid w:val="00EA076A"/>
    <w:rsid w:val="00EA2540"/>
    <w:rsid w:val="00EA4F59"/>
    <w:rsid w:val="00EA5254"/>
    <w:rsid w:val="00EA58BC"/>
    <w:rsid w:val="00EA68CF"/>
    <w:rsid w:val="00EA7361"/>
    <w:rsid w:val="00EA775F"/>
    <w:rsid w:val="00EB0414"/>
    <w:rsid w:val="00EB2DE9"/>
    <w:rsid w:val="00EB2F5F"/>
    <w:rsid w:val="00EC2403"/>
    <w:rsid w:val="00EC2BDC"/>
    <w:rsid w:val="00EC2D3E"/>
    <w:rsid w:val="00EC348F"/>
    <w:rsid w:val="00EC3DB8"/>
    <w:rsid w:val="00EC4BF1"/>
    <w:rsid w:val="00EC53A7"/>
    <w:rsid w:val="00EC559F"/>
    <w:rsid w:val="00ED0C96"/>
    <w:rsid w:val="00ED23A0"/>
    <w:rsid w:val="00ED58A8"/>
    <w:rsid w:val="00ED5D17"/>
    <w:rsid w:val="00EE0978"/>
    <w:rsid w:val="00EE3BB7"/>
    <w:rsid w:val="00EE40B5"/>
    <w:rsid w:val="00EE6670"/>
    <w:rsid w:val="00EF39AB"/>
    <w:rsid w:val="00EF4E9E"/>
    <w:rsid w:val="00EF64BF"/>
    <w:rsid w:val="00EF7029"/>
    <w:rsid w:val="00F007A4"/>
    <w:rsid w:val="00F01E22"/>
    <w:rsid w:val="00F02737"/>
    <w:rsid w:val="00F02BD9"/>
    <w:rsid w:val="00F06A3E"/>
    <w:rsid w:val="00F06C91"/>
    <w:rsid w:val="00F075CB"/>
    <w:rsid w:val="00F0763D"/>
    <w:rsid w:val="00F10024"/>
    <w:rsid w:val="00F11955"/>
    <w:rsid w:val="00F12B37"/>
    <w:rsid w:val="00F1363E"/>
    <w:rsid w:val="00F15DCE"/>
    <w:rsid w:val="00F21056"/>
    <w:rsid w:val="00F214DF"/>
    <w:rsid w:val="00F243E7"/>
    <w:rsid w:val="00F30A3C"/>
    <w:rsid w:val="00F35A90"/>
    <w:rsid w:val="00F42A62"/>
    <w:rsid w:val="00F438E3"/>
    <w:rsid w:val="00F44401"/>
    <w:rsid w:val="00F45A98"/>
    <w:rsid w:val="00F465F3"/>
    <w:rsid w:val="00F5085E"/>
    <w:rsid w:val="00F51A34"/>
    <w:rsid w:val="00F521D0"/>
    <w:rsid w:val="00F532C8"/>
    <w:rsid w:val="00F532DE"/>
    <w:rsid w:val="00F53FD7"/>
    <w:rsid w:val="00F54E9F"/>
    <w:rsid w:val="00F568DF"/>
    <w:rsid w:val="00F57B20"/>
    <w:rsid w:val="00F60036"/>
    <w:rsid w:val="00F6121A"/>
    <w:rsid w:val="00F66C71"/>
    <w:rsid w:val="00F71328"/>
    <w:rsid w:val="00F714D8"/>
    <w:rsid w:val="00F72CBB"/>
    <w:rsid w:val="00F72CE7"/>
    <w:rsid w:val="00F73698"/>
    <w:rsid w:val="00F73A51"/>
    <w:rsid w:val="00F74606"/>
    <w:rsid w:val="00F75855"/>
    <w:rsid w:val="00F7720F"/>
    <w:rsid w:val="00F77F61"/>
    <w:rsid w:val="00F8094B"/>
    <w:rsid w:val="00F8486D"/>
    <w:rsid w:val="00F852D5"/>
    <w:rsid w:val="00F860AC"/>
    <w:rsid w:val="00F91750"/>
    <w:rsid w:val="00F9379F"/>
    <w:rsid w:val="00F94752"/>
    <w:rsid w:val="00F95FEE"/>
    <w:rsid w:val="00F97061"/>
    <w:rsid w:val="00F97518"/>
    <w:rsid w:val="00F97BCA"/>
    <w:rsid w:val="00FA0208"/>
    <w:rsid w:val="00FA066E"/>
    <w:rsid w:val="00FA105F"/>
    <w:rsid w:val="00FA18B5"/>
    <w:rsid w:val="00FA3C3A"/>
    <w:rsid w:val="00FA57EB"/>
    <w:rsid w:val="00FA7BEB"/>
    <w:rsid w:val="00FB0378"/>
    <w:rsid w:val="00FB0D22"/>
    <w:rsid w:val="00FB21E1"/>
    <w:rsid w:val="00FB40C1"/>
    <w:rsid w:val="00FB44F4"/>
    <w:rsid w:val="00FB5E6C"/>
    <w:rsid w:val="00FB5F1C"/>
    <w:rsid w:val="00FB6675"/>
    <w:rsid w:val="00FB6938"/>
    <w:rsid w:val="00FB6C61"/>
    <w:rsid w:val="00FC1355"/>
    <w:rsid w:val="00FC16FD"/>
    <w:rsid w:val="00FC1DF7"/>
    <w:rsid w:val="00FC2245"/>
    <w:rsid w:val="00FC256C"/>
    <w:rsid w:val="00FC3645"/>
    <w:rsid w:val="00FC42AB"/>
    <w:rsid w:val="00FC6C8D"/>
    <w:rsid w:val="00FD0DBC"/>
    <w:rsid w:val="00FD142E"/>
    <w:rsid w:val="00FD2BF4"/>
    <w:rsid w:val="00FD3AA8"/>
    <w:rsid w:val="00FE02D2"/>
    <w:rsid w:val="00FE3AC6"/>
    <w:rsid w:val="00FE47DA"/>
    <w:rsid w:val="00FE57E7"/>
    <w:rsid w:val="00FE6AD2"/>
    <w:rsid w:val="00FF052D"/>
    <w:rsid w:val="00FF0FD3"/>
    <w:rsid w:val="00FF49E5"/>
    <w:rsid w:val="00FF692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415FD670"/>
  <w15:chartTrackingRefBased/>
  <w15:docId w15:val="{4B1814F4-9C38-4FFE-BF29-6AC19BA8A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Noto Sans" w:eastAsia="Noto Sans SC Regular" w:hAnsi="Noto Sans" w:cs="Noto Sans"/>
        <w:color w:val="000000" w:themeColor="text1"/>
        <w:lang w:val="en-GB"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18" w:unhideWhenUsed="1" w:qFormat="1"/>
    <w:lsdException w:name="toc 3" w:semiHidden="1" w:uiPriority="18"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7"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29"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2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29"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r ILC Report Normal"/>
    <w:qFormat/>
    <w:rsid w:val="004164F3"/>
    <w:pPr>
      <w:jc w:val="both"/>
    </w:pPr>
    <w:rPr>
      <w:rFonts w:eastAsiaTheme="minorHAnsi" w:cs="Arial"/>
      <w:color w:val="auto"/>
      <w:sz w:val="18"/>
      <w:szCs w:val="24"/>
      <w:lang w:val="de-DE"/>
    </w:rPr>
  </w:style>
  <w:style w:type="paragraph" w:styleId="Heading1">
    <w:name w:val="heading 1"/>
    <w:basedOn w:val="Normal"/>
    <w:next w:val="Normal"/>
    <w:link w:val="Heading1Char"/>
    <w:uiPriority w:val="19"/>
    <w:semiHidden/>
    <w:qFormat/>
    <w:rsid w:val="00024DB5"/>
    <w:pPr>
      <w:keepNext/>
      <w:keepLines/>
      <w:spacing w:before="360" w:after="40"/>
      <w:outlineLvl w:val="0"/>
    </w:pPr>
    <w:rPr>
      <w:rFonts w:asciiTheme="majorHAnsi" w:eastAsiaTheme="majorEastAsia" w:hAnsiTheme="majorHAnsi" w:cstheme="majorBidi"/>
      <w:color w:val="538135" w:themeColor="accent6" w:themeShade="BF"/>
      <w:sz w:val="40"/>
      <w:szCs w:val="40"/>
    </w:rPr>
  </w:style>
  <w:style w:type="paragraph" w:styleId="Heading2">
    <w:name w:val="heading 2"/>
    <w:basedOn w:val="Normal"/>
    <w:next w:val="Normal"/>
    <w:link w:val="Heading2Char"/>
    <w:uiPriority w:val="19"/>
    <w:semiHidden/>
    <w:qFormat/>
    <w:rsid w:val="00024DB5"/>
    <w:pPr>
      <w:keepNext/>
      <w:keepLines/>
      <w:spacing w:before="80"/>
      <w:outlineLvl w:val="1"/>
    </w:pPr>
    <w:rPr>
      <w:rFonts w:asciiTheme="majorHAnsi" w:eastAsiaTheme="majorEastAsia" w:hAnsiTheme="majorHAnsi" w:cstheme="majorBidi"/>
      <w:color w:val="538135" w:themeColor="accent6" w:themeShade="BF"/>
      <w:sz w:val="28"/>
      <w:szCs w:val="28"/>
    </w:rPr>
  </w:style>
  <w:style w:type="paragraph" w:styleId="Heading3">
    <w:name w:val="heading 3"/>
    <w:basedOn w:val="Normal"/>
    <w:next w:val="Normal"/>
    <w:link w:val="Heading3Char"/>
    <w:uiPriority w:val="19"/>
    <w:semiHidden/>
    <w:qFormat/>
    <w:rsid w:val="00024DB5"/>
    <w:pPr>
      <w:keepNext/>
      <w:keepLines/>
      <w:spacing w:before="80"/>
      <w:outlineLvl w:val="2"/>
    </w:pPr>
    <w:rPr>
      <w:rFonts w:asciiTheme="majorHAnsi" w:eastAsiaTheme="majorEastAsia" w:hAnsiTheme="majorHAnsi" w:cstheme="majorBidi"/>
      <w:color w:val="538135" w:themeColor="accent6" w:themeShade="BF"/>
      <w:sz w:val="24"/>
    </w:rPr>
  </w:style>
  <w:style w:type="paragraph" w:styleId="Heading4">
    <w:name w:val="heading 4"/>
    <w:basedOn w:val="Normal"/>
    <w:next w:val="Normal"/>
    <w:link w:val="Heading4Char"/>
    <w:uiPriority w:val="19"/>
    <w:semiHidden/>
    <w:qFormat/>
    <w:rsid w:val="00024DB5"/>
    <w:pPr>
      <w:keepNext/>
      <w:keepLines/>
      <w:spacing w:before="80"/>
      <w:outlineLvl w:val="3"/>
    </w:pPr>
    <w:rPr>
      <w:rFonts w:asciiTheme="majorHAnsi" w:eastAsiaTheme="majorEastAsia" w:hAnsiTheme="majorHAnsi" w:cstheme="majorBidi"/>
      <w:color w:val="70AD47" w:themeColor="accent6"/>
    </w:rPr>
  </w:style>
  <w:style w:type="paragraph" w:styleId="Heading5">
    <w:name w:val="heading 5"/>
    <w:basedOn w:val="Normal"/>
    <w:next w:val="Normal"/>
    <w:link w:val="Heading5Char"/>
    <w:uiPriority w:val="19"/>
    <w:semiHidden/>
    <w:qFormat/>
    <w:rsid w:val="00024DB5"/>
    <w:pPr>
      <w:keepNext/>
      <w:keepLines/>
      <w:spacing w:before="40"/>
      <w:outlineLvl w:val="4"/>
    </w:pPr>
    <w:rPr>
      <w:rFonts w:asciiTheme="majorHAnsi" w:eastAsiaTheme="majorEastAsia" w:hAnsiTheme="majorHAnsi" w:cstheme="majorBidi"/>
      <w:i/>
      <w:iCs/>
      <w:color w:val="70AD47" w:themeColor="accent6"/>
    </w:rPr>
  </w:style>
  <w:style w:type="paragraph" w:styleId="Heading6">
    <w:name w:val="heading 6"/>
    <w:basedOn w:val="Normal"/>
    <w:next w:val="Normal"/>
    <w:link w:val="Heading6Char"/>
    <w:uiPriority w:val="9"/>
    <w:semiHidden/>
    <w:unhideWhenUsed/>
    <w:qFormat/>
    <w:rsid w:val="00024DB5"/>
    <w:pPr>
      <w:keepNext/>
      <w:keepLines/>
      <w:spacing w:before="40"/>
      <w:outlineLvl w:val="5"/>
    </w:pPr>
    <w:rPr>
      <w:rFonts w:asciiTheme="majorHAnsi" w:eastAsiaTheme="majorEastAsia" w:hAnsiTheme="majorHAnsi" w:cstheme="majorBidi"/>
      <w:color w:val="70AD47" w:themeColor="accent6"/>
    </w:rPr>
  </w:style>
  <w:style w:type="paragraph" w:styleId="Heading7">
    <w:name w:val="heading 7"/>
    <w:basedOn w:val="Normal"/>
    <w:next w:val="Normal"/>
    <w:link w:val="Heading7Char"/>
    <w:uiPriority w:val="9"/>
    <w:semiHidden/>
    <w:unhideWhenUsed/>
    <w:qFormat/>
    <w:rsid w:val="00024DB5"/>
    <w:pPr>
      <w:keepNext/>
      <w:keepLines/>
      <w:spacing w:before="40"/>
      <w:outlineLvl w:val="6"/>
    </w:pPr>
    <w:rPr>
      <w:rFonts w:asciiTheme="majorHAnsi" w:eastAsiaTheme="majorEastAsia" w:hAnsiTheme="majorHAnsi" w:cstheme="majorBidi"/>
      <w:b/>
      <w:bCs/>
      <w:color w:val="70AD47" w:themeColor="accent6"/>
    </w:rPr>
  </w:style>
  <w:style w:type="paragraph" w:styleId="Heading8">
    <w:name w:val="heading 8"/>
    <w:basedOn w:val="Normal"/>
    <w:next w:val="Normal"/>
    <w:link w:val="Heading8Char"/>
    <w:uiPriority w:val="9"/>
    <w:semiHidden/>
    <w:unhideWhenUsed/>
    <w:qFormat/>
    <w:rsid w:val="00024DB5"/>
    <w:pPr>
      <w:keepNext/>
      <w:keepLines/>
      <w:spacing w:before="40"/>
      <w:outlineLvl w:val="7"/>
    </w:pPr>
    <w:rPr>
      <w:rFonts w:asciiTheme="majorHAnsi" w:eastAsiaTheme="majorEastAsia" w:hAnsiTheme="majorHAnsi" w:cstheme="majorBidi"/>
      <w:b/>
      <w:bCs/>
      <w:i/>
      <w:iCs/>
      <w:color w:val="70AD47" w:themeColor="accent6"/>
    </w:rPr>
  </w:style>
  <w:style w:type="paragraph" w:styleId="Heading9">
    <w:name w:val="heading 9"/>
    <w:basedOn w:val="Normal"/>
    <w:next w:val="Normal"/>
    <w:link w:val="Heading9Char"/>
    <w:uiPriority w:val="9"/>
    <w:semiHidden/>
    <w:unhideWhenUsed/>
    <w:qFormat/>
    <w:rsid w:val="00024DB5"/>
    <w:pPr>
      <w:keepNext/>
      <w:keepLines/>
      <w:spacing w:before="40"/>
      <w:outlineLvl w:val="8"/>
    </w:pPr>
    <w:rPr>
      <w:rFonts w:asciiTheme="majorHAnsi" w:eastAsiaTheme="majorEastAsia" w:hAnsiTheme="majorHAnsi" w:cstheme="majorBidi"/>
      <w:i/>
      <w:iCs/>
      <w:color w:val="70AD47" w:themeColor="accent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9"/>
    <w:semiHidden/>
    <w:rsid w:val="001645D4"/>
    <w:rPr>
      <w:rFonts w:asciiTheme="majorHAnsi" w:eastAsiaTheme="majorEastAsia" w:hAnsiTheme="majorHAnsi" w:cstheme="majorBidi"/>
      <w:color w:val="538135" w:themeColor="accent6" w:themeShade="BF"/>
      <w:sz w:val="40"/>
      <w:szCs w:val="40"/>
    </w:rPr>
  </w:style>
  <w:style w:type="character" w:customStyle="1" w:styleId="Heading2Char">
    <w:name w:val="Heading 2 Char"/>
    <w:basedOn w:val="DefaultParagraphFont"/>
    <w:link w:val="Heading2"/>
    <w:uiPriority w:val="19"/>
    <w:semiHidden/>
    <w:rsid w:val="001645D4"/>
    <w:rPr>
      <w:rFonts w:asciiTheme="majorHAnsi" w:eastAsiaTheme="majorEastAsia" w:hAnsiTheme="majorHAnsi" w:cstheme="majorBidi"/>
      <w:color w:val="538135" w:themeColor="accent6" w:themeShade="BF"/>
      <w:sz w:val="28"/>
      <w:szCs w:val="28"/>
    </w:rPr>
  </w:style>
  <w:style w:type="character" w:customStyle="1" w:styleId="Heading3Char">
    <w:name w:val="Heading 3 Char"/>
    <w:basedOn w:val="DefaultParagraphFont"/>
    <w:link w:val="Heading3"/>
    <w:uiPriority w:val="19"/>
    <w:semiHidden/>
    <w:rsid w:val="001645D4"/>
    <w:rPr>
      <w:rFonts w:asciiTheme="majorHAnsi" w:eastAsiaTheme="majorEastAsia" w:hAnsiTheme="majorHAnsi" w:cstheme="majorBidi"/>
      <w:color w:val="538135" w:themeColor="accent6" w:themeShade="BF"/>
      <w:sz w:val="24"/>
      <w:szCs w:val="24"/>
    </w:rPr>
  </w:style>
  <w:style w:type="character" w:customStyle="1" w:styleId="Heading4Char">
    <w:name w:val="Heading 4 Char"/>
    <w:basedOn w:val="DefaultParagraphFont"/>
    <w:link w:val="Heading4"/>
    <w:uiPriority w:val="19"/>
    <w:semiHidden/>
    <w:rsid w:val="001645D4"/>
    <w:rPr>
      <w:rFonts w:asciiTheme="majorHAnsi" w:eastAsiaTheme="majorEastAsia" w:hAnsiTheme="majorHAnsi" w:cstheme="majorBidi"/>
      <w:color w:val="70AD47" w:themeColor="accent6"/>
      <w:szCs w:val="22"/>
    </w:rPr>
  </w:style>
  <w:style w:type="character" w:customStyle="1" w:styleId="Heading5Char">
    <w:name w:val="Heading 5 Char"/>
    <w:basedOn w:val="DefaultParagraphFont"/>
    <w:link w:val="Heading5"/>
    <w:uiPriority w:val="19"/>
    <w:semiHidden/>
    <w:rsid w:val="001645D4"/>
    <w:rPr>
      <w:rFonts w:asciiTheme="majorHAnsi" w:eastAsiaTheme="majorEastAsia" w:hAnsiTheme="majorHAnsi" w:cstheme="majorBidi"/>
      <w:i/>
      <w:iCs/>
      <w:color w:val="70AD47" w:themeColor="accent6"/>
      <w:szCs w:val="22"/>
    </w:rPr>
  </w:style>
  <w:style w:type="character" w:customStyle="1" w:styleId="Heading6Char">
    <w:name w:val="Heading 6 Char"/>
    <w:basedOn w:val="DefaultParagraphFont"/>
    <w:link w:val="Heading6"/>
    <w:uiPriority w:val="9"/>
    <w:semiHidden/>
    <w:rsid w:val="00024DB5"/>
    <w:rPr>
      <w:rFonts w:asciiTheme="majorHAnsi" w:eastAsiaTheme="majorEastAsia" w:hAnsiTheme="majorHAnsi" w:cstheme="majorBidi"/>
      <w:color w:val="70AD47" w:themeColor="accent6"/>
    </w:rPr>
  </w:style>
  <w:style w:type="character" w:customStyle="1" w:styleId="Heading7Char">
    <w:name w:val="Heading 7 Char"/>
    <w:basedOn w:val="DefaultParagraphFont"/>
    <w:link w:val="Heading7"/>
    <w:uiPriority w:val="9"/>
    <w:semiHidden/>
    <w:rsid w:val="00024DB5"/>
    <w:rPr>
      <w:rFonts w:asciiTheme="majorHAnsi" w:eastAsiaTheme="majorEastAsia" w:hAnsiTheme="majorHAnsi" w:cstheme="majorBidi"/>
      <w:b/>
      <w:bCs/>
      <w:color w:val="70AD47" w:themeColor="accent6"/>
    </w:rPr>
  </w:style>
  <w:style w:type="character" w:customStyle="1" w:styleId="Heading8Char">
    <w:name w:val="Heading 8 Char"/>
    <w:basedOn w:val="DefaultParagraphFont"/>
    <w:link w:val="Heading8"/>
    <w:uiPriority w:val="9"/>
    <w:semiHidden/>
    <w:rsid w:val="00024DB5"/>
    <w:rPr>
      <w:rFonts w:asciiTheme="majorHAnsi" w:eastAsiaTheme="majorEastAsia" w:hAnsiTheme="majorHAnsi" w:cstheme="majorBidi"/>
      <w:b/>
      <w:bCs/>
      <w:i/>
      <w:iCs/>
      <w:color w:val="70AD47" w:themeColor="accent6"/>
    </w:rPr>
  </w:style>
  <w:style w:type="character" w:customStyle="1" w:styleId="Heading9Char">
    <w:name w:val="Heading 9 Char"/>
    <w:basedOn w:val="DefaultParagraphFont"/>
    <w:link w:val="Heading9"/>
    <w:uiPriority w:val="9"/>
    <w:semiHidden/>
    <w:rsid w:val="00024DB5"/>
    <w:rPr>
      <w:rFonts w:asciiTheme="majorHAnsi" w:eastAsiaTheme="majorEastAsia" w:hAnsiTheme="majorHAnsi" w:cstheme="majorBidi"/>
      <w:i/>
      <w:iCs/>
      <w:color w:val="70AD47" w:themeColor="accent6"/>
    </w:rPr>
  </w:style>
  <w:style w:type="table" w:styleId="TableGrid">
    <w:name w:val="Table Grid"/>
    <w:aliases w:val="GB Table Grid"/>
    <w:basedOn w:val="TableNormal"/>
    <w:uiPriority w:val="39"/>
    <w:rsid w:val="00E842F7"/>
    <w:pPr>
      <w:spacing w:after="0"/>
    </w:p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style>
  <w:style w:type="character" w:styleId="PlaceholderText">
    <w:name w:val="Placeholder Text"/>
    <w:basedOn w:val="DefaultParagraphFont"/>
    <w:uiPriority w:val="99"/>
    <w:semiHidden/>
    <w:rsid w:val="00B1323F"/>
    <w:rPr>
      <w:color w:val="808080"/>
      <w:lang w:val="en-GB"/>
    </w:rPr>
  </w:style>
  <w:style w:type="paragraph" w:styleId="Header">
    <w:name w:val="header"/>
    <w:basedOn w:val="Normal"/>
    <w:link w:val="HeaderChar"/>
    <w:uiPriority w:val="99"/>
    <w:semiHidden/>
    <w:rsid w:val="00024DB5"/>
    <w:pPr>
      <w:tabs>
        <w:tab w:val="center" w:pos="4513"/>
        <w:tab w:val="right" w:pos="9026"/>
      </w:tabs>
    </w:pPr>
  </w:style>
  <w:style w:type="character" w:customStyle="1" w:styleId="HeaderChar">
    <w:name w:val="Header Char"/>
    <w:basedOn w:val="DefaultParagraphFont"/>
    <w:link w:val="Header"/>
    <w:uiPriority w:val="99"/>
    <w:semiHidden/>
    <w:rsid w:val="001645D4"/>
    <w:rPr>
      <w:rFonts w:eastAsiaTheme="minorHAnsi" w:cstheme="minorBidi"/>
      <w:color w:val="auto"/>
      <w:szCs w:val="22"/>
    </w:rPr>
  </w:style>
  <w:style w:type="paragraph" w:styleId="Footer">
    <w:name w:val="footer"/>
    <w:basedOn w:val="Normal"/>
    <w:link w:val="FooterChar"/>
    <w:uiPriority w:val="99"/>
    <w:semiHidden/>
    <w:rsid w:val="00024DB5"/>
    <w:pPr>
      <w:tabs>
        <w:tab w:val="center" w:pos="4513"/>
        <w:tab w:val="right" w:pos="9026"/>
      </w:tabs>
    </w:pPr>
  </w:style>
  <w:style w:type="character" w:customStyle="1" w:styleId="FooterChar">
    <w:name w:val="Footer Char"/>
    <w:basedOn w:val="DefaultParagraphFont"/>
    <w:link w:val="Footer"/>
    <w:uiPriority w:val="99"/>
    <w:semiHidden/>
    <w:rsid w:val="001645D4"/>
    <w:rPr>
      <w:rFonts w:eastAsiaTheme="minorHAnsi" w:cstheme="minorBidi"/>
      <w:color w:val="auto"/>
      <w:szCs w:val="22"/>
    </w:rPr>
  </w:style>
  <w:style w:type="character" w:styleId="Hyperlink">
    <w:name w:val="Hyperlink"/>
    <w:aliases w:val="Ar ILC report Hyperlink"/>
    <w:basedOn w:val="DefaultParagraphFont"/>
    <w:uiPriority w:val="99"/>
    <w:rsid w:val="00247E8B"/>
    <w:rPr>
      <w:color w:val="1E2DBE"/>
    </w:rPr>
  </w:style>
  <w:style w:type="table" w:customStyle="1" w:styleId="TableGrid1">
    <w:name w:val="Table Grid1"/>
    <w:basedOn w:val="TableNormal"/>
    <w:next w:val="TableGrid"/>
    <w:rsid w:val="00B1323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Ar ILC Footnote Reference"/>
    <w:basedOn w:val="DefaultParagraphFont"/>
    <w:uiPriority w:val="99"/>
    <w:rsid w:val="00481464"/>
    <w:rPr>
      <w:rFonts w:cs="Arial"/>
      <w:bCs w:val="0"/>
      <w:iCs w:val="0"/>
      <w:vertAlign w:val="superscript"/>
      <w:lang w:val="en-GB"/>
    </w:rPr>
  </w:style>
  <w:style w:type="paragraph" w:customStyle="1" w:styleId="StyleArTOCpage">
    <w:name w:val="Style Ar TOC page +"/>
    <w:basedOn w:val="ArTOCpage"/>
    <w:rsid w:val="000E58A0"/>
    <w:pPr>
      <w:jc w:val="right"/>
    </w:pPr>
  </w:style>
  <w:style w:type="character" w:customStyle="1" w:styleId="StyleHyperlinkLatinNotoSansLatin9ptComplex10pt">
    <w:name w:val="Style Hyperlink + (Latin) Noto Sans (Latin) 9 pt (Complex) 10 pt"/>
    <w:basedOn w:val="Hyperlink"/>
    <w:rsid w:val="00A12D19"/>
    <w:rPr>
      <w:rFonts w:ascii="Noto Sans" w:hAnsi="Noto Sans"/>
      <w:color w:val="1E2DBE"/>
      <w:sz w:val="18"/>
      <w:szCs w:val="20"/>
    </w:rPr>
  </w:style>
  <w:style w:type="character" w:styleId="CommentReference">
    <w:name w:val="annotation reference"/>
    <w:basedOn w:val="DefaultParagraphFont"/>
    <w:uiPriority w:val="99"/>
    <w:semiHidden/>
    <w:unhideWhenUsed/>
    <w:rsid w:val="00E259A1"/>
    <w:rPr>
      <w:sz w:val="16"/>
      <w:szCs w:val="16"/>
    </w:rPr>
  </w:style>
  <w:style w:type="paragraph" w:styleId="CommentSubject">
    <w:name w:val="annotation subject"/>
    <w:basedOn w:val="Normal"/>
    <w:next w:val="Normal"/>
    <w:link w:val="CommentSubjectChar"/>
    <w:uiPriority w:val="99"/>
    <w:semiHidden/>
    <w:unhideWhenUsed/>
    <w:rsid w:val="00C02E0A"/>
    <w:rPr>
      <w:b/>
      <w:bCs/>
    </w:rPr>
  </w:style>
  <w:style w:type="character" w:customStyle="1" w:styleId="CommentSubjectChar">
    <w:name w:val="Comment Subject Char"/>
    <w:basedOn w:val="DefaultParagraphFont"/>
    <w:link w:val="CommentSubject"/>
    <w:uiPriority w:val="99"/>
    <w:semiHidden/>
    <w:rsid w:val="00C02E0A"/>
    <w:rPr>
      <w:rFonts w:ascii="Noto Sans" w:hAnsi="Noto Sans" w:cs="Noto Sans"/>
      <w:b/>
      <w:bCs/>
      <w:color w:val="000000"/>
      <w:sz w:val="20"/>
      <w:szCs w:val="20"/>
      <w:lang w:val="de-DE"/>
    </w:rPr>
  </w:style>
  <w:style w:type="paragraph" w:customStyle="1" w:styleId="LineFootnote">
    <w:name w:val="LineFootnote"/>
    <w:basedOn w:val="Normal"/>
    <w:next w:val="Normal"/>
    <w:uiPriority w:val="28"/>
    <w:semiHidden/>
    <w:rsid w:val="005770E1"/>
    <w:pPr>
      <w:pBdr>
        <w:bottom w:val="single" w:sz="8" w:space="0" w:color="1E2DBE"/>
      </w:pBdr>
      <w:spacing w:after="60" w:line="264" w:lineRule="auto"/>
      <w:ind w:right="9921"/>
    </w:pPr>
    <w:rPr>
      <w:szCs w:val="18"/>
    </w:rPr>
  </w:style>
  <w:style w:type="paragraph" w:styleId="Revision">
    <w:name w:val="Revision"/>
    <w:hidden/>
    <w:uiPriority w:val="99"/>
    <w:semiHidden/>
    <w:rsid w:val="002042FB"/>
    <w:pPr>
      <w:spacing w:after="0"/>
    </w:pPr>
    <w:rPr>
      <w:lang w:val="de-DE"/>
    </w:rPr>
  </w:style>
  <w:style w:type="table" w:customStyle="1" w:styleId="ILOTable">
    <w:name w:val="ILOTable"/>
    <w:basedOn w:val="TableNormal"/>
    <w:uiPriority w:val="99"/>
    <w:rsid w:val="00370E91"/>
    <w:pPr>
      <w:spacing w:after="0"/>
    </w:pPr>
    <w:rPr>
      <w:sz w:val="18"/>
      <w:lang w:val="fr-CH"/>
    </w:rPr>
    <w:tblPr>
      <w:tblStyleRowBandSize w:val="1"/>
      <w:tblBorders>
        <w:top w:val="single" w:sz="2" w:space="0" w:color="1E2DBE"/>
        <w:left w:val="single" w:sz="2" w:space="0" w:color="1E2DBE"/>
        <w:bottom w:val="single" w:sz="2" w:space="0" w:color="1E2DBE"/>
        <w:right w:val="single" w:sz="2" w:space="0" w:color="1E2DBE"/>
        <w:insideH w:val="single" w:sz="2" w:space="0" w:color="1E2DBE"/>
      </w:tblBorders>
      <w:tblCellMar>
        <w:top w:w="28" w:type="dxa"/>
        <w:left w:w="57" w:type="dxa"/>
        <w:bottom w:w="28" w:type="dxa"/>
        <w:right w:w="57" w:type="dxa"/>
      </w:tblCellMar>
    </w:tblPr>
    <w:trPr>
      <w:cantSplit/>
    </w:trPr>
    <w:tcPr>
      <w:shd w:val="clear" w:color="auto" w:fill="auto"/>
      <w:vAlign w:val="center"/>
    </w:tcPr>
    <w:tblStylePr w:type="firstRow">
      <w:pPr>
        <w:jc w:val="left"/>
      </w:pPr>
      <w:tblPr/>
      <w:tcPr>
        <w:tcBorders>
          <w:insideV w:val="single" w:sz="2" w:space="0" w:color="FFFFFF" w:themeColor="background1"/>
        </w:tcBorders>
        <w:shd w:val="clear" w:color="auto" w:fill="1E2DBE"/>
      </w:tcPr>
    </w:tblStylePr>
    <w:tblStylePr w:type="band1Horz">
      <w:pPr>
        <w:jc w:val="left"/>
      </w:pPr>
      <w:tblPr/>
      <w:tcPr>
        <w:tcBorders>
          <w:insideH w:val="single" w:sz="4" w:space="0" w:color="1E2DBE"/>
          <w:insideV w:val="single" w:sz="2" w:space="0" w:color="1E2DBE"/>
        </w:tcBorders>
        <w:shd w:val="clear" w:color="auto" w:fill="EBF5FD"/>
      </w:tcPr>
    </w:tblStylePr>
    <w:tblStylePr w:type="band2Horz">
      <w:pPr>
        <w:jc w:val="left"/>
      </w:pPr>
      <w:tblPr/>
      <w:tcPr>
        <w:tcBorders>
          <w:insideH w:val="single" w:sz="4" w:space="0" w:color="1E2DBE"/>
          <w:insideV w:val="single" w:sz="2" w:space="0" w:color="1E2DBE"/>
        </w:tcBorders>
        <w:shd w:val="clear" w:color="auto" w:fill="auto"/>
      </w:tcPr>
    </w:tblStylePr>
  </w:style>
  <w:style w:type="paragraph" w:styleId="Caption">
    <w:name w:val="caption"/>
    <w:basedOn w:val="Normal"/>
    <w:next w:val="Normal"/>
    <w:uiPriority w:val="35"/>
    <w:semiHidden/>
    <w:unhideWhenUsed/>
    <w:qFormat/>
    <w:rsid w:val="00024DB5"/>
    <w:rPr>
      <w:b/>
      <w:bCs/>
      <w:smallCaps/>
      <w:color w:val="595959" w:themeColor="text1" w:themeTint="A6"/>
    </w:rPr>
  </w:style>
  <w:style w:type="character" w:styleId="Strong">
    <w:name w:val="Strong"/>
    <w:basedOn w:val="DefaultParagraphFont"/>
    <w:uiPriority w:val="22"/>
    <w:semiHidden/>
    <w:qFormat/>
    <w:rsid w:val="00024DB5"/>
    <w:rPr>
      <w:b/>
      <w:bCs/>
    </w:rPr>
  </w:style>
  <w:style w:type="character" w:styleId="Emphasis">
    <w:name w:val="Emphasis"/>
    <w:basedOn w:val="DefaultParagraphFont"/>
    <w:uiPriority w:val="20"/>
    <w:semiHidden/>
    <w:qFormat/>
    <w:rsid w:val="00024DB5"/>
    <w:rPr>
      <w:i/>
      <w:iCs/>
      <w:color w:val="70AD47" w:themeColor="accent6"/>
    </w:rPr>
  </w:style>
  <w:style w:type="paragraph" w:styleId="IntenseQuote">
    <w:name w:val="Intense Quote"/>
    <w:basedOn w:val="Normal"/>
    <w:next w:val="Normal"/>
    <w:link w:val="IntenseQuoteChar"/>
    <w:uiPriority w:val="30"/>
    <w:semiHidden/>
    <w:qFormat/>
    <w:rsid w:val="00024DB5"/>
    <w:pPr>
      <w:spacing w:before="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IntenseQuoteChar">
    <w:name w:val="Intense Quote Char"/>
    <w:basedOn w:val="DefaultParagraphFont"/>
    <w:link w:val="IntenseQuote"/>
    <w:uiPriority w:val="30"/>
    <w:semiHidden/>
    <w:rsid w:val="001645D4"/>
    <w:rPr>
      <w:rFonts w:asciiTheme="majorHAnsi" w:eastAsiaTheme="majorEastAsia" w:hAnsiTheme="majorHAnsi" w:cstheme="majorBidi"/>
      <w:i/>
      <w:iCs/>
      <w:color w:val="70AD47" w:themeColor="accent6"/>
      <w:sz w:val="32"/>
      <w:szCs w:val="32"/>
    </w:rPr>
  </w:style>
  <w:style w:type="character" w:styleId="SubtleEmphasis">
    <w:name w:val="Subtle Emphasis"/>
    <w:basedOn w:val="DefaultParagraphFont"/>
    <w:uiPriority w:val="19"/>
    <w:semiHidden/>
    <w:qFormat/>
    <w:rsid w:val="00024DB5"/>
    <w:rPr>
      <w:i/>
      <w:iCs/>
    </w:rPr>
  </w:style>
  <w:style w:type="character" w:styleId="IntenseEmphasis">
    <w:name w:val="Intense Emphasis"/>
    <w:basedOn w:val="DefaultParagraphFont"/>
    <w:uiPriority w:val="21"/>
    <w:semiHidden/>
    <w:qFormat/>
    <w:rsid w:val="00024DB5"/>
    <w:rPr>
      <w:b/>
      <w:bCs/>
      <w:i/>
      <w:iCs/>
    </w:rPr>
  </w:style>
  <w:style w:type="character" w:styleId="SubtleReference">
    <w:name w:val="Subtle Reference"/>
    <w:basedOn w:val="DefaultParagraphFont"/>
    <w:uiPriority w:val="31"/>
    <w:semiHidden/>
    <w:qFormat/>
    <w:rsid w:val="00024DB5"/>
    <w:rPr>
      <w:smallCaps/>
      <w:color w:val="595959" w:themeColor="text1" w:themeTint="A6"/>
    </w:rPr>
  </w:style>
  <w:style w:type="character" w:styleId="IntenseReference">
    <w:name w:val="Intense Reference"/>
    <w:basedOn w:val="DefaultParagraphFont"/>
    <w:uiPriority w:val="32"/>
    <w:semiHidden/>
    <w:qFormat/>
    <w:rsid w:val="00024DB5"/>
    <w:rPr>
      <w:b/>
      <w:bCs/>
      <w:smallCaps/>
      <w:color w:val="70AD47" w:themeColor="accent6"/>
    </w:rPr>
  </w:style>
  <w:style w:type="paragraph" w:styleId="TOCHeading">
    <w:name w:val="TOC Heading"/>
    <w:basedOn w:val="Heading1"/>
    <w:next w:val="Normal"/>
    <w:uiPriority w:val="39"/>
    <w:semiHidden/>
    <w:unhideWhenUsed/>
    <w:qFormat/>
    <w:rsid w:val="00024DB5"/>
    <w:pPr>
      <w:outlineLvl w:val="9"/>
    </w:pPr>
  </w:style>
  <w:style w:type="paragraph" w:customStyle="1" w:styleId="ArILCReportChapter">
    <w:name w:val="Ar ILC Report Chapter"/>
    <w:next w:val="Normal"/>
    <w:link w:val="ArILCReportChapterChar"/>
    <w:uiPriority w:val="7"/>
    <w:qFormat/>
    <w:rsid w:val="00F01E22"/>
    <w:pPr>
      <w:keepNext/>
      <w:pageBreakBefore/>
      <w:pBdr>
        <w:bottom w:val="single" w:sz="4" w:space="1" w:color="1E2DBE"/>
      </w:pBdr>
      <w:adjustRightInd w:val="0"/>
      <w:snapToGrid w:val="0"/>
      <w:spacing w:before="480" w:after="360"/>
      <w:outlineLvl w:val="0"/>
    </w:pPr>
    <w:rPr>
      <w:rFonts w:ascii="Overpass" w:eastAsiaTheme="minorEastAsia" w:hAnsi="Overpass" w:cs="Arial"/>
      <w:b/>
      <w:bCs/>
      <w:color w:val="232DBE"/>
      <w:sz w:val="36"/>
      <w:szCs w:val="36"/>
      <w:u w:color="232DBE"/>
      <w:lang w:val="en-US"/>
    </w:rPr>
  </w:style>
  <w:style w:type="character" w:customStyle="1" w:styleId="ArILCReportChapterChar">
    <w:name w:val="Ar ILC Report Chapter Char"/>
    <w:basedOn w:val="DefaultParagraphFont"/>
    <w:link w:val="ArILCReportChapter"/>
    <w:uiPriority w:val="7"/>
    <w:rsid w:val="00F01E22"/>
    <w:rPr>
      <w:rFonts w:ascii="Overpass" w:eastAsiaTheme="minorEastAsia" w:hAnsi="Overpass" w:cs="Arial"/>
      <w:b/>
      <w:bCs/>
      <w:color w:val="232DBE"/>
      <w:sz w:val="36"/>
      <w:szCs w:val="36"/>
      <w:u w:color="232DBE"/>
      <w:lang w:val="en-US"/>
    </w:rPr>
  </w:style>
  <w:style w:type="paragraph" w:styleId="TOC1">
    <w:name w:val="toc 1"/>
    <w:basedOn w:val="Normal"/>
    <w:next w:val="Normal"/>
    <w:autoRedefine/>
    <w:uiPriority w:val="39"/>
    <w:unhideWhenUsed/>
    <w:qFormat/>
    <w:rsid w:val="0083618E"/>
    <w:pPr>
      <w:tabs>
        <w:tab w:val="left" w:pos="680"/>
        <w:tab w:val="right" w:leader="dot" w:pos="9071"/>
        <w:tab w:val="right" w:pos="9638"/>
      </w:tabs>
      <w:bidi/>
      <w:ind w:left="340"/>
      <w:jc w:val="left"/>
    </w:pPr>
    <w:rPr>
      <w:sz w:val="20"/>
      <w:szCs w:val="22"/>
      <w:lang w:val="en-US"/>
    </w:rPr>
  </w:style>
  <w:style w:type="paragraph" w:styleId="TOC3">
    <w:name w:val="toc 3"/>
    <w:basedOn w:val="Normal"/>
    <w:next w:val="Normal"/>
    <w:autoRedefine/>
    <w:uiPriority w:val="18"/>
    <w:unhideWhenUsed/>
    <w:qFormat/>
    <w:rsid w:val="0083618E"/>
    <w:pPr>
      <w:tabs>
        <w:tab w:val="left" w:pos="680"/>
        <w:tab w:val="left" w:pos="1701"/>
        <w:tab w:val="right" w:leader="dot" w:pos="9072"/>
        <w:tab w:val="right" w:pos="9638"/>
      </w:tabs>
      <w:bidi/>
      <w:ind w:left="1134"/>
      <w:jc w:val="left"/>
    </w:pPr>
    <w:rPr>
      <w:noProof/>
      <w:sz w:val="20"/>
      <w:szCs w:val="22"/>
      <w:lang w:val="en-US"/>
    </w:rPr>
  </w:style>
  <w:style w:type="paragraph" w:styleId="TOC2">
    <w:name w:val="toc 2"/>
    <w:basedOn w:val="Normal"/>
    <w:next w:val="Normal"/>
    <w:autoRedefine/>
    <w:uiPriority w:val="18"/>
    <w:unhideWhenUsed/>
    <w:qFormat/>
    <w:rsid w:val="0083618E"/>
    <w:pPr>
      <w:tabs>
        <w:tab w:val="left" w:pos="1134"/>
        <w:tab w:val="left" w:pos="1559"/>
        <w:tab w:val="right" w:leader="dot" w:pos="9071"/>
        <w:tab w:val="right" w:pos="9638"/>
      </w:tabs>
      <w:bidi/>
      <w:ind w:left="680"/>
      <w:jc w:val="left"/>
    </w:pPr>
    <w:rPr>
      <w:noProof/>
      <w:sz w:val="20"/>
      <w:szCs w:val="22"/>
      <w:lang w:val="en-US"/>
    </w:rPr>
  </w:style>
  <w:style w:type="table" w:customStyle="1" w:styleId="Formatvorlage2">
    <w:name w:val="Formatvorlage2"/>
    <w:basedOn w:val="TableNormal"/>
    <w:uiPriority w:val="99"/>
    <w:rsid w:val="00A626C6"/>
    <w:pPr>
      <w:spacing w:after="0"/>
    </w:pPr>
    <w:rPr>
      <w:rFonts w:eastAsia="Times New Roman" w:cs="Arial"/>
      <w:color w:val="auto"/>
      <w:lang w:val="es-ES_tradnl"/>
    </w:rPr>
    <w:tblPr/>
  </w:style>
  <w:style w:type="table" w:customStyle="1" w:styleId="TableGrid2">
    <w:name w:val="Table Grid2"/>
    <w:basedOn w:val="TableNormal"/>
    <w:next w:val="TableGrid"/>
    <w:uiPriority w:val="39"/>
    <w:rsid w:val="00E001B4"/>
    <w:pPr>
      <w:spacing w:before="60" w:after="0"/>
      <w:ind w:left="340"/>
      <w:jc w:val="both"/>
    </w:pPr>
    <w:rPr>
      <w:rFonts w:asciiTheme="minorHAnsi" w:eastAsiaTheme="minorHAnsi" w:hAnsiTheme="minorHAnsi" w:cstheme="minorBid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semiHidden/>
    <w:unhideWhenUsed/>
    <w:rsid w:val="004135BB"/>
    <w:pPr>
      <w:numPr>
        <w:numId w:val="1"/>
      </w:numPr>
      <w:contextualSpacing/>
    </w:pPr>
  </w:style>
  <w:style w:type="character" w:customStyle="1" w:styleId="ListBullet3Char">
    <w:name w:val="List Bullet 3 Char"/>
    <w:basedOn w:val="DefaultParagraphFont"/>
    <w:link w:val="ListBullet3"/>
    <w:uiPriority w:val="99"/>
    <w:semiHidden/>
    <w:rsid w:val="000C2B85"/>
    <w:rPr>
      <w:rFonts w:eastAsiaTheme="minorHAnsi" w:cs="Arial"/>
      <w:color w:val="auto"/>
      <w:sz w:val="18"/>
      <w:szCs w:val="24"/>
      <w:lang w:val="de-DE"/>
    </w:rPr>
  </w:style>
  <w:style w:type="paragraph" w:styleId="ListBullet3">
    <w:name w:val="List Bullet 3"/>
    <w:basedOn w:val="Normal"/>
    <w:link w:val="ListBullet3Char"/>
    <w:uiPriority w:val="99"/>
    <w:semiHidden/>
    <w:unhideWhenUsed/>
    <w:rsid w:val="000C2B85"/>
    <w:pPr>
      <w:numPr>
        <w:numId w:val="3"/>
      </w:numPr>
      <w:contextualSpacing/>
    </w:pPr>
  </w:style>
  <w:style w:type="paragraph" w:styleId="ListNumber">
    <w:name w:val="List Number"/>
    <w:basedOn w:val="Normal"/>
    <w:link w:val="ListNumberChar"/>
    <w:uiPriority w:val="99"/>
    <w:semiHidden/>
    <w:unhideWhenUsed/>
    <w:rsid w:val="00024DB5"/>
    <w:pPr>
      <w:numPr>
        <w:numId w:val="2"/>
      </w:numPr>
      <w:contextualSpacing/>
    </w:pPr>
  </w:style>
  <w:style w:type="character" w:customStyle="1" w:styleId="ListNumberChar">
    <w:name w:val="List Number Char"/>
    <w:basedOn w:val="DefaultParagraphFont"/>
    <w:link w:val="ListNumber"/>
    <w:uiPriority w:val="99"/>
    <w:semiHidden/>
    <w:rsid w:val="00451B58"/>
    <w:rPr>
      <w:rFonts w:eastAsiaTheme="minorHAnsi" w:cs="Arial"/>
      <w:color w:val="auto"/>
      <w:sz w:val="18"/>
      <w:szCs w:val="24"/>
      <w:lang w:val="de-DE"/>
    </w:rPr>
  </w:style>
  <w:style w:type="paragraph" w:styleId="ListBullet2">
    <w:name w:val="List Bullet 2"/>
    <w:basedOn w:val="Normal"/>
    <w:uiPriority w:val="99"/>
    <w:semiHidden/>
    <w:unhideWhenUsed/>
    <w:rsid w:val="006E0E1B"/>
    <w:pPr>
      <w:contextualSpacing/>
    </w:pPr>
  </w:style>
  <w:style w:type="table" w:customStyle="1" w:styleId="Formatvorlage21">
    <w:name w:val="Formatvorlage21"/>
    <w:basedOn w:val="TableNormal"/>
    <w:uiPriority w:val="99"/>
    <w:rsid w:val="00AD0CD2"/>
    <w:pPr>
      <w:spacing w:before="0" w:after="0"/>
    </w:pPr>
    <w:rPr>
      <w:rFonts w:eastAsia="Times New Roman" w:cs="Arial"/>
      <w:color w:val="auto"/>
      <w:lang w:val="es-ES_tradnl"/>
    </w:rPr>
    <w:tblPr/>
  </w:style>
  <w:style w:type="table" w:customStyle="1" w:styleId="TableGrid3">
    <w:name w:val="Table Grid3"/>
    <w:basedOn w:val="TableNormal"/>
    <w:next w:val="TableGrid"/>
    <w:uiPriority w:val="39"/>
    <w:rsid w:val="00AD0CD2"/>
    <w:pPr>
      <w:spacing w:before="60" w:after="0"/>
      <w:ind w:left="340"/>
      <w:jc w:val="both"/>
    </w:pPr>
    <w:rPr>
      <w:rFonts w:asciiTheme="minorHAnsi" w:eastAsiaTheme="minorHAnsi" w:hAnsiTheme="minorHAnsi" w:cstheme="minorBid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ILCReportTableBoxrowempty">
    <w:name w:val="Ar ILC Report TableBox row empty"/>
    <w:uiPriority w:val="16"/>
    <w:rsid w:val="002A1414"/>
    <w:pPr>
      <w:spacing w:before="0" w:after="0"/>
      <w:jc w:val="both"/>
    </w:pPr>
    <w:rPr>
      <w:rFonts w:eastAsia="Times New Roman" w:cs="Arial"/>
      <w:color w:val="auto"/>
      <w:sz w:val="2"/>
    </w:rPr>
  </w:style>
  <w:style w:type="paragraph" w:customStyle="1" w:styleId="ArILCReportAcronym">
    <w:name w:val="Ar ILC Report Acronym"/>
    <w:link w:val="ArILCReportAcronymChar"/>
    <w:uiPriority w:val="25"/>
    <w:rsid w:val="00AB78AD"/>
    <w:pPr>
      <w:numPr>
        <w:numId w:val="8"/>
      </w:numPr>
      <w:shd w:val="clear" w:color="auto" w:fill="1E2DBE"/>
      <w:adjustRightInd w:val="0"/>
      <w:snapToGrid w:val="0"/>
      <w:spacing w:before="40" w:after="40"/>
      <w:ind w:left="341" w:hanging="284"/>
    </w:pPr>
    <w:rPr>
      <w:rFonts w:cs="Arial"/>
      <w:color w:val="FFFFFF" w:themeColor="background1"/>
      <w:sz w:val="21"/>
      <w:szCs w:val="22"/>
    </w:rPr>
  </w:style>
  <w:style w:type="character" w:customStyle="1" w:styleId="ArILCReportAcronymChar">
    <w:name w:val="Ar ILC Report Acronym Char"/>
    <w:basedOn w:val="DefaultParagraphFont"/>
    <w:link w:val="ArILCReportAcronym"/>
    <w:uiPriority w:val="25"/>
    <w:rsid w:val="00AB78AD"/>
    <w:rPr>
      <w:rFonts w:cs="Arial"/>
      <w:color w:val="FFFFFF" w:themeColor="background1"/>
      <w:sz w:val="21"/>
      <w:szCs w:val="22"/>
      <w:shd w:val="clear" w:color="auto" w:fill="1E2DBE"/>
    </w:rPr>
  </w:style>
  <w:style w:type="paragraph" w:customStyle="1" w:styleId="ArILCReportPageNumberleft">
    <w:name w:val="Ar ILC Report PageNumber left"/>
    <w:uiPriority w:val="24"/>
    <w:rsid w:val="00633A74"/>
    <w:pPr>
      <w:spacing w:before="0" w:after="0"/>
      <w:jc w:val="right"/>
    </w:pPr>
    <w:rPr>
      <w:rFonts w:eastAsiaTheme="minorHAnsi" w:cstheme="minorBidi"/>
      <w:color w:val="1E2DBE"/>
      <w:sz w:val="22"/>
      <w:szCs w:val="22"/>
    </w:rPr>
  </w:style>
  <w:style w:type="paragraph" w:styleId="BalloonText">
    <w:name w:val="Balloon Text"/>
    <w:basedOn w:val="Normal"/>
    <w:link w:val="BalloonTextChar"/>
    <w:uiPriority w:val="99"/>
    <w:semiHidden/>
    <w:unhideWhenUsed/>
    <w:rsid w:val="005B13D0"/>
    <w:pPr>
      <w:spacing w:after="0"/>
    </w:pPr>
    <w:rPr>
      <w:rFonts w:ascii="Segoe UI" w:hAnsi="Segoe UI" w:cs="Segoe UI"/>
      <w:szCs w:val="18"/>
    </w:rPr>
  </w:style>
  <w:style w:type="character" w:customStyle="1" w:styleId="BalloonTextChar">
    <w:name w:val="Balloon Text Char"/>
    <w:basedOn w:val="DefaultParagraphFont"/>
    <w:link w:val="BalloonText"/>
    <w:uiPriority w:val="99"/>
    <w:semiHidden/>
    <w:rsid w:val="005B13D0"/>
    <w:rPr>
      <w:rFonts w:ascii="Segoe UI" w:eastAsiaTheme="minorHAnsi" w:hAnsi="Segoe UI" w:cs="Segoe UI"/>
      <w:sz w:val="18"/>
      <w:szCs w:val="18"/>
      <w:lang w:val="es-ES_tradnl"/>
    </w:rPr>
  </w:style>
  <w:style w:type="paragraph" w:customStyle="1" w:styleId="ArReportCopyright">
    <w:name w:val="Ar Report Copyright"/>
    <w:uiPriority w:val="29"/>
    <w:rsid w:val="00C26A92"/>
    <w:pPr>
      <w:spacing w:before="0" w:after="60"/>
      <w:jc w:val="both"/>
    </w:pPr>
    <w:rPr>
      <w:rFonts w:eastAsia="SimSun" w:cs="Arial"/>
      <w:color w:val="auto"/>
      <w:sz w:val="18"/>
      <w:szCs w:val="22"/>
    </w:rPr>
  </w:style>
  <w:style w:type="character" w:styleId="FollowedHyperlink">
    <w:name w:val="FollowedHyperlink"/>
    <w:basedOn w:val="DefaultParagraphFont"/>
    <w:uiPriority w:val="99"/>
    <w:semiHidden/>
    <w:unhideWhenUsed/>
    <w:rsid w:val="00A44AF4"/>
    <w:rPr>
      <w:color w:val="954F72" w:themeColor="followedHyperlink"/>
      <w:u w:val="single"/>
    </w:rPr>
  </w:style>
  <w:style w:type="paragraph" w:styleId="CommentText">
    <w:name w:val="annotation text"/>
    <w:basedOn w:val="Normal"/>
    <w:link w:val="CommentTextChar"/>
    <w:uiPriority w:val="99"/>
    <w:semiHidden/>
    <w:unhideWhenUsed/>
    <w:rsid w:val="00D73A63"/>
  </w:style>
  <w:style w:type="character" w:customStyle="1" w:styleId="CommentTextChar">
    <w:name w:val="Comment Text Char"/>
    <w:basedOn w:val="DefaultParagraphFont"/>
    <w:link w:val="CommentText"/>
    <w:uiPriority w:val="99"/>
    <w:semiHidden/>
    <w:rsid w:val="00D73A63"/>
    <w:rPr>
      <w:rFonts w:eastAsiaTheme="minorHAnsi"/>
      <w:lang w:val="es-ES_tradnl"/>
    </w:rPr>
  </w:style>
  <w:style w:type="paragraph" w:customStyle="1" w:styleId="ArTOCpage">
    <w:name w:val="Ar TOC page"/>
    <w:basedOn w:val="Normal"/>
    <w:uiPriority w:val="39"/>
    <w:qFormat/>
    <w:rsid w:val="00F01E22"/>
    <w:pPr>
      <w:keepNext/>
      <w:keepLines/>
      <w:spacing w:before="40" w:after="40"/>
    </w:pPr>
    <w:rPr>
      <w:rFonts w:eastAsia="Times New Roman"/>
      <w:b/>
      <w:bCs/>
      <w:color w:val="230050"/>
      <w:szCs w:val="22"/>
      <w:lang w:val="en-US"/>
    </w:rPr>
  </w:style>
  <w:style w:type="paragraph" w:customStyle="1" w:styleId="EFSReportCopyrightItalicRight">
    <w:name w:val="EFS Report Copyright Italic Right"/>
    <w:basedOn w:val="ArReportCopyright"/>
    <w:uiPriority w:val="29"/>
    <w:rsid w:val="003A1FEA"/>
    <w:pPr>
      <w:ind w:right="57"/>
      <w:jc w:val="right"/>
    </w:pPr>
    <w:rPr>
      <w:rFonts w:eastAsia="Times New Roman"/>
      <w:i/>
      <w:iCs/>
      <w:szCs w:val="20"/>
    </w:rPr>
  </w:style>
  <w:style w:type="paragraph" w:customStyle="1" w:styleId="EFSReportCopyrightItalicLeft">
    <w:name w:val="EFS Report Copyright Italic Left"/>
    <w:basedOn w:val="ArReportCopyright"/>
    <w:uiPriority w:val="29"/>
    <w:rsid w:val="00C665DB"/>
    <w:rPr>
      <w:i/>
      <w:iCs/>
    </w:rPr>
  </w:style>
  <w:style w:type="paragraph" w:customStyle="1" w:styleId="EFSReportCopyrightauthor">
    <w:name w:val="EFS Report Copyright (author)"/>
    <w:basedOn w:val="ArReportCopyright"/>
    <w:uiPriority w:val="29"/>
    <w:rsid w:val="006E744D"/>
    <w:pPr>
      <w:spacing w:after="0"/>
    </w:pPr>
    <w:rPr>
      <w:sz w:val="15"/>
      <w:szCs w:val="14"/>
    </w:rPr>
  </w:style>
  <w:style w:type="paragraph" w:customStyle="1" w:styleId="Ar-EFSReportCopyrightISBN">
    <w:name w:val="Ar-EFS Report Copyright ISBN"/>
    <w:basedOn w:val="ArReportCopyright"/>
    <w:uiPriority w:val="29"/>
    <w:rsid w:val="00C665DB"/>
    <w:pPr>
      <w:spacing w:after="0"/>
      <w:jc w:val="left"/>
    </w:pPr>
  </w:style>
  <w:style w:type="paragraph" w:customStyle="1" w:styleId="ArILCReportSessionLabel">
    <w:name w:val="Ar ILC Report Session Label"/>
    <w:uiPriority w:val="25"/>
    <w:rsid w:val="006D5408"/>
    <w:pPr>
      <w:spacing w:before="40" w:after="40"/>
    </w:pPr>
    <w:rPr>
      <w:rFonts w:eastAsiaTheme="minorHAnsi" w:cs="Arial"/>
      <w:color w:val="1E2DBE"/>
      <w:sz w:val="21"/>
      <w:szCs w:val="25"/>
    </w:rPr>
  </w:style>
  <w:style w:type="paragraph" w:customStyle="1" w:styleId="ArILCReportPageNumberright">
    <w:name w:val="Ar ILC Report PageNumber right"/>
    <w:basedOn w:val="ArILCReportPageNumberleft"/>
    <w:uiPriority w:val="24"/>
    <w:rsid w:val="00633A74"/>
    <w:pPr>
      <w:jc w:val="left"/>
    </w:pPr>
  </w:style>
  <w:style w:type="paragraph" w:customStyle="1" w:styleId="ArILCReportHeaderReportTitleevenpage">
    <w:name w:val="Ar ILC Report Header Report Title even page"/>
    <w:uiPriority w:val="24"/>
    <w:rsid w:val="00890869"/>
    <w:pPr>
      <w:spacing w:before="0" w:after="0"/>
    </w:pPr>
    <w:rPr>
      <w:rFonts w:eastAsiaTheme="minorHAnsi"/>
      <w:b/>
      <w:bCs/>
      <w:color w:val="1E2DBE"/>
      <w:sz w:val="12"/>
      <w:szCs w:val="18"/>
    </w:rPr>
  </w:style>
  <w:style w:type="paragraph" w:customStyle="1" w:styleId="ArILCReportHeaderChapterTitleoddpage">
    <w:name w:val="Ar ILC Report Header Chapter Title odd page"/>
    <w:basedOn w:val="ArILCReportHeaderReportTitleevenpage"/>
    <w:uiPriority w:val="24"/>
    <w:rsid w:val="00890869"/>
    <w:rPr>
      <w:rFonts w:cs="Arial"/>
      <w:b w:val="0"/>
      <w:bCs w:val="0"/>
    </w:rPr>
  </w:style>
  <w:style w:type="paragraph" w:customStyle="1" w:styleId="ArILCReportHeaderReportTitleoddpage">
    <w:name w:val="Ar ILC Report Header Report Title odd page"/>
    <w:basedOn w:val="ArILCReportHeaderReportTitleevenpage"/>
    <w:uiPriority w:val="24"/>
    <w:rsid w:val="0083318E"/>
    <w:rPr>
      <w:rFonts w:cs="Arial"/>
    </w:rPr>
  </w:style>
  <w:style w:type="paragraph" w:customStyle="1" w:styleId="ArILCReportHeaderChapterTitleevenpage">
    <w:name w:val="Ar ILC Report Header Chapter Title even page"/>
    <w:basedOn w:val="ArILCReportHeaderChapterTitleoddpage"/>
    <w:uiPriority w:val="24"/>
    <w:rsid w:val="006735F9"/>
    <w:pPr>
      <w:jc w:val="right"/>
    </w:pPr>
  </w:style>
  <w:style w:type="paragraph" w:customStyle="1" w:styleId="ArILCReportTypItem">
    <w:name w:val="Ar ILC Report Typ &amp; Item +"/>
    <w:basedOn w:val="Normal"/>
    <w:rsid w:val="00A9709B"/>
    <w:pPr>
      <w:bidi/>
      <w:jc w:val="left"/>
    </w:pPr>
    <w:rPr>
      <w:rFonts w:ascii="Overpass" w:eastAsia="Times New Roman" w:hAnsi="Overpass"/>
      <w:b/>
      <w:bCs/>
      <w:color w:val="1E2DBE"/>
      <w:sz w:val="24"/>
      <w:szCs w:val="28"/>
      <w:lang w:val="en-US"/>
    </w:rPr>
  </w:style>
  <w:style w:type="paragraph" w:customStyle="1" w:styleId="ArILCReportTitle">
    <w:name w:val="Ar ILC Report Title +"/>
    <w:basedOn w:val="Normal"/>
    <w:rsid w:val="008032B5"/>
    <w:pPr>
      <w:numPr>
        <w:numId w:val="11"/>
      </w:numPr>
      <w:bidi/>
      <w:spacing w:before="480" w:after="0"/>
      <w:jc w:val="left"/>
    </w:pPr>
    <w:rPr>
      <w:rFonts w:ascii="Overpass" w:eastAsia="Times New Roman" w:hAnsi="Overpass"/>
      <w:b/>
      <w:bCs/>
      <w:color w:val="230050"/>
      <w:spacing w:val="2"/>
      <w:sz w:val="52"/>
      <w:szCs w:val="56"/>
      <w:lang w:val="en-GB"/>
    </w:rPr>
  </w:style>
  <w:style w:type="paragraph" w:customStyle="1" w:styleId="ArILCReportSub-Title">
    <w:name w:val="Ar ILC Report Sub-Title +"/>
    <w:basedOn w:val="Normal"/>
    <w:rsid w:val="00A12D19"/>
    <w:pPr>
      <w:spacing w:before="240" w:after="0"/>
      <w:jc w:val="left"/>
    </w:pPr>
    <w:rPr>
      <w:rFonts w:ascii="Overpass Light" w:eastAsia="Times New Roman" w:hAnsi="Overpass Light"/>
      <w:color w:val="230050"/>
      <w:sz w:val="40"/>
      <w:szCs w:val="40"/>
      <w:lang w:val="es-ES_tradnl"/>
    </w:rPr>
  </w:style>
  <w:style w:type="paragraph" w:customStyle="1" w:styleId="StyleArILCReportSub-Title">
    <w:name w:val="Style Ar ILC Report Sub-Title + +"/>
    <w:basedOn w:val="ArILCReportSub-Title"/>
    <w:rsid w:val="00FE6AD2"/>
    <w:pPr>
      <w:bidi/>
    </w:pPr>
    <w:rPr>
      <w:iCs/>
      <w:noProof/>
      <w:lang w:val="en-GB"/>
    </w:rPr>
  </w:style>
  <w:style w:type="paragraph" w:customStyle="1" w:styleId="ArILCReportCopyright">
    <w:name w:val="Ar ILC Report Copyright +"/>
    <w:basedOn w:val="ArReportCopyright"/>
    <w:autoRedefine/>
    <w:rsid w:val="000737F7"/>
    <w:pPr>
      <w:bidi/>
    </w:pPr>
    <w:rPr>
      <w:rFonts w:eastAsia="Times New Roman"/>
    </w:rPr>
  </w:style>
  <w:style w:type="paragraph" w:customStyle="1" w:styleId="ArILCReportH4">
    <w:name w:val="Ar ILC Report H4"/>
    <w:basedOn w:val="Normal"/>
    <w:next w:val="Normal"/>
    <w:qFormat/>
    <w:rsid w:val="008032B5"/>
    <w:pPr>
      <w:keepNext/>
      <w:keepLines/>
      <w:bidi/>
      <w:spacing w:before="240"/>
      <w:jc w:val="left"/>
      <w:outlineLvl w:val="3"/>
    </w:pPr>
    <w:rPr>
      <w:rFonts w:ascii="Overpass" w:hAnsi="Overpass"/>
      <w:b/>
      <w:bCs/>
      <w:color w:val="230050"/>
      <w:sz w:val="22"/>
      <w:lang w:val="en-US"/>
    </w:rPr>
  </w:style>
  <w:style w:type="paragraph" w:customStyle="1" w:styleId="ArILCReportCopyrightauthor">
    <w:name w:val="Ar ILC Report Copyright (author) + + +"/>
    <w:basedOn w:val="Normal"/>
    <w:rsid w:val="00527EDE"/>
    <w:pPr>
      <w:bidi/>
      <w:spacing w:after="0"/>
    </w:pPr>
    <w:rPr>
      <w:rFonts w:eastAsia="Times New Roman"/>
      <w:sz w:val="16"/>
      <w:szCs w:val="20"/>
      <w:lang w:val="fr-FR"/>
    </w:rPr>
  </w:style>
  <w:style w:type="paragraph" w:customStyle="1" w:styleId="ArILCReportH4Indent">
    <w:name w:val="Ar ILC Report H4 Indent"/>
    <w:basedOn w:val="Normal"/>
    <w:next w:val="Normal"/>
    <w:qFormat/>
    <w:rsid w:val="00F0763D"/>
    <w:pPr>
      <w:keepNext/>
      <w:keepLines/>
      <w:bidi/>
      <w:spacing w:before="240"/>
      <w:ind w:left="567" w:hanging="567"/>
      <w:jc w:val="left"/>
      <w:outlineLvl w:val="3"/>
    </w:pPr>
    <w:rPr>
      <w:rFonts w:ascii="Overpass" w:hAnsi="Overpass"/>
      <w:b/>
      <w:bCs/>
      <w:color w:val="230050"/>
      <w:sz w:val="22"/>
      <w:lang w:val="en-US"/>
    </w:rPr>
  </w:style>
  <w:style w:type="paragraph" w:customStyle="1" w:styleId="StyleEFSReportCopyright">
    <w:name w:val="Style EFS Report Copyright +"/>
    <w:basedOn w:val="ArReportCopyright"/>
    <w:rsid w:val="00C26A92"/>
    <w:pPr>
      <w:jc w:val="left"/>
    </w:pPr>
    <w:rPr>
      <w:rFonts w:eastAsia="Times New Roman"/>
    </w:rPr>
  </w:style>
  <w:style w:type="paragraph" w:customStyle="1" w:styleId="StyleStyleEFSReportCopyright">
    <w:name w:val="Style Style EFS Report Copyright + +"/>
    <w:basedOn w:val="StyleEFSReportCopyright"/>
    <w:rsid w:val="00C26A92"/>
    <w:pPr>
      <w:jc w:val="both"/>
    </w:pPr>
  </w:style>
  <w:style w:type="paragraph" w:customStyle="1" w:styleId="ArReportCopyright0">
    <w:name w:val="Ar Report Copyright + + +"/>
    <w:basedOn w:val="StyleStyleEFSReportCopyright"/>
    <w:rsid w:val="00C26A92"/>
  </w:style>
  <w:style w:type="paragraph" w:customStyle="1" w:styleId="ArReportCopyrightauthor">
    <w:name w:val="Ar Report Copyright (author) +"/>
    <w:basedOn w:val="EFSReportCopyrightauthor"/>
    <w:rsid w:val="0015157B"/>
    <w:rPr>
      <w:rFonts w:eastAsia="Times New Roman"/>
      <w:szCs w:val="20"/>
    </w:rPr>
  </w:style>
  <w:style w:type="paragraph" w:customStyle="1" w:styleId="ArILCReportH5">
    <w:name w:val="Ar ILC Report H5"/>
    <w:basedOn w:val="Normal"/>
    <w:qFormat/>
    <w:rsid w:val="008032B5"/>
    <w:pPr>
      <w:keepNext/>
      <w:bidi/>
      <w:adjustRightInd w:val="0"/>
      <w:snapToGrid w:val="0"/>
      <w:spacing w:before="240"/>
      <w:jc w:val="left"/>
      <w:outlineLvl w:val="4"/>
    </w:pPr>
    <w:rPr>
      <w:rFonts w:ascii="Overpass" w:eastAsia="Noto Sans SC Regular" w:hAnsi="Overpass"/>
      <w:color w:val="230050"/>
      <w:sz w:val="22"/>
      <w:lang w:val="en-GB"/>
    </w:rPr>
  </w:style>
  <w:style w:type="paragraph" w:customStyle="1" w:styleId="ArILCReportH2">
    <w:name w:val="Ar ILC Report H2"/>
    <w:basedOn w:val="Normal"/>
    <w:next w:val="Normal"/>
    <w:qFormat/>
    <w:rsid w:val="00DD47C3"/>
    <w:pPr>
      <w:keepNext/>
      <w:keepLines/>
      <w:bidi/>
      <w:spacing w:before="240"/>
      <w:jc w:val="left"/>
      <w:outlineLvl w:val="1"/>
    </w:pPr>
    <w:rPr>
      <w:rFonts w:ascii="Overpass" w:eastAsia="Noto Sans SC Bold" w:hAnsi="Overpass"/>
      <w:b/>
      <w:bCs/>
      <w:color w:val="1E2DBE"/>
      <w:sz w:val="28"/>
      <w:szCs w:val="28"/>
      <w:lang w:val="en-US"/>
    </w:rPr>
  </w:style>
  <w:style w:type="paragraph" w:customStyle="1" w:styleId="StyleStyleArILCReportChapterLeft">
    <w:name w:val="Style Style Ar ILC Report Chapter + Left +"/>
    <w:basedOn w:val="Normal"/>
    <w:rsid w:val="008E533C"/>
    <w:pPr>
      <w:keepNext/>
      <w:pageBreakBefore/>
      <w:numPr>
        <w:numId w:val="12"/>
      </w:numPr>
      <w:pBdr>
        <w:bottom w:val="single" w:sz="4" w:space="1" w:color="1E2DBE"/>
      </w:pBdr>
      <w:adjustRightInd w:val="0"/>
      <w:snapToGrid w:val="0"/>
      <w:spacing w:before="480" w:after="360"/>
      <w:ind w:left="567" w:hanging="567"/>
      <w:jc w:val="left"/>
      <w:outlineLvl w:val="0"/>
    </w:pPr>
    <w:rPr>
      <w:rFonts w:ascii="Overpass" w:eastAsia="Times New Roman" w:hAnsi="Overpass"/>
      <w:b/>
      <w:bCs/>
      <w:color w:val="232DBE"/>
      <w:sz w:val="36"/>
      <w:szCs w:val="36"/>
      <w:u w:color="232DBE"/>
      <w:lang w:val="en-US"/>
    </w:rPr>
  </w:style>
  <w:style w:type="paragraph" w:customStyle="1" w:styleId="ArILCReportH1Indent">
    <w:name w:val="Ar ILC Report H1 Indent"/>
    <w:basedOn w:val="Normal"/>
    <w:qFormat/>
    <w:rsid w:val="008032B5"/>
    <w:pPr>
      <w:keepNext/>
      <w:keepLines/>
      <w:bidi/>
      <w:spacing w:before="240"/>
      <w:ind w:left="567" w:hanging="567"/>
      <w:jc w:val="left"/>
      <w:outlineLvl w:val="0"/>
    </w:pPr>
    <w:rPr>
      <w:rFonts w:ascii="Overpass" w:eastAsia="Noto Sans SC Bold" w:hAnsi="Overpass"/>
      <w:b/>
      <w:bCs/>
      <w:color w:val="FA3C4B"/>
      <w:sz w:val="32"/>
      <w:szCs w:val="32"/>
      <w:lang w:val="en-US"/>
    </w:rPr>
  </w:style>
  <w:style w:type="paragraph" w:customStyle="1" w:styleId="ArILCreportH2Indent">
    <w:name w:val="Ar ILC report H2 Indent"/>
    <w:basedOn w:val="Normal"/>
    <w:next w:val="Normal"/>
    <w:qFormat/>
    <w:rsid w:val="00A15C8A"/>
    <w:pPr>
      <w:keepNext/>
      <w:keepLines/>
      <w:bidi/>
      <w:adjustRightInd w:val="0"/>
      <w:snapToGrid w:val="0"/>
      <w:spacing w:before="240"/>
      <w:ind w:left="567" w:hanging="567"/>
      <w:jc w:val="left"/>
      <w:outlineLvl w:val="1"/>
    </w:pPr>
    <w:rPr>
      <w:rFonts w:ascii="Overpass" w:eastAsia="Noto Sans SC Bold" w:hAnsi="Overpass"/>
      <w:b/>
      <w:bCs/>
      <w:color w:val="1E2DBE"/>
      <w:sz w:val="28"/>
      <w:szCs w:val="28"/>
      <w:lang w:val="en-GB"/>
    </w:rPr>
  </w:style>
  <w:style w:type="paragraph" w:customStyle="1" w:styleId="ArILCReportH3">
    <w:name w:val="Ar ILC Report H3"/>
    <w:basedOn w:val="Normal"/>
    <w:next w:val="Normal"/>
    <w:qFormat/>
    <w:rsid w:val="008032B5"/>
    <w:pPr>
      <w:keepNext/>
      <w:bidi/>
      <w:adjustRightInd w:val="0"/>
      <w:snapToGrid w:val="0"/>
      <w:spacing w:before="240"/>
      <w:jc w:val="left"/>
      <w:outlineLvl w:val="2"/>
    </w:pPr>
    <w:rPr>
      <w:rFonts w:ascii="Overpass" w:eastAsia="Noto Sans SC Bold" w:hAnsi="Overpass"/>
      <w:b/>
      <w:bCs/>
      <w:color w:val="1E2DBE"/>
      <w:sz w:val="26"/>
      <w:szCs w:val="26"/>
      <w:lang w:val="en-GB"/>
    </w:rPr>
  </w:style>
  <w:style w:type="paragraph" w:customStyle="1" w:styleId="ArILCReportH3Indent">
    <w:name w:val="Ar ILC Report H3 Indent"/>
    <w:basedOn w:val="Normal"/>
    <w:next w:val="Normal"/>
    <w:qFormat/>
    <w:rsid w:val="008032B5"/>
    <w:pPr>
      <w:keepNext/>
      <w:bidi/>
      <w:adjustRightInd w:val="0"/>
      <w:snapToGrid w:val="0"/>
      <w:spacing w:before="240"/>
      <w:ind w:left="567" w:hanging="567"/>
      <w:jc w:val="left"/>
      <w:outlineLvl w:val="2"/>
    </w:pPr>
    <w:rPr>
      <w:rFonts w:ascii="Overpass" w:eastAsia="Noto Sans SC Bold" w:hAnsi="Overpass"/>
      <w:b/>
      <w:bCs/>
      <w:color w:val="1E2DBE"/>
      <w:sz w:val="26"/>
      <w:szCs w:val="26"/>
      <w:lang w:val="en-GB"/>
    </w:rPr>
  </w:style>
  <w:style w:type="paragraph" w:customStyle="1" w:styleId="ArILCReportAuthors">
    <w:name w:val="Ar ILC Report Authors"/>
    <w:basedOn w:val="Normal"/>
    <w:rsid w:val="00306785"/>
    <w:pPr>
      <w:bidi/>
      <w:spacing w:after="0"/>
      <w:jc w:val="left"/>
    </w:pPr>
    <w:rPr>
      <w:rFonts w:ascii="Overpass" w:eastAsia="Times New Roman" w:hAnsi="Overpass"/>
      <w:b/>
      <w:bCs/>
      <w:color w:val="1E2DBE"/>
      <w:sz w:val="20"/>
      <w:szCs w:val="26"/>
      <w:lang w:val="en-GB" w:bidi="ar-JO"/>
    </w:rPr>
  </w:style>
  <w:style w:type="paragraph" w:customStyle="1" w:styleId="StyleStyleStyleArReportCopyrightauthor">
    <w:name w:val="Style Style Style Ar Report Copyright (author) + + + +"/>
    <w:basedOn w:val="ArILCReportCopyrightauthor"/>
    <w:rsid w:val="00527EDE"/>
    <w:rPr>
      <w:lang w:bidi="ar-JO"/>
    </w:rPr>
  </w:style>
  <w:style w:type="paragraph" w:customStyle="1" w:styleId="ArILCReportPara">
    <w:name w:val="Ar ILC Report Para +"/>
    <w:basedOn w:val="Normal"/>
    <w:rsid w:val="00207C87"/>
    <w:pPr>
      <w:bidi/>
      <w:adjustRightInd w:val="0"/>
      <w:snapToGrid w:val="0"/>
    </w:pPr>
    <w:rPr>
      <w:rFonts w:eastAsia="Times New Roman"/>
      <w:color w:val="000000" w:themeColor="text1"/>
      <w:sz w:val="20"/>
      <w:lang w:val="en-GB"/>
    </w:rPr>
  </w:style>
  <w:style w:type="paragraph" w:customStyle="1" w:styleId="StyleArILCReportChapter">
    <w:name w:val="Style Ar ILC Report Chapter +"/>
    <w:basedOn w:val="StyleArILCReportChapter1"/>
    <w:rsid w:val="00D62AD0"/>
    <w:pPr>
      <w:numPr>
        <w:numId w:val="7"/>
      </w:numPr>
    </w:pPr>
  </w:style>
  <w:style w:type="paragraph" w:customStyle="1" w:styleId="ArILCReportH5Indent">
    <w:name w:val="Ar ILC Report H5 Indent"/>
    <w:basedOn w:val="Normal"/>
    <w:next w:val="Normal"/>
    <w:qFormat/>
    <w:rsid w:val="00F0763D"/>
    <w:pPr>
      <w:keepNext/>
      <w:bidi/>
      <w:adjustRightInd w:val="0"/>
      <w:snapToGrid w:val="0"/>
      <w:spacing w:before="240"/>
      <w:ind w:left="567" w:hanging="567"/>
      <w:jc w:val="left"/>
      <w:outlineLvl w:val="4"/>
    </w:pPr>
    <w:rPr>
      <w:rFonts w:ascii="Overpass" w:eastAsia="Noto Sans SC Regular" w:hAnsi="Overpass"/>
      <w:color w:val="230050"/>
      <w:sz w:val="22"/>
      <w:lang w:val="fr-FR"/>
    </w:rPr>
  </w:style>
  <w:style w:type="paragraph" w:customStyle="1" w:styleId="ArILCReportParaIndentfirstline">
    <w:name w:val="Ar ILC Report Para Indent first line"/>
    <w:basedOn w:val="Normal"/>
    <w:qFormat/>
    <w:rsid w:val="00207C87"/>
    <w:pPr>
      <w:bidi/>
      <w:ind w:firstLine="567"/>
    </w:pPr>
    <w:rPr>
      <w:rFonts w:eastAsia="Noto Sans SC Regular"/>
      <w:color w:val="000000" w:themeColor="text1"/>
      <w:sz w:val="20"/>
      <w:lang w:val="fr-FR"/>
    </w:rPr>
  </w:style>
  <w:style w:type="paragraph" w:customStyle="1" w:styleId="ArILCReportChapterrighttoleft">
    <w:name w:val="Ar ILC Report Chapter right to left"/>
    <w:basedOn w:val="Normal"/>
    <w:next w:val="ArILCReportH1"/>
    <w:rsid w:val="00C073D0"/>
    <w:pPr>
      <w:keepNext/>
      <w:pageBreakBefore/>
      <w:pBdr>
        <w:bottom w:val="single" w:sz="4" w:space="1" w:color="1E2DBE"/>
      </w:pBdr>
      <w:bidi/>
      <w:adjustRightInd w:val="0"/>
      <w:snapToGrid w:val="0"/>
      <w:spacing w:before="480" w:after="360"/>
      <w:ind w:left="340" w:hanging="340"/>
      <w:jc w:val="left"/>
      <w:outlineLvl w:val="0"/>
    </w:pPr>
    <w:rPr>
      <w:rFonts w:ascii="Overpass" w:eastAsia="Times New Roman" w:hAnsi="Overpass"/>
      <w:b/>
      <w:bCs/>
      <w:noProof/>
      <w:color w:val="232DBE"/>
      <w:sz w:val="36"/>
      <w:szCs w:val="36"/>
      <w:u w:color="232DBE"/>
      <w:lang w:val="en-US"/>
    </w:rPr>
  </w:style>
  <w:style w:type="paragraph" w:customStyle="1" w:styleId="ArILCReportH1">
    <w:name w:val="Ar ILC Report H1"/>
    <w:basedOn w:val="Normal"/>
    <w:next w:val="Normal"/>
    <w:link w:val="ArILCReportH1Char"/>
    <w:qFormat/>
    <w:rsid w:val="008032B5"/>
    <w:pPr>
      <w:keepNext/>
      <w:keepLines/>
      <w:bidi/>
      <w:spacing w:before="240"/>
      <w:jc w:val="left"/>
      <w:outlineLvl w:val="0"/>
    </w:pPr>
    <w:rPr>
      <w:rFonts w:ascii="Overpass" w:eastAsia="Noto Sans SC Bold" w:hAnsi="Overpass"/>
      <w:b/>
      <w:bCs/>
      <w:color w:val="FA3C4B"/>
      <w:sz w:val="32"/>
      <w:szCs w:val="32"/>
      <w:lang w:val="en-US"/>
    </w:rPr>
  </w:style>
  <w:style w:type="paragraph" w:customStyle="1" w:styleId="ArreportIndentletterlist2Complex10pt">
    <w:name w:val="Ar report Indent letter list 2 + (Complex) 10 pt"/>
    <w:basedOn w:val="ArreportIndentletterlist2"/>
    <w:rsid w:val="007158EE"/>
  </w:style>
  <w:style w:type="character" w:customStyle="1" w:styleId="ArILCReportH1Char">
    <w:name w:val="Ar ILC Report H1 Char"/>
    <w:basedOn w:val="DefaultParagraphFont"/>
    <w:link w:val="ArILCReportH1"/>
    <w:rsid w:val="008032B5"/>
    <w:rPr>
      <w:rFonts w:ascii="Overpass" w:eastAsia="Noto Sans SC Bold" w:hAnsi="Overpass" w:cs="Arial"/>
      <w:b/>
      <w:bCs/>
      <w:color w:val="FA3C4B"/>
      <w:sz w:val="32"/>
      <w:szCs w:val="32"/>
      <w:lang w:val="en-US"/>
    </w:rPr>
  </w:style>
  <w:style w:type="paragraph" w:customStyle="1" w:styleId="ArReportIndent1">
    <w:name w:val="Ar Report Indent 1"/>
    <w:basedOn w:val="Normal"/>
    <w:qFormat/>
    <w:rsid w:val="00207C87"/>
    <w:pPr>
      <w:bidi/>
      <w:adjustRightInd w:val="0"/>
      <w:snapToGrid w:val="0"/>
      <w:ind w:left="1077" w:hanging="510"/>
    </w:pPr>
    <w:rPr>
      <w:rFonts w:eastAsia="Noto Sans SC Regular"/>
      <w:color w:val="000000" w:themeColor="text1"/>
      <w:sz w:val="20"/>
      <w:lang w:val="en-GB"/>
    </w:rPr>
  </w:style>
  <w:style w:type="paragraph" w:customStyle="1" w:styleId="ArReportIndent2">
    <w:name w:val="Ar Report Indent 2"/>
    <w:basedOn w:val="Normal"/>
    <w:qFormat/>
    <w:rsid w:val="00207C87"/>
    <w:pPr>
      <w:bidi/>
      <w:adjustRightInd w:val="0"/>
      <w:snapToGrid w:val="0"/>
      <w:ind w:left="1587" w:hanging="510"/>
    </w:pPr>
    <w:rPr>
      <w:rFonts w:eastAsia="Noto Sans SC Regular"/>
      <w:color w:val="000000" w:themeColor="text1"/>
      <w:sz w:val="20"/>
      <w:lang w:val="en-GB"/>
    </w:rPr>
  </w:style>
  <w:style w:type="paragraph" w:customStyle="1" w:styleId="ArReportIndentletterlist1">
    <w:name w:val="Ar Report Indent letter list 1"/>
    <w:basedOn w:val="Normal"/>
    <w:qFormat/>
    <w:rsid w:val="00433BDA"/>
    <w:pPr>
      <w:numPr>
        <w:numId w:val="13"/>
      </w:numPr>
      <w:bidi/>
      <w:adjustRightInd w:val="0"/>
      <w:snapToGrid w:val="0"/>
    </w:pPr>
    <w:rPr>
      <w:rFonts w:eastAsia="Noto Sans SC Regular"/>
      <w:color w:val="000000" w:themeColor="text1"/>
      <w:sz w:val="20"/>
      <w:lang w:val="en-US"/>
    </w:rPr>
  </w:style>
  <w:style w:type="paragraph" w:customStyle="1" w:styleId="ArreportIndentletterlist2">
    <w:name w:val="Ar report Indent letter list 2"/>
    <w:basedOn w:val="Normal"/>
    <w:qFormat/>
    <w:rsid w:val="00433BDA"/>
    <w:pPr>
      <w:bidi/>
      <w:adjustRightInd w:val="0"/>
      <w:snapToGrid w:val="0"/>
      <w:ind w:left="1587" w:hanging="510"/>
    </w:pPr>
    <w:rPr>
      <w:rFonts w:eastAsia="SimSun"/>
      <w:color w:val="000000" w:themeColor="text1"/>
      <w:sz w:val="20"/>
      <w:lang w:val="en-US"/>
    </w:rPr>
  </w:style>
  <w:style w:type="paragraph" w:customStyle="1" w:styleId="ArReportIndentbluebulletlist1">
    <w:name w:val="Ar Report Indent blue bullet list 1"/>
    <w:basedOn w:val="Normal"/>
    <w:qFormat/>
    <w:rsid w:val="00F0763D"/>
    <w:pPr>
      <w:numPr>
        <w:numId w:val="5"/>
      </w:numPr>
      <w:bidi/>
      <w:adjustRightInd w:val="0"/>
      <w:snapToGrid w:val="0"/>
    </w:pPr>
    <w:rPr>
      <w:rFonts w:eastAsia="SimSun"/>
      <w:color w:val="000000" w:themeColor="text1"/>
      <w:sz w:val="20"/>
      <w:lang w:val="en-US"/>
    </w:rPr>
  </w:style>
  <w:style w:type="paragraph" w:customStyle="1" w:styleId="ArReportIndentbluebulletlist2">
    <w:name w:val="Ar Report Indent blue bullet list 2"/>
    <w:basedOn w:val="Normal"/>
    <w:qFormat/>
    <w:rsid w:val="00207C87"/>
    <w:pPr>
      <w:numPr>
        <w:numId w:val="6"/>
      </w:numPr>
      <w:bidi/>
      <w:adjustRightInd w:val="0"/>
      <w:snapToGrid w:val="0"/>
    </w:pPr>
    <w:rPr>
      <w:rFonts w:eastAsia="Noto Sans SC Regular"/>
      <w:color w:val="000000" w:themeColor="text1"/>
      <w:sz w:val="20"/>
      <w:lang w:val="en-US"/>
    </w:rPr>
  </w:style>
  <w:style w:type="paragraph" w:customStyle="1" w:styleId="ArQuotationstyle1">
    <w:name w:val="Ar Quotation style 1"/>
    <w:basedOn w:val="Normal"/>
    <w:qFormat/>
    <w:rsid w:val="00821585"/>
    <w:pPr>
      <w:bidi/>
      <w:adjustRightInd w:val="0"/>
      <w:snapToGrid w:val="0"/>
      <w:spacing w:before="60" w:after="60"/>
      <w:ind w:left="1701"/>
    </w:pPr>
    <w:rPr>
      <w:rFonts w:eastAsia="Noto Sans SC Regular"/>
      <w:color w:val="000000" w:themeColor="text1"/>
      <w:szCs w:val="22"/>
      <w:lang w:val="en-US"/>
    </w:rPr>
  </w:style>
  <w:style w:type="paragraph" w:customStyle="1" w:styleId="ArQuotationStyle2quotationmarks">
    <w:name w:val="Ar Quotation Style 2 quotation marks"/>
    <w:basedOn w:val="Normal"/>
    <w:qFormat/>
    <w:rsid w:val="008032B5"/>
    <w:pPr>
      <w:spacing w:after="60"/>
    </w:pPr>
    <w:rPr>
      <w:rFonts w:eastAsia="Times New Roman" w:cs="Times New Roman"/>
      <w:noProof/>
      <w:szCs w:val="20"/>
      <w:lang w:val="en-GB" w:eastAsia="en-GB"/>
    </w:rPr>
  </w:style>
  <w:style w:type="paragraph" w:customStyle="1" w:styleId="ArQuotationStyle2QuoteText">
    <w:name w:val="Ar Quotation Style 2 Quote Text"/>
    <w:basedOn w:val="Normal"/>
    <w:qFormat/>
    <w:rsid w:val="00821585"/>
    <w:pPr>
      <w:bidi/>
      <w:spacing w:before="60" w:after="60"/>
    </w:pPr>
    <w:rPr>
      <w:szCs w:val="22"/>
      <w:lang w:val="fr-CH"/>
    </w:rPr>
  </w:style>
  <w:style w:type="paragraph" w:customStyle="1" w:styleId="ArQuotationStyle2Quotesource">
    <w:name w:val="Ar Quotation Style 2 Quote source"/>
    <w:basedOn w:val="Normal"/>
    <w:qFormat/>
    <w:rsid w:val="008032B5"/>
    <w:pPr>
      <w:bidi/>
      <w:adjustRightInd w:val="0"/>
      <w:snapToGrid w:val="0"/>
      <w:spacing w:before="60" w:after="60"/>
    </w:pPr>
    <w:rPr>
      <w:rFonts w:eastAsia="Times New Roman"/>
      <w:sz w:val="15"/>
      <w:szCs w:val="18"/>
      <w:lang w:val="en-GB"/>
    </w:rPr>
  </w:style>
  <w:style w:type="paragraph" w:customStyle="1" w:styleId="ArReportGraphicPara">
    <w:name w:val="Ar Report Graphic Para"/>
    <w:basedOn w:val="Normal"/>
    <w:qFormat/>
    <w:rsid w:val="00FE6AD2"/>
    <w:pPr>
      <w:bidi/>
      <w:adjustRightInd w:val="0"/>
      <w:snapToGrid w:val="0"/>
      <w:ind w:left="567"/>
    </w:pPr>
    <w:rPr>
      <w:rFonts w:eastAsia="Noto Sans SC Regular"/>
      <w:color w:val="000000" w:themeColor="text1"/>
      <w:sz w:val="20"/>
      <w:lang w:val="en-GB"/>
    </w:rPr>
  </w:style>
  <w:style w:type="paragraph" w:customStyle="1" w:styleId="ArInstrumentArticle">
    <w:name w:val="Ar Instrument Article"/>
    <w:basedOn w:val="Normal"/>
    <w:qFormat/>
    <w:rsid w:val="00433BDA"/>
    <w:pPr>
      <w:keepNext/>
      <w:keepLines/>
      <w:bidi/>
      <w:spacing w:before="240"/>
      <w:ind w:left="1701"/>
      <w:jc w:val="center"/>
    </w:pPr>
    <w:rPr>
      <w:rFonts w:ascii="Overpass" w:eastAsia="SimSun" w:hAnsi="Overpass"/>
      <w:color w:val="000000"/>
      <w:sz w:val="20"/>
      <w:szCs w:val="25"/>
      <w:lang w:val="en-GB"/>
    </w:rPr>
  </w:style>
  <w:style w:type="paragraph" w:customStyle="1" w:styleId="ArInstrumentArticletitle">
    <w:name w:val="Ar Instrument Article title"/>
    <w:basedOn w:val="Normal"/>
    <w:qFormat/>
    <w:rsid w:val="00433BDA"/>
    <w:pPr>
      <w:keepNext/>
      <w:keepLines/>
      <w:bidi/>
      <w:ind w:left="1701"/>
      <w:jc w:val="center"/>
    </w:pPr>
    <w:rPr>
      <w:rFonts w:ascii="Overpass" w:eastAsia="SimSun" w:hAnsi="Overpass"/>
      <w:i/>
      <w:iCs/>
      <w:color w:val="000000"/>
      <w:sz w:val="20"/>
      <w:szCs w:val="25"/>
      <w:lang w:val="en-GB"/>
    </w:rPr>
  </w:style>
  <w:style w:type="paragraph" w:customStyle="1" w:styleId="Arinstrumenttext">
    <w:name w:val="Ar instrument text"/>
    <w:basedOn w:val="Normal"/>
    <w:qFormat/>
    <w:rsid w:val="00032D28"/>
    <w:pPr>
      <w:tabs>
        <w:tab w:val="left" w:pos="2552"/>
      </w:tabs>
      <w:bidi/>
      <w:adjustRightInd w:val="0"/>
      <w:snapToGrid w:val="0"/>
      <w:spacing w:before="80" w:after="80"/>
      <w:ind w:left="1701" w:firstLine="454"/>
    </w:pPr>
    <w:rPr>
      <w:rFonts w:eastAsia="Noto Sans SC Regular"/>
      <w:color w:val="000000" w:themeColor="text1"/>
      <w:szCs w:val="22"/>
      <w:lang w:val="en-GB"/>
    </w:rPr>
  </w:style>
  <w:style w:type="paragraph" w:customStyle="1" w:styleId="ArReportGraphicTitle">
    <w:name w:val="Ar Report Graphic Title"/>
    <w:basedOn w:val="Normal"/>
    <w:qFormat/>
    <w:rsid w:val="00821585"/>
    <w:pPr>
      <w:keepNext/>
      <w:numPr>
        <w:numId w:val="14"/>
      </w:numPr>
      <w:tabs>
        <w:tab w:val="left" w:pos="1191"/>
      </w:tabs>
      <w:bidi/>
      <w:spacing w:before="240"/>
      <w:jc w:val="left"/>
    </w:pPr>
    <w:rPr>
      <w:rFonts w:eastAsia="Noto Sans SC Regular"/>
      <w:b/>
      <w:bCs/>
      <w:color w:val="1E2DBE"/>
      <w:sz w:val="20"/>
      <w:lang w:val="en-GB"/>
    </w:rPr>
  </w:style>
  <w:style w:type="paragraph" w:customStyle="1" w:styleId="ArreportGraphicNoteSource">
    <w:name w:val="Ar report Graphic NoteSource"/>
    <w:basedOn w:val="Normal"/>
    <w:qFormat/>
    <w:rsid w:val="00FE6AD2"/>
    <w:pPr>
      <w:bidi/>
      <w:adjustRightInd w:val="0"/>
      <w:snapToGrid w:val="0"/>
      <w:spacing w:after="240"/>
      <w:ind w:left="567"/>
    </w:pPr>
    <w:rPr>
      <w:rFonts w:eastAsia="Noto Sans SC Regular"/>
      <w:color w:val="000000" w:themeColor="text1"/>
      <w:sz w:val="15"/>
      <w:szCs w:val="20"/>
      <w:lang w:val="en-GB"/>
    </w:rPr>
  </w:style>
  <w:style w:type="paragraph" w:customStyle="1" w:styleId="ArreportBoxTitle">
    <w:name w:val="Ar report Box Title"/>
    <w:basedOn w:val="Normal"/>
    <w:qFormat/>
    <w:rsid w:val="00821585"/>
    <w:pPr>
      <w:keepNext/>
      <w:numPr>
        <w:numId w:val="15"/>
      </w:numPr>
      <w:tabs>
        <w:tab w:val="left" w:pos="1191"/>
      </w:tabs>
      <w:bidi/>
      <w:spacing w:before="240"/>
      <w:jc w:val="left"/>
    </w:pPr>
    <w:rPr>
      <w:rFonts w:eastAsia="Noto Sans SC Bold"/>
      <w:b/>
      <w:bCs/>
      <w:color w:val="1E2DBE"/>
      <w:sz w:val="20"/>
      <w:lang w:val="en-GB"/>
    </w:rPr>
  </w:style>
  <w:style w:type="paragraph" w:customStyle="1" w:styleId="StyleArReportGraphicParaBefore2cm">
    <w:name w:val="Style Ar Report Graphic Para + Before:  2 cm"/>
    <w:basedOn w:val="ArReportGraphicPara"/>
    <w:rsid w:val="00821585"/>
    <w:pPr>
      <w:ind w:left="1191"/>
    </w:pPr>
    <w:rPr>
      <w:rFonts w:eastAsia="Times New Roman"/>
    </w:rPr>
  </w:style>
  <w:style w:type="paragraph" w:customStyle="1" w:styleId="StyleArreportGraphicNoteSourceBefore2cm">
    <w:name w:val="Style Ar report Graphic NoteSource + Before:  2 cm"/>
    <w:basedOn w:val="ArreportGraphicNoteSource"/>
    <w:rsid w:val="0083780C"/>
    <w:pPr>
      <w:bidi w:val="0"/>
      <w:ind w:left="1134"/>
    </w:pPr>
    <w:rPr>
      <w:rFonts w:eastAsia="Times New Roman"/>
    </w:rPr>
  </w:style>
  <w:style w:type="paragraph" w:customStyle="1" w:styleId="ArBoxBodytext">
    <w:name w:val="Ar Box Body text"/>
    <w:basedOn w:val="Normal"/>
    <w:qFormat/>
    <w:rsid w:val="00CB5134"/>
    <w:pPr>
      <w:bidi/>
      <w:adjustRightInd w:val="0"/>
      <w:snapToGrid w:val="0"/>
      <w:spacing w:before="60" w:after="60"/>
    </w:pPr>
    <w:rPr>
      <w:rFonts w:eastAsia="Noto Sans SC Regular"/>
      <w:color w:val="000000" w:themeColor="text1"/>
      <w:szCs w:val="22"/>
      <w:lang w:val="en-US"/>
    </w:rPr>
  </w:style>
  <w:style w:type="paragraph" w:customStyle="1" w:styleId="ArBoxIndent1">
    <w:name w:val="Ar Box Indent 1"/>
    <w:basedOn w:val="Normal"/>
    <w:qFormat/>
    <w:rsid w:val="00CB5134"/>
    <w:pPr>
      <w:bidi/>
      <w:adjustRightInd w:val="0"/>
      <w:snapToGrid w:val="0"/>
      <w:spacing w:before="60" w:after="60"/>
      <w:ind w:left="680" w:hanging="340"/>
    </w:pPr>
    <w:rPr>
      <w:rFonts w:eastAsia="Noto Sans SC Regular"/>
      <w:color w:val="000000" w:themeColor="text1"/>
      <w:szCs w:val="22"/>
      <w:lang w:val="en-US"/>
    </w:rPr>
  </w:style>
  <w:style w:type="paragraph" w:customStyle="1" w:styleId="ArBoxbodyNumbered">
    <w:name w:val="Ar Box body Numbered + +"/>
    <w:basedOn w:val="Normal"/>
    <w:rsid w:val="00CB5134"/>
    <w:pPr>
      <w:numPr>
        <w:numId w:val="16"/>
      </w:numPr>
      <w:bidi/>
      <w:adjustRightInd w:val="0"/>
      <w:snapToGrid w:val="0"/>
      <w:spacing w:before="60" w:after="60"/>
    </w:pPr>
    <w:rPr>
      <w:rFonts w:eastAsia="Times New Roman"/>
      <w:color w:val="000000" w:themeColor="text1"/>
      <w:szCs w:val="22"/>
      <w:lang w:val="en-US"/>
    </w:rPr>
  </w:style>
  <w:style w:type="paragraph" w:customStyle="1" w:styleId="ArBoxIndent2">
    <w:name w:val="Ar Box Indent 2"/>
    <w:basedOn w:val="Normal"/>
    <w:qFormat/>
    <w:rsid w:val="00F0763D"/>
    <w:pPr>
      <w:adjustRightInd w:val="0"/>
      <w:snapToGrid w:val="0"/>
      <w:spacing w:before="60" w:after="60"/>
      <w:ind w:left="1020" w:hanging="340"/>
    </w:pPr>
    <w:rPr>
      <w:rFonts w:eastAsia="Noto Sans SC Regular"/>
      <w:color w:val="000000" w:themeColor="text1"/>
      <w:szCs w:val="20"/>
      <w:lang w:val="en-US"/>
    </w:rPr>
  </w:style>
  <w:style w:type="paragraph" w:customStyle="1" w:styleId="ArboxLetterlist">
    <w:name w:val="Ar box Letter list"/>
    <w:basedOn w:val="Normal"/>
    <w:qFormat/>
    <w:rsid w:val="001C39E3"/>
    <w:pPr>
      <w:numPr>
        <w:numId w:val="17"/>
      </w:numPr>
      <w:bidi/>
      <w:adjustRightInd w:val="0"/>
      <w:snapToGrid w:val="0"/>
      <w:spacing w:before="60" w:after="60"/>
    </w:pPr>
    <w:rPr>
      <w:rFonts w:eastAsia="Noto Sans SC Regular"/>
      <w:color w:val="000000" w:themeColor="text1"/>
      <w:szCs w:val="22"/>
      <w:lang w:val="en-GB"/>
    </w:rPr>
  </w:style>
  <w:style w:type="paragraph" w:customStyle="1" w:styleId="ArBoxIndentbluebulletlist1">
    <w:name w:val="Ar Box Indent blue bullet list 1"/>
    <w:basedOn w:val="Normal"/>
    <w:rsid w:val="001C39E3"/>
    <w:pPr>
      <w:numPr>
        <w:numId w:val="18"/>
      </w:numPr>
      <w:bidi/>
      <w:adjustRightInd w:val="0"/>
      <w:snapToGrid w:val="0"/>
      <w:spacing w:before="60" w:after="60"/>
    </w:pPr>
    <w:rPr>
      <w:rFonts w:eastAsia="Times New Roman"/>
      <w:color w:val="000000" w:themeColor="text1"/>
      <w:szCs w:val="22"/>
      <w:lang w:val="en-US"/>
    </w:rPr>
  </w:style>
  <w:style w:type="paragraph" w:customStyle="1" w:styleId="StyleArBoxIndentbulletlist1">
    <w:name w:val="Style Ar Box Indent bullet list 1 +"/>
    <w:basedOn w:val="ArBoxIndentbluebulletlist1"/>
    <w:rsid w:val="00721C26"/>
  </w:style>
  <w:style w:type="paragraph" w:customStyle="1" w:styleId="ArboxIndentbluebulletlist2">
    <w:name w:val="Ar box Indent blue bullet list 2"/>
    <w:basedOn w:val="Normal"/>
    <w:qFormat/>
    <w:rsid w:val="001C39E3"/>
    <w:pPr>
      <w:numPr>
        <w:numId w:val="4"/>
      </w:numPr>
      <w:bidi/>
      <w:adjustRightInd w:val="0"/>
      <w:snapToGrid w:val="0"/>
      <w:spacing w:before="60" w:after="60"/>
    </w:pPr>
    <w:rPr>
      <w:rFonts w:eastAsia="Noto Sans SC Regular"/>
      <w:color w:val="000000" w:themeColor="text1"/>
      <w:szCs w:val="22"/>
      <w:lang w:val="en-US"/>
    </w:rPr>
  </w:style>
  <w:style w:type="paragraph" w:customStyle="1" w:styleId="ArtableBoxNoteSource">
    <w:name w:val="Ar tableBox NoteSource"/>
    <w:basedOn w:val="Normal"/>
    <w:qFormat/>
    <w:rsid w:val="00AE26EB"/>
    <w:pPr>
      <w:bidi/>
      <w:adjustRightInd w:val="0"/>
      <w:snapToGrid w:val="0"/>
      <w:spacing w:after="20"/>
    </w:pPr>
    <w:rPr>
      <w:rFonts w:eastAsia="Times New Roman"/>
      <w:color w:val="000000" w:themeColor="text1"/>
      <w:sz w:val="15"/>
      <w:szCs w:val="18"/>
      <w:lang w:val="en-US"/>
    </w:rPr>
  </w:style>
  <w:style w:type="paragraph" w:customStyle="1" w:styleId="ArReportTableTitre">
    <w:name w:val="Ar Report Table Titre"/>
    <w:basedOn w:val="Normal"/>
    <w:qFormat/>
    <w:rsid w:val="001C39E3"/>
    <w:pPr>
      <w:keepNext/>
      <w:keepLines/>
      <w:numPr>
        <w:numId w:val="19"/>
      </w:numPr>
      <w:tabs>
        <w:tab w:val="left" w:pos="1247"/>
      </w:tabs>
      <w:bidi/>
      <w:adjustRightInd w:val="0"/>
      <w:snapToGrid w:val="0"/>
      <w:spacing w:before="240"/>
      <w:jc w:val="left"/>
    </w:pPr>
    <w:rPr>
      <w:rFonts w:eastAsia="Times New Roman"/>
      <w:b/>
      <w:bCs/>
      <w:color w:val="1E2DBE"/>
      <w:sz w:val="20"/>
      <w:lang w:bidi="ar-JO"/>
    </w:rPr>
  </w:style>
  <w:style w:type="paragraph" w:customStyle="1" w:styleId="StyleArReportTableTitre">
    <w:name w:val="Style Ar Report Table Titre +"/>
    <w:basedOn w:val="ArReportTableTitre"/>
    <w:rsid w:val="00196BBF"/>
  </w:style>
  <w:style w:type="paragraph" w:customStyle="1" w:styleId="StyleStyleArReportTableTitre">
    <w:name w:val="Style Style Ar Report Table Titre + +"/>
    <w:basedOn w:val="StyleArReportTableTitre"/>
    <w:rsid w:val="00196BBF"/>
    <w:pPr>
      <w:ind w:left="720" w:hanging="360"/>
    </w:pPr>
  </w:style>
  <w:style w:type="paragraph" w:customStyle="1" w:styleId="StyleStyleStyleArReportTableTitre">
    <w:name w:val="Style Style Style Ar Report Table Titre + + +"/>
    <w:basedOn w:val="StyleStyleArReportTableTitre"/>
    <w:rsid w:val="00196BBF"/>
    <w:pPr>
      <w:ind w:left="227" w:hanging="227"/>
    </w:pPr>
  </w:style>
  <w:style w:type="paragraph" w:customStyle="1" w:styleId="StyleStyleStyleStyleArReportTableTitre">
    <w:name w:val="Style Style Style Style Ar Report Table Titre + + + +"/>
    <w:basedOn w:val="StyleStyleStyleArReportTableTitre"/>
    <w:rsid w:val="00196BBF"/>
  </w:style>
  <w:style w:type="paragraph" w:customStyle="1" w:styleId="ArTableHeaderRight">
    <w:name w:val="Ar Table Header Right"/>
    <w:basedOn w:val="Normal"/>
    <w:qFormat/>
    <w:rsid w:val="00433BDA"/>
    <w:pPr>
      <w:shd w:val="clear" w:color="auto" w:fill="1E2DBE"/>
      <w:bidi/>
      <w:adjustRightInd w:val="0"/>
      <w:snapToGrid w:val="0"/>
      <w:spacing w:before="20" w:after="20"/>
      <w:jc w:val="left"/>
    </w:pPr>
    <w:rPr>
      <w:rFonts w:eastAsia="Noto Sans SC Regular"/>
      <w:b/>
      <w:bCs/>
      <w:color w:val="FFFFFF" w:themeColor="background1"/>
      <w:szCs w:val="20"/>
      <w:lang w:val="en-US" w:eastAsia="en-GB"/>
    </w:rPr>
  </w:style>
  <w:style w:type="paragraph" w:customStyle="1" w:styleId="ArtabletextRight">
    <w:name w:val="Ar table text Right"/>
    <w:basedOn w:val="Normal"/>
    <w:qFormat/>
    <w:rsid w:val="00433BDA"/>
    <w:pPr>
      <w:bidi/>
      <w:adjustRightInd w:val="0"/>
      <w:snapToGrid w:val="0"/>
      <w:spacing w:before="20" w:after="20"/>
      <w:jc w:val="left"/>
    </w:pPr>
    <w:rPr>
      <w:rFonts w:eastAsia="Noto Sans SC Regular"/>
      <w:color w:val="000000" w:themeColor="text1"/>
      <w:szCs w:val="20"/>
      <w:lang w:val="en-US"/>
    </w:rPr>
  </w:style>
  <w:style w:type="paragraph" w:customStyle="1" w:styleId="ArTableHeaderLeft">
    <w:name w:val="Ar Table Header Left"/>
    <w:basedOn w:val="Normal"/>
    <w:qFormat/>
    <w:rsid w:val="002A1414"/>
    <w:pPr>
      <w:shd w:val="clear" w:color="auto" w:fill="1E2DBE"/>
      <w:bidi/>
      <w:adjustRightInd w:val="0"/>
      <w:snapToGrid w:val="0"/>
      <w:spacing w:before="20" w:after="20"/>
      <w:jc w:val="right"/>
    </w:pPr>
    <w:rPr>
      <w:rFonts w:eastAsia="Noto Sans SC Regular"/>
      <w:b/>
      <w:bCs/>
      <w:color w:val="FFFFFF" w:themeColor="background1"/>
      <w:szCs w:val="20"/>
      <w:lang w:val="en-US" w:eastAsia="en-GB"/>
    </w:rPr>
  </w:style>
  <w:style w:type="paragraph" w:customStyle="1" w:styleId="ArtableTextLeft">
    <w:name w:val="Ar table Text Left"/>
    <w:basedOn w:val="Normal"/>
    <w:qFormat/>
    <w:rsid w:val="00433BDA"/>
    <w:pPr>
      <w:bidi/>
      <w:adjustRightInd w:val="0"/>
      <w:snapToGrid w:val="0"/>
      <w:spacing w:before="20" w:after="20"/>
      <w:jc w:val="right"/>
    </w:pPr>
    <w:rPr>
      <w:rFonts w:eastAsia="Noto Sans SC Regular"/>
      <w:color w:val="000000" w:themeColor="text1"/>
      <w:szCs w:val="20"/>
      <w:lang w:val="en-US"/>
    </w:rPr>
  </w:style>
  <w:style w:type="paragraph" w:customStyle="1" w:styleId="StyleArTableHeaderRightNotBold">
    <w:name w:val="Style Ar Table Header Right + Not Bold"/>
    <w:basedOn w:val="ArTableHeaderRight"/>
    <w:rsid w:val="0012223F"/>
    <w:rPr>
      <w:b w:val="0"/>
    </w:rPr>
  </w:style>
  <w:style w:type="paragraph" w:customStyle="1" w:styleId="StyleArreportParaNumAppendix">
    <w:name w:val="Style Ar report ParaNum Appendix +"/>
    <w:basedOn w:val="Normal"/>
    <w:rsid w:val="00FE6AD2"/>
    <w:pPr>
      <w:numPr>
        <w:numId w:val="20"/>
      </w:numPr>
      <w:adjustRightInd w:val="0"/>
      <w:snapToGrid w:val="0"/>
    </w:pPr>
    <w:rPr>
      <w:rFonts w:eastAsia="Times New Roman"/>
      <w:color w:val="000000" w:themeColor="text1"/>
      <w:sz w:val="20"/>
      <w:lang w:val="en-US"/>
    </w:rPr>
  </w:style>
  <w:style w:type="paragraph" w:customStyle="1" w:styleId="StyleStyleArreportParaNumAppendix">
    <w:name w:val="Style Style Ar report ParaNum Appendix + +"/>
    <w:basedOn w:val="StyleArreportParaNumAppendix"/>
    <w:rsid w:val="008C0B83"/>
    <w:pPr>
      <w:numPr>
        <w:numId w:val="0"/>
      </w:numPr>
    </w:pPr>
  </w:style>
  <w:style w:type="paragraph" w:customStyle="1" w:styleId="StyleStyleStyleArreportParaNumAppendix">
    <w:name w:val="Style Style Style Ar report ParaNum Appendix + + +"/>
    <w:basedOn w:val="StyleStyleArreportParaNumAppendix"/>
    <w:rsid w:val="00E360EA"/>
    <w:pPr>
      <w:ind w:left="907" w:hanging="567"/>
    </w:pPr>
  </w:style>
  <w:style w:type="paragraph" w:customStyle="1" w:styleId="ArreportParaNumnotboldAppendix">
    <w:name w:val="Ar report ParaNum not bold Appendix"/>
    <w:basedOn w:val="StyleStyleStyleArreportParaNumAppendix"/>
    <w:rsid w:val="00594AB4"/>
    <w:pPr>
      <w:bidi/>
      <w:ind w:left="567"/>
    </w:pPr>
  </w:style>
  <w:style w:type="paragraph" w:customStyle="1" w:styleId="ArReportIndentblackbulletlist1Appendix">
    <w:name w:val="Ar Report Indent black bullet list 1 Appendix"/>
    <w:basedOn w:val="Normal"/>
    <w:qFormat/>
    <w:rsid w:val="00207C87"/>
    <w:pPr>
      <w:numPr>
        <w:numId w:val="9"/>
      </w:numPr>
      <w:bidi/>
      <w:adjustRightInd w:val="0"/>
      <w:snapToGrid w:val="0"/>
    </w:pPr>
    <w:rPr>
      <w:rFonts w:eastAsia="Noto Sans SC Regular"/>
      <w:color w:val="000000" w:themeColor="text1"/>
      <w:sz w:val="20"/>
      <w:lang w:val="en-GB"/>
    </w:rPr>
  </w:style>
  <w:style w:type="paragraph" w:customStyle="1" w:styleId="ArReportIndentblackbulletlist2Appendix">
    <w:name w:val="Ar Report Indent black bullet list 2 Appendix"/>
    <w:basedOn w:val="Normal"/>
    <w:qFormat/>
    <w:rsid w:val="00594AB4"/>
    <w:pPr>
      <w:numPr>
        <w:numId w:val="10"/>
      </w:numPr>
      <w:bidi/>
      <w:adjustRightInd w:val="0"/>
    </w:pPr>
    <w:rPr>
      <w:rFonts w:eastAsia="Noto Sans SC Regular"/>
      <w:color w:val="000000" w:themeColor="text1"/>
      <w:sz w:val="20"/>
      <w:lang w:val="en-GB"/>
    </w:rPr>
  </w:style>
  <w:style w:type="paragraph" w:customStyle="1" w:styleId="ArReportIndent1Appendix">
    <w:name w:val="Ar Report Indent 1 Appendix"/>
    <w:basedOn w:val="Normal"/>
    <w:qFormat/>
    <w:rsid w:val="000402CE"/>
    <w:pPr>
      <w:bidi/>
      <w:ind w:left="1021" w:hanging="454"/>
    </w:pPr>
    <w:rPr>
      <w:rFonts w:eastAsia="Noto Sans SC Regular"/>
      <w:color w:val="000000" w:themeColor="text1"/>
      <w:sz w:val="20"/>
      <w:lang w:val="en-GB"/>
    </w:rPr>
  </w:style>
  <w:style w:type="paragraph" w:customStyle="1" w:styleId="ArReportindent2Appendix">
    <w:name w:val="Ar Report indent 2 Appendix"/>
    <w:basedOn w:val="Normal"/>
    <w:qFormat/>
    <w:rsid w:val="000402CE"/>
    <w:pPr>
      <w:bidi/>
      <w:ind w:left="1475" w:hanging="454"/>
    </w:pPr>
    <w:rPr>
      <w:rFonts w:eastAsia="Noto Sans SC Regular"/>
      <w:color w:val="000000" w:themeColor="text1"/>
      <w:sz w:val="20"/>
      <w:lang w:val="en-GB"/>
    </w:rPr>
  </w:style>
  <w:style w:type="paragraph" w:customStyle="1" w:styleId="Arfootnottext">
    <w:name w:val="Ar footnot text"/>
    <w:basedOn w:val="Normal"/>
    <w:qFormat/>
    <w:rsid w:val="00481464"/>
    <w:pPr>
      <w:bidi/>
      <w:adjustRightInd w:val="0"/>
      <w:snapToGrid w:val="0"/>
      <w:spacing w:before="60" w:after="60"/>
    </w:pPr>
    <w:rPr>
      <w:rFonts w:eastAsia="Noto Sans SC Regular"/>
      <w:color w:val="000000"/>
      <w:sz w:val="16"/>
      <w:szCs w:val="20"/>
      <w:lang w:val="en-GB"/>
    </w:rPr>
  </w:style>
  <w:style w:type="paragraph" w:customStyle="1" w:styleId="Arfootnoteseparator">
    <w:name w:val="Ar footnote separator"/>
    <w:basedOn w:val="Normal"/>
    <w:qFormat/>
    <w:rsid w:val="00CA0357"/>
    <w:pPr>
      <w:pBdr>
        <w:bottom w:val="single" w:sz="8" w:space="1" w:color="1E2CBD"/>
      </w:pBdr>
      <w:bidi/>
      <w:spacing w:after="60"/>
      <w:ind w:right="8789"/>
      <w:jc w:val="right"/>
    </w:pPr>
    <w:rPr>
      <w:rFonts w:cstheme="minorBidi"/>
      <w:sz w:val="20"/>
      <w:szCs w:val="22"/>
      <w:lang w:val="en-GB"/>
    </w:rPr>
  </w:style>
  <w:style w:type="paragraph" w:customStyle="1" w:styleId="StyleArILCReportChapter1">
    <w:name w:val="Style Ar ILC Report Chapter +1"/>
    <w:basedOn w:val="ArILCReportChapter"/>
    <w:rsid w:val="003A4472"/>
    <w:pPr>
      <w:numPr>
        <w:numId w:val="24"/>
      </w:numPr>
      <w:bidi/>
    </w:pPr>
    <w:rPr>
      <w:rFonts w:eastAsia="Times New Roman"/>
      <w:color w:val="1E2DBE"/>
    </w:rPr>
  </w:style>
  <w:style w:type="paragraph" w:customStyle="1" w:styleId="StyleStyleArTOCpage">
    <w:name w:val="Style Style Ar TOC page + +"/>
    <w:basedOn w:val="StyleArTOCpage"/>
    <w:rsid w:val="00A86894"/>
    <w:rPr>
      <w:szCs w:val="24"/>
    </w:rPr>
  </w:style>
  <w:style w:type="paragraph" w:styleId="FootnoteText">
    <w:name w:val="footnote text"/>
    <w:basedOn w:val="Normal"/>
    <w:link w:val="FootnoteTextChar"/>
    <w:uiPriority w:val="7"/>
    <w:semiHidden/>
    <w:unhideWhenUsed/>
    <w:rsid w:val="004164F3"/>
    <w:pPr>
      <w:spacing w:before="0" w:after="0"/>
    </w:pPr>
    <w:rPr>
      <w:sz w:val="16"/>
      <w:szCs w:val="20"/>
    </w:rPr>
  </w:style>
  <w:style w:type="character" w:customStyle="1" w:styleId="FootnoteTextChar">
    <w:name w:val="Footnote Text Char"/>
    <w:basedOn w:val="DefaultParagraphFont"/>
    <w:link w:val="FootnoteText"/>
    <w:uiPriority w:val="7"/>
    <w:semiHidden/>
    <w:rsid w:val="004164F3"/>
    <w:rPr>
      <w:rFonts w:eastAsiaTheme="minorHAnsi" w:cs="Arial"/>
      <w:color w:val="auto"/>
      <w:sz w:val="16"/>
      <w:lang w:val="de-DE"/>
    </w:rPr>
  </w:style>
  <w:style w:type="paragraph" w:customStyle="1" w:styleId="StyleStyleArreportGraphicNoteSourceBefore2cm">
    <w:name w:val="Style Style Ar report Graphic NoteSource + Before:  2 cm +"/>
    <w:basedOn w:val="StyleArreportGraphicNoteSourceBefore2cm"/>
    <w:rsid w:val="00821585"/>
    <w:pPr>
      <w:ind w:left="1191"/>
    </w:pPr>
  </w:style>
  <w:style w:type="paragraph" w:customStyle="1" w:styleId="StyleArBoxIndent2">
    <w:name w:val="Style Ar Box Indent 2 +"/>
    <w:basedOn w:val="ArBoxIndent2"/>
    <w:rsid w:val="00464457"/>
    <w:pPr>
      <w:bidi/>
    </w:pPr>
    <w:rPr>
      <w:rFonts w:eastAsia="Times New Roman"/>
      <w:szCs w:val="22"/>
    </w:rPr>
  </w:style>
  <w:style w:type="paragraph" w:customStyle="1" w:styleId="StyleStyleArILCReportChapter">
    <w:name w:val="Style Style Ar ILC Report Chapter + +"/>
    <w:rsid w:val="0064161B"/>
    <w:rPr>
      <w:rFonts w:ascii="Overpass" w:eastAsia="Times New Roman" w:hAnsi="Overpass" w:cs="Arial"/>
      <w:b/>
      <w:bCs/>
      <w:color w:val="1E2DBE"/>
      <w:sz w:val="36"/>
      <w:szCs w:val="36"/>
      <w:u w:color="232DBE"/>
      <w:lang w:val="en-US"/>
    </w:rPr>
  </w:style>
  <w:style w:type="paragraph" w:customStyle="1" w:styleId="StyleStyleArILCReportChapter1">
    <w:name w:val="Style Style Ar ILC Report Chapter + +1"/>
    <w:basedOn w:val="StyleArILCReportChapter"/>
    <w:next w:val="Normal"/>
    <w:rsid w:val="0064161B"/>
  </w:style>
  <w:style w:type="paragraph" w:customStyle="1" w:styleId="ArILCQuestionnaireReportQuestion">
    <w:name w:val="Ar ILC Questionnaire Report Question"/>
    <w:basedOn w:val="Normal"/>
    <w:next w:val="Normal"/>
    <w:uiPriority w:val="4"/>
    <w:qFormat/>
    <w:rsid w:val="00464457"/>
    <w:pPr>
      <w:keepNext/>
      <w:bidi/>
      <w:spacing w:before="240"/>
      <w:ind w:left="1588" w:hanging="1588"/>
      <w:outlineLvl w:val="3"/>
    </w:pPr>
    <w:rPr>
      <w:rFonts w:ascii="Overpass" w:eastAsia="Noto Sans SC Bold" w:hAnsi="Overpass"/>
      <w:b/>
      <w:bCs/>
      <w:color w:val="230050"/>
      <w:sz w:val="22"/>
      <w:szCs w:val="26"/>
      <w:lang w:val="en-GB"/>
    </w:rPr>
  </w:style>
  <w:style w:type="paragraph" w:customStyle="1" w:styleId="StyleStyleArTOCpage1">
    <w:name w:val="Style Style Ar TOC page + +1"/>
    <w:basedOn w:val="StyleArTOCpage"/>
    <w:rsid w:val="00F521D0"/>
    <w:pPr>
      <w:spacing w:before="120" w:after="120"/>
    </w:pPr>
  </w:style>
  <w:style w:type="paragraph" w:customStyle="1" w:styleId="ArRMCopyright">
    <w:name w:val="Ar RM Copyright"/>
    <w:basedOn w:val="ArReportCopyright"/>
    <w:autoRedefine/>
    <w:rsid w:val="005C1FC1"/>
    <w:pPr>
      <w:bidi/>
      <w:spacing w:after="0"/>
    </w:pPr>
    <w:rPr>
      <w:rFonts w:ascii="Arial" w:eastAsia="Times New Roman" w:hAnsi="Arial"/>
      <w:lang w:bidi="ar-JO"/>
    </w:rPr>
  </w:style>
  <w:style w:type="character" w:customStyle="1" w:styleId="ReportHyperlink">
    <w:name w:val="Report Hyperlink"/>
    <w:uiPriority w:val="5"/>
    <w:qFormat/>
    <w:rsid w:val="006D5408"/>
    <w:rPr>
      <w:rFonts w:ascii="Noto Sans" w:eastAsia="Noto Sans SC Regular" w:hAnsi="Noto Sans" w:cs="Noto Sans"/>
      <w:color w:val="1E2DBE"/>
      <w:lang w:val="en-GB"/>
    </w:rPr>
  </w:style>
  <w:style w:type="paragraph" w:customStyle="1" w:styleId="StyleArRMCopyrightAvant1ptAprs3pt">
    <w:name w:val="Style Ar RM Copyright + Avant : 1 pt Après : 3 pt"/>
    <w:basedOn w:val="ArRMCopyright"/>
    <w:rsid w:val="006D5408"/>
    <w:pPr>
      <w:bidi w:val="0"/>
      <w:spacing w:before="20" w:after="60"/>
    </w:pPr>
  </w:style>
  <w:style w:type="paragraph" w:customStyle="1" w:styleId="ArILCParanumbold">
    <w:name w:val="Ar ILC Paranum bold"/>
    <w:link w:val="ArILCParanumboldCar"/>
    <w:qFormat/>
    <w:rsid w:val="00D0682E"/>
    <w:pPr>
      <w:numPr>
        <w:numId w:val="26"/>
      </w:numPr>
      <w:jc w:val="both"/>
    </w:pPr>
    <w:rPr>
      <w:rFonts w:eastAsia="Times New Roman" w:cs="Arial"/>
      <w:color w:val="auto"/>
      <w:szCs w:val="24"/>
      <w:lang w:val="fr-FR"/>
    </w:rPr>
  </w:style>
  <w:style w:type="paragraph" w:customStyle="1" w:styleId="ArILCreportParanumbold">
    <w:name w:val="Ar ILC report Paranum bold +"/>
    <w:basedOn w:val="ArILCParanumbold"/>
    <w:rsid w:val="00341CBD"/>
    <w:pPr>
      <w:bidi/>
    </w:pPr>
    <w:rPr>
      <w:lang w:val="en-GB"/>
    </w:rPr>
  </w:style>
  <w:style w:type="character" w:customStyle="1" w:styleId="ArILCParanumboldCar">
    <w:name w:val="Ar ILC Paranum bold Car"/>
    <w:basedOn w:val="DefaultParagraphFont"/>
    <w:link w:val="ArILCParanumbold"/>
    <w:rsid w:val="00D0682E"/>
    <w:rPr>
      <w:rFonts w:eastAsia="Times New Roman" w:cs="Arial"/>
      <w:color w:val="auto"/>
      <w:szCs w:val="24"/>
      <w:lang w:val="fr-FR"/>
    </w:rPr>
  </w:style>
  <w:style w:type="character" w:customStyle="1" w:styleId="EFSReportHyperlink">
    <w:name w:val="EFS Report Hyperlink"/>
    <w:uiPriority w:val="8"/>
    <w:qFormat/>
    <w:rsid w:val="00F74606"/>
    <w:rPr>
      <w:rFonts w:ascii="Noto Sans" w:hAnsi="Noto Sans"/>
      <w:color w:val="1E2DBE"/>
    </w:rPr>
  </w:style>
  <w:style w:type="paragraph" w:customStyle="1" w:styleId="StyleArILCReportparaNum">
    <w:name w:val="Style Ar ILC Report paraNum +"/>
    <w:basedOn w:val="Normal"/>
    <w:rsid w:val="00F74606"/>
    <w:pPr>
      <w:tabs>
        <w:tab w:val="left" w:pos="567"/>
      </w:tabs>
      <w:ind w:left="720" w:hanging="360"/>
    </w:pPr>
    <w:rPr>
      <w:rFonts w:eastAsia="Times New Roman"/>
      <w:sz w:val="20"/>
      <w:lang w:val="fr-FR"/>
    </w:rPr>
  </w:style>
  <w:style w:type="paragraph" w:customStyle="1" w:styleId="ArILCReportparaNum">
    <w:name w:val="Ar ILC Report paraNum + +"/>
    <w:basedOn w:val="StyleArILCReportparaNum"/>
    <w:rsid w:val="00F74606"/>
    <w:pPr>
      <w:bidi/>
      <w:ind w:left="567" w:hanging="567"/>
    </w:pPr>
  </w:style>
  <w:style w:type="paragraph" w:customStyle="1" w:styleId="EFSReportPara">
    <w:name w:val="EFS Report Para"/>
    <w:link w:val="EFSReportParaChar"/>
    <w:uiPriority w:val="8"/>
    <w:qFormat/>
    <w:rsid w:val="00F74606"/>
    <w:pPr>
      <w:adjustRightInd w:val="0"/>
      <w:snapToGrid w:val="0"/>
      <w:jc w:val="both"/>
    </w:pPr>
  </w:style>
  <w:style w:type="character" w:customStyle="1" w:styleId="EFSReportParaChar">
    <w:name w:val="EFS Report Para Char"/>
    <w:basedOn w:val="DefaultParagraphFont"/>
    <w:link w:val="EFSReportPara"/>
    <w:uiPriority w:val="8"/>
    <w:rsid w:val="00F74606"/>
  </w:style>
  <w:style w:type="character" w:styleId="UnresolvedMention">
    <w:name w:val="Unresolved Mention"/>
    <w:basedOn w:val="DefaultParagraphFont"/>
    <w:uiPriority w:val="99"/>
    <w:semiHidden/>
    <w:unhideWhenUsed/>
    <w:rsid w:val="006958CB"/>
    <w:rPr>
      <w:color w:val="605E5C"/>
      <w:shd w:val="clear" w:color="auto" w:fill="E1DFDD"/>
    </w:rPr>
  </w:style>
  <w:style w:type="paragraph" w:customStyle="1" w:styleId="ReportPara">
    <w:name w:val="Report Para"/>
    <w:link w:val="ReportParaChar"/>
    <w:uiPriority w:val="4"/>
    <w:qFormat/>
    <w:rsid w:val="00FE02D2"/>
    <w:pPr>
      <w:jc w:val="both"/>
    </w:pPr>
    <w:rPr>
      <w:color w:val="auto"/>
    </w:rPr>
  </w:style>
  <w:style w:type="character" w:customStyle="1" w:styleId="ReportParaChar">
    <w:name w:val="Report Para Char"/>
    <w:basedOn w:val="DefaultParagraphFont"/>
    <w:link w:val="ReportPara"/>
    <w:uiPriority w:val="4"/>
    <w:rsid w:val="00FE02D2"/>
    <w:rPr>
      <w:color w:val="auto"/>
    </w:rPr>
  </w:style>
  <w:style w:type="paragraph" w:customStyle="1" w:styleId="ReportParaIndentFirstline">
    <w:name w:val="Report Para Indent First line"/>
    <w:basedOn w:val="ReportPara"/>
    <w:uiPriority w:val="4"/>
    <w:qFormat/>
    <w:rsid w:val="00FE02D2"/>
    <w:pPr>
      <w:ind w:firstLine="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291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www.ilo.org/publns" TargetMode="External"/><Relationship Id="rId20" Type="http://schemas.openxmlformats.org/officeDocument/2006/relationships/hyperlink" Target="mailto:jur@ilo.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ifrro.org/"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www.ilo.org/ilc/ReportsavailableinArabic/lang--en/index.htm"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rights@ilo.org"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ilo.org/wcmsp5/groups/public/---ed_norm/---relconf/documents/meetingdocument/wcms_848764.pdf" TargetMode="External"/><Relationship Id="rId3" Type="http://schemas.openxmlformats.org/officeDocument/2006/relationships/hyperlink" Target="https://www.ilo.org/global/standards/WCMS_449687/lang--en/index.htm" TargetMode="External"/><Relationship Id="rId7" Type="http://schemas.openxmlformats.org/officeDocument/2006/relationships/hyperlink" Target="https://www.ilo.org/wcmsp5/groups/public/---ed_norm/---relconf/documents/meetingdocument/wcms_725415.pdf" TargetMode="External"/><Relationship Id="rId12" Type="http://schemas.openxmlformats.org/officeDocument/2006/relationships/hyperlink" Target="https://www.ilo.org/wcmsp5/groups/public/---ed_norm/---normes/documents/genericdocument/wcms_636095.pdf" TargetMode="External"/><Relationship Id="rId2" Type="http://schemas.openxmlformats.org/officeDocument/2006/relationships/hyperlink" Target="https://www.ilo.org/wcmsp5/groups/public/---ed_norm/---relconf/documents/meetingdocument/wcms_839616.pdf" TargetMode="External"/><Relationship Id="rId1" Type="http://schemas.openxmlformats.org/officeDocument/2006/relationships/hyperlink" Target="https://www.ilo.org/wcmsp5/groups/public/---ed_norm/---relconf/documents/meetingdocument/wcms_823488.pdf" TargetMode="External"/><Relationship Id="rId6" Type="http://schemas.openxmlformats.org/officeDocument/2006/relationships/hyperlink" Target="https://www.ilo.org/wcmsp5/groups/public/---ed_norm/---relconf/documents/meetingdocument/wcms_415188.pdf" TargetMode="External"/><Relationship Id="rId11" Type="http://schemas.openxmlformats.org/officeDocument/2006/relationships/hyperlink" Target="https://www.ilo.org/wcmsp5/groups/public/---ed_norm/---normes/documents/genericdocument/wcms_636098.pdf" TargetMode="External"/><Relationship Id="rId5" Type="http://schemas.openxmlformats.org/officeDocument/2006/relationships/hyperlink" Target="https://www.ilo.org/wcmsp5/groups/public/---ed_norm/---relconf/documents/meetingdocument/wcms_646613.pdf" TargetMode="External"/><Relationship Id="rId10" Type="http://schemas.openxmlformats.org/officeDocument/2006/relationships/hyperlink" Target="https://www.ilo.org/wcmsp5/groups/public/---ed_norm/---normes/documents/genericdocument/wcms_636093.pdf" TargetMode="External"/><Relationship Id="rId4" Type="http://schemas.openxmlformats.org/officeDocument/2006/relationships/hyperlink" Target="https://www.ilo.org/wcmsp5/groups/public/---ed_norm/---relconf/documents/meetingdocument/wcms_648704.pdf" TargetMode="External"/><Relationship Id="rId9" Type="http://schemas.openxmlformats.org/officeDocument/2006/relationships/hyperlink" Target="https://www.ilo.org/wcmsp5/groups/public/---ed_norm/---normes/documents/genericdocument/wcms_636092.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Downloads\Standard-1-1-Ar%2021%2002%201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0A4AA87999442D0AEC7DA4943C5B2A2"/>
        <w:category>
          <w:name w:val="General"/>
          <w:gallery w:val="placeholder"/>
        </w:category>
        <w:types>
          <w:type w:val="bbPlcHdr"/>
        </w:types>
        <w:behaviors>
          <w:behavior w:val="content"/>
        </w:behaviors>
        <w:guid w:val="{D9345ED6-FFDB-4870-93B5-AEA5E9111A0C}"/>
      </w:docPartPr>
      <w:docPartBody>
        <w:p w:rsidR="00212108" w:rsidRDefault="00CE1D5C" w:rsidP="00CE1D5C">
          <w:pPr>
            <w:pStyle w:val="80A4AA87999442D0AEC7DA4943C5B2A2"/>
          </w:pPr>
          <w:r>
            <w:rPr>
              <w:rStyle w:val="PlaceholderText"/>
            </w:rPr>
            <w:t>Write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w:panose1 w:val="020B0502040504020204"/>
    <w:charset w:val="00"/>
    <w:family w:val="swiss"/>
    <w:pitch w:val="variable"/>
    <w:sig w:usb0="E00082FF" w:usb1="400078FF" w:usb2="08000029" w:usb3="00000000" w:csb0="0000019F" w:csb1="00000000"/>
  </w:font>
  <w:font w:name="Noto Sans SC Regular">
    <w:altName w:val="Malgun Gothic Semilight"/>
    <w:panose1 w:val="00000000000000000000"/>
    <w:charset w:val="80"/>
    <w:family w:val="swiss"/>
    <w:notTrueType/>
    <w:pitch w:val="variable"/>
    <w:sig w:usb0="20000207" w:usb1="2ADF3C10" w:usb2="00000016" w:usb3="00000000" w:csb0="00060107"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Overpass">
    <w:panose1 w:val="00000500000000000000"/>
    <w:charset w:val="00"/>
    <w:family w:val="auto"/>
    <w:pitch w:val="variable"/>
    <w:sig w:usb0="00000007" w:usb1="00000020" w:usb2="00000000" w:usb3="00000000" w:csb0="00000093"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Overpass Light">
    <w:panose1 w:val="00000400000000000000"/>
    <w:charset w:val="00"/>
    <w:family w:val="auto"/>
    <w:pitch w:val="variable"/>
    <w:sig w:usb0="00000007" w:usb1="00000020" w:usb2="00000000" w:usb3="00000000" w:csb0="00000093" w:csb1="00000000"/>
  </w:font>
  <w:font w:name="Noto Sans SC Bold">
    <w:panose1 w:val="00000000000000000000"/>
    <w:charset w:val="80"/>
    <w:family w:val="swiss"/>
    <w:notTrueType/>
    <w:pitch w:val="variable"/>
    <w:sig w:usb0="20000207" w:usb1="2ADF3C10" w:usb2="00000016" w:usb3="00000000" w:csb0="00060107"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5E1"/>
    <w:rsid w:val="00212108"/>
    <w:rsid w:val="005B55E1"/>
    <w:rsid w:val="00CE1D5C"/>
    <w:rsid w:val="00EA692A"/>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E1D5C"/>
  </w:style>
  <w:style w:type="paragraph" w:customStyle="1" w:styleId="80A4AA87999442D0AEC7DA4943C5B2A2">
    <w:name w:val="80A4AA87999442D0AEC7DA4943C5B2A2"/>
    <w:rsid w:val="00CE1D5C"/>
    <w:rPr>
      <w:lang w:val="fr-CH" w:eastAsia="fr-CH"/>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3BD6DFA-52D9-4E2B-A196-246ABA7A24CC}">
  <we:reference id="d128c84c-f807-495a-9a8f-aa9104c56cb6" version="1.0.0.0" store="\\gva-fil-48.ad.ilo.org\V-HQ-95-00-01\ILO\UAT"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ECF083-7AED-4EE4-8C10-B9D635AB5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Standard-1-1-Ar 21 02 11.dotx</Template>
  <TotalTime>0</TotalTime>
  <Pages>9</Pages>
  <Words>1621</Words>
  <Characters>9242</Characters>
  <Application>Microsoft Office Word</Application>
  <DocSecurity>0</DocSecurity>
  <Lines>77</Lines>
  <Paragraphs>21</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إلغاء أربع اتفاقيات عمل دولية</vt:lpstr>
      <vt:lpstr>إلغاء أربع اتفاقيات عمل دولية</vt:lpstr>
      <vt:lpstr>GB Agenda</vt:lpstr>
    </vt:vector>
  </TitlesOfParts>
  <Company>ILO</Company>
  <LinksUpToDate>false</LinksUpToDate>
  <CharactersWithSpaces>10842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إلغاء أربع اتفاقيات عمل دولية</dc:title>
  <dc:subject>JUR-220926-001</dc:subject>
  <dc:creator>Hatoum Dbeissi Leila</dc:creator>
  <cp:keywords>ILC112/VII(1)</cp:keywords>
  <dc:description/>
  <cp:lastModifiedBy>Pinoargote, Paola</cp:lastModifiedBy>
  <cp:revision>28</cp:revision>
  <cp:lastPrinted>2022-11-23T10:50:00Z</cp:lastPrinted>
  <dcterms:created xsi:type="dcterms:W3CDTF">2022-10-25T06:38:00Z</dcterms:created>
  <dcterms:modified xsi:type="dcterms:W3CDTF">2022-11-24T13:01:00Z</dcterms:modified>
  <cp:category/>
</cp:coreProperties>
</file>